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NETWORK SECURITY PROCESS</w:t>
      </w:r>
    </w:p>
    <w:p>
      <w:pPr>
        <w:shd w:fill="1B2A4A" w:val="clear"/>
        <w:spacing w:before="40" w:after="0"/>
        <w:ind w:left="1440"/>
      </w:pPr>
      <w:r>
        <w:rPr>
          <w:rFonts w:ascii="Arial" w:cs="Arial" w:eastAsia="Arial" w:hAnsi="Arial"/>
          <w:i/>
          <w:iCs/>
          <w:color w:val="D6E4F7"/>
          <w:sz w:val="24"/>
          <w:szCs w:val="24"/>
        </w:rPr>
        <w:t xml:space="preserve">SOP-019  |  Standard Operating Procedure  |  Issued under POL-019</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SOP-019</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POL-019  —  Network Security Policy</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Information Security</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CIO / Data Custodian (IT)</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Network Security Process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POL-019 — Network Security Policy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issue</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defines the operational procedures for managing [Company Name]'s network security controls: firewall rule lifecycle, network zone boundary changes, hardening baseline management, the network device inventory, and the annual network security review. It operationalises POL-019.</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2.  Network Device and Rule Inventory</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Data Custodian (IT) maintains a Network Device Inventory and a Firewall Rule Register. These are the authoritative records of the network infrastructure and its access control configuration.</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2.1  Network Device Inventory — Mandatory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Device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Unique identifier: NET-NNN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Device type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Firewall / Router / Switch / Wireless AP / Load Balancer / Proxy / VPN concentrator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Zone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POL-019 network zone the device controls or resides in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and model</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Firmware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Current and latest available — delta triggers POL-017 vulnerability assessment if out of date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Firmware EOL date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Firmware version end-of-life date if applicable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Hardening baseline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 Benchmark reference and version applied. Last compliance check date.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Management interface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Zone 6 (Management Zone) IP address for the management interface. Never a production zone 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Named Data Custodian (IT) responsible for this device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HA pair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Yes/No. If Yes: paired device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Last config backup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of last configuration backup — stored in backup infrastructure (Zone 5)</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2.2  Firewall Rule Register — Mandatory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Rule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Unique identifier: FWR-NNN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Firewall device ID</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NET-NNN reference from Network Device Inventory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Zone pair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e.g. Zone 0 → Zone 1, Zone 2 → Zone 3</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Source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Specific IP, CIDR range, or named object. 'Any' requires CISO approval and quarterly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Destination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Specific IP, CIDR range, or named object.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Protocol / port(s)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TCP/UDP/ICMP, specific port numbers or named service objects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Direction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Inbound / Outbound / Bidirectional</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Action</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Permit / Deny / Drop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justification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Why this rule is required. References the system or service it supports.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responsible for this rule. Reviews and renews it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Created via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SOP-007 change record reference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Creation date</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due 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Maximum 12 months from creation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flag</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Yes/No — whether this rule governs traffic to/from a GxP system in Zone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VMF reference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GxP flag is Yes: reference to the VMF (SOP-006) entry documenting this rule as a validated parameter</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Active / Suspended / Pending Removal</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3.  Firewall Rule Change Process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Rule Change Request</w:t>
            </w:r>
          </w:p>
          <w:p>
            <w:pPr>
              <w:spacing w:before="0" w:after="0"/>
            </w:pPr>
            <w:r>
              <w:rPr>
                <w:rFonts w:ascii="Arial" w:cs="Arial" w:eastAsia="Arial" w:hAnsi="Arial"/>
                <w:color w:val="444444"/>
                <w:sz w:val="20"/>
                <w:szCs w:val="20"/>
              </w:rPr>
              <w:t xml:space="preserve">A firewall rule change is required for: new permitted traffic flow (new application, new integration, new vendor access), modification of an existing rule (changed ports, changed source/destination), or removal of an obsolete rule.
Requestor submits a change request to Data Custodian (IT) and Information Security specifying:
— Source and destination (specific as possible — not 'internal network' if specific IPs are known)
— Protocol and port(s)
— Business justification
— Duration (permanent or time-limited)
— Whether any GxP system in Zone 4 is involved
Information Security reviews for security implications before the SOP-007 change record is raised.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Requestor / 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GxP Zone Assessment</w:t>
            </w:r>
          </w:p>
          <w:p>
            <w:pPr>
              <w:spacing w:before="0" w:after="0"/>
            </w:pPr>
            <w:r>
              <w:rPr>
                <w:rFonts w:ascii="Arial" w:cs="Arial" w:eastAsia="Arial" w:hAnsi="Arial"/>
                <w:color w:val="444444"/>
                <w:sz w:val="20"/>
                <w:szCs w:val="20"/>
              </w:rPr>
              <w:t xml:space="preserve">If the rule change affects Zone 4 (GxP Zone) — any rule where source or destination is a GxP system:
1. Compliance / QA notified before the change record is raised
2. VIPA (Validation Impact Pre-Assessment, per SOP-018 pattern) conducted: does this firewall rule change affect the validated network configuration documented in the VMF System Description?
3. If Yes: Normal Change in SOP-007 with VIA. Compliance / QA co-approves. VMF updated to reflect the new rule.
4. If No (the rule change adds access to a new non-GxP-dependent network path): Standard Change with Compliance / QA notification.
Note: adding any new inbound access to a GxP system — even from a trusted internal zone — is treated as Yes (affects validated state) unless Compliance / QA explicitly confirms otherwise.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Compliance QA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Standard and Non-GxP Change Execution</w:t>
            </w:r>
          </w:p>
          <w:p>
            <w:pPr>
              <w:spacing w:before="0" w:after="0"/>
            </w:pPr>
            <w:r>
              <w:rPr>
                <w:rFonts w:ascii="Arial" w:cs="Arial" w:eastAsia="Arial" w:hAnsi="Arial"/>
                <w:color w:val="444444"/>
                <w:sz w:val="20"/>
                <w:szCs w:val="20"/>
              </w:rPr>
              <w:t xml:space="preserve">For non-GxP firewall rule changes:
1. SOP-007 Standard Change (for pre-approved rule types from the rule change template library) or Normal Change
2. Rule implemented per the approved change request specification — exactly as specified, no scope creep
3. Rule tested: Information Security confirms the intended traffic now flows as expected and no unintended traffic flows are open
4. Firewall Rule Register updated: new entry created with all mandatory fields including SOP-007 change record reference
5. Network Device Inventory updated: last config backup date updated after rule is applied (config exported and backed up)</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Rule Removal</w:t>
            </w:r>
          </w:p>
          <w:p>
            <w:pPr>
              <w:spacing w:before="0" w:after="0"/>
            </w:pPr>
            <w:r>
              <w:rPr>
                <w:rFonts w:ascii="Arial" w:cs="Arial" w:eastAsia="Arial" w:hAnsi="Arial"/>
                <w:color w:val="444444"/>
                <w:sz w:val="20"/>
                <w:szCs w:val="20"/>
              </w:rPr>
              <w:t xml:space="preserve">Rules are removed when: the system or service they support is decommissioned, the business need no longer exists, or the rule fails its annual review.
Rule removal follows the same process as rule addition — SOP-007 change record required, GxP Zone assessment if applicable.
For GxP Zone rules: rule removal is treated the same as rule addition — it changes the network boundary of a validated system and requires the same VIA and Compliance / QA oversight.</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Information Security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4.  Annual Firewall Rule Review</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Rule Review Scheduling</w:t>
            </w:r>
          </w:p>
          <w:p>
            <w:pPr>
              <w:spacing w:before="0" w:after="0"/>
            </w:pPr>
            <w:r>
              <w:rPr>
                <w:rFonts w:ascii="Arial" w:cs="Arial" w:eastAsia="Arial" w:hAnsi="Arial"/>
                <w:color w:val="444444"/>
                <w:sz w:val="20"/>
                <w:szCs w:val="20"/>
              </w:rPr>
              <w:t xml:space="preserve">Information Security generates a list of all Active firewall rules with a review due date in the coming 90 days. Rule owners are notified 60 days before their rules are due for review. Information Security Manager tracks rule review completion and escalates overdue reviews to the relevant System Owner and CIO.</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Rule Owner Review</w:t>
            </w:r>
          </w:p>
          <w:p>
            <w:pPr>
              <w:spacing w:before="0" w:after="0"/>
            </w:pPr>
            <w:r>
              <w:rPr>
                <w:rFonts w:ascii="Arial" w:cs="Arial" w:eastAsia="Arial" w:hAnsi="Arial"/>
                <w:color w:val="444444"/>
                <w:sz w:val="20"/>
                <w:szCs w:val="20"/>
              </w:rPr>
              <w:t xml:space="preserve">For each rule due for review, the rule owner confirms one of:
A) Rule is still required as specified — no changes. Rule review date extended by 12 months. Confirmation documented in Firewall Rule Register.
B) Rule requires modification — submit a rule change request per Section 3. Old rule suspended until new rule is approved and implemented.
C) Rule is no longer required — submit a rule removal request per Section 3 Step 4.
Rules with no response from the rule owner within 30 days of notification are escalated to the system owner and then to CIO. Rules with no confirmation within 60 days of review due date are suspended by Information Security pending owner confirmation.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Rule Owner / 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Orphaned Rule Remediation</w:t>
            </w:r>
          </w:p>
          <w:p>
            <w:pPr>
              <w:spacing w:before="0" w:after="0"/>
            </w:pPr>
            <w:r>
              <w:rPr>
                <w:rFonts w:ascii="Arial" w:cs="Arial" w:eastAsia="Arial" w:hAnsi="Arial"/>
                <w:color w:val="444444"/>
                <w:sz w:val="20"/>
                <w:szCs w:val="20"/>
              </w:rPr>
              <w:t xml:space="preserve">Rules where the owner has departed or the owner system has been decommissioned:
— Information Security identifies the last system owner from ITSM records and Firewall Rule Register
— If the system is decommissioned: rule removed within 30 days via SOP-007 change process
— If the owner has departed but the system still exists: new owner assigned by CIO. New owner reviews the rule and confirms or removes it within 30 days.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CIO</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  Network Hardening Baseline Management</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Baseline Definition and Maintenance</w:t>
            </w:r>
          </w:p>
          <w:p>
            <w:pPr>
              <w:spacing w:before="0" w:after="0"/>
            </w:pPr>
            <w:r>
              <w:rPr>
                <w:rFonts w:ascii="Arial" w:cs="Arial" w:eastAsia="Arial" w:hAnsi="Arial"/>
                <w:color w:val="444444"/>
                <w:sz w:val="20"/>
                <w:szCs w:val="20"/>
              </w:rPr>
              <w:t xml:space="preserve">Information Security maintains a hardening baseline document for each network device type and vendor:
— Reference CIS Benchmark (or vendor hardening guide where CIS is not available)
— Approved deviations from the benchmark with documented justification
— Configuration template derived from the benchmark
Baselines are reviewed annually. When the CIS Benchmark for a device type is updated, Information Security assesses the delta: new controls added to the benchmark are assessed for applicability and incorporated into the baseline within 90 days, or the deviation is documented and approved.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New Device Deployment</w:t>
            </w:r>
          </w:p>
          <w:p>
            <w:pPr>
              <w:spacing w:before="0" w:after="0"/>
            </w:pPr>
            <w:r>
              <w:rPr>
                <w:rFonts w:ascii="Arial" w:cs="Arial" w:eastAsia="Arial" w:hAnsi="Arial"/>
                <w:color w:val="444444"/>
                <w:sz w:val="20"/>
                <w:szCs w:val="20"/>
              </w:rPr>
              <w:t xml:space="preserve">Before any network device goes into production:
1. Configuration template applied from the device type baseline
2. Compliance check: Data Custodian (IT) runs a compliance scan against the baseline or performs a manual configuration audit
3. Non-compliant settings: resolved before production deployment, or documented as approved deviations with Information Security Manager sign-off
4. Network Device Inventory entry created: hardening baseline reference and compliance check date recorded
5. SOP-007 change record: all new device deployments are Normal Changes minimum</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Information Security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Periodic Compliance Scanning</w:t>
            </w:r>
          </w:p>
          <w:p>
            <w:pPr>
              <w:spacing w:before="0" w:after="0"/>
            </w:pPr>
            <w:r>
              <w:rPr>
                <w:rFonts w:ascii="Arial" w:cs="Arial" w:eastAsia="Arial" w:hAnsi="Arial"/>
                <w:color w:val="444444"/>
                <w:sz w:val="20"/>
                <w:szCs w:val="20"/>
              </w:rPr>
              <w:t xml:space="preserve">Information Security runs hardening compliance scans against all network devices quarterly:
— Configuration drift identified: settings that were compliant at deployment but have changed
— Drift findings: logged as vulnerability register entries (POL-017) — severity based on the nature of the drift (e.g., management interface exposed to production zone = Critical; unused service re-enabled = Medium)
— Remediation: via SOP-007 change process. GxP Zone devices: VIA if the drift-correction changes the validated network configuration.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6.  Annual Network Security Review</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Item</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Assessment Question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Network Device Inventory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 the inventory complete? Any devices found in the network not in the inventory (discovered by network scan)?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Firewall rule hygiene</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How many rules are Active? How many overdue for review? How many orphaned rules identified and removed in the year?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Zone 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Does the current network architecture match the zone model in POL-019 Section 2? Any zone boundary violations identified in SIEM monitoring?</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Zone integrity</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Are all GxP Zone firewall rules documented in the VMF? Any GxP Zone changes in the year that were not properly change-managed?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Hardening compliance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What is the hardening compliance rate across the device inventory? Any devices with persistent non-compliant configurations?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Remote access review</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VPN client inventory — any inactive VPN accounts? Third-party VPN credentials — all time-limited and current?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Wireless 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rogue access points detected in the year? Corporate wireless configuration compliant with POL-019 Section 5?</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Network monitoring coverage</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Are all inter-zone traffic flows being monitored? Any monitoring gaps identified?</w:t>
            </w:r>
          </w:p>
        </w:tc>
      </w:tr>
    </w:tbl>
    <w:p>
      <w:pPr>
        <w:spacing w:before="60" w:after="0"/>
      </w:pPr>
      <w:r>
        <w:t xml:space="preserve"/>
      </w:r>
    </w:p>
    <w:p>
      <w:pPr>
        <w:spacing w:before="80" w:after="80"/>
      </w:pPr>
      <w:r>
        <w:rPr>
          <w:rFonts w:ascii="Arial" w:cs="Arial" w:eastAsia="Arial" w:hAnsi="Arial"/>
          <w:color w:val="333333"/>
          <w:sz w:val="22"/>
          <w:szCs w:val="22"/>
        </w:rPr>
        <w:t xml:space="preserve">Annual review report produced by Information Security Manager, approved by CISO. Findings raised as SOP-007 changes, SOP-010 IS Risk Register entries, or POL-017 vulnerability register entries as appropriate. Presented to ISSG and CIO. Retained as a controlled record per POL-002.</w:t>
      </w:r>
    </w:p>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SOP-019 v1.0 DRAFT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NETWORK SECURITY PROCESS  |  SOP-019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2026-03-08T10:47:34.873Z</dcterms:created>
  <dcterms:modified xsi:type="dcterms:W3CDTF">2026-03-08T10:47:34.873Z</dcterms:modified>
</cp:coreProperties>
</file>

<file path=docProps/custom.xml><?xml version="1.0" encoding="utf-8"?>
<Properties xmlns="http://schemas.openxmlformats.org/officeDocument/2006/custom-properties" xmlns:vt="http://schemas.openxmlformats.org/officeDocument/2006/docPropsVTypes"/>
</file>