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SECURITY AWARENESS AND TRAINING PROCESS</w:t>
      </w:r>
    </w:p>
    <w:p>
      <w:pPr>
        <w:shd w:fill="1B2A4A" w:val="clear"/>
        <w:spacing w:before="40" w:after="0"/>
        <w:ind w:left="1440"/>
      </w:pPr>
      <w:r>
        <w:rPr>
          <w:rFonts w:ascii="Arial" w:cs="Arial" w:eastAsia="Arial" w:hAnsi="Arial"/>
          <w:i/>
          <w:iCs/>
          <w:color w:val="D6E4F7"/>
          <w:sz w:val="24"/>
          <w:szCs w:val="24"/>
        </w:rPr>
        <w:t xml:space="preserve">SOP-020  |  Standard Operating Procedure  |  Issued under POL-020</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SOP-020</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POL-020  —  Security Awareness and Training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HR Director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Awareness and Training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POL-020 — Security Awareness and Training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HR Director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issue</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operational procedures for delivering and tracking [Company Name]'s security awareness and training programme — covering new starter onboarding training, annual renewal, tier assignment and updates, GxP training qualification management, phishing simulation execution, non-completion escalation, and the annual programme review.</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Training Tier Assignment</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New Starter Tier Assignment</w:t>
            </w:r>
          </w:p>
          <w:p>
            <w:pPr>
              <w:spacing w:before="0" w:after="0"/>
            </w:pPr>
            <w:r>
              <w:rPr>
                <w:rFonts w:ascii="Arial" w:cs="Arial" w:eastAsia="Arial" w:hAnsi="Arial"/>
                <w:color w:val="444444"/>
                <w:sz w:val="20"/>
                <w:szCs w:val="20"/>
              </w:rPr>
              <w:t xml:space="preserve">On a new starter joining (triggered by the HR onboarding process per SOP-021):
1. HR notifies Information Security and the LMS administrator of the new starter: name, employee ID, role, department, start date, contractor/employee status
2. Information Security assigns training tiers based on role:
   — Tier 1: all staff — assigned immediately
   — Tier 2: any staff member with access to Restricted/Confidential data or Tier 1/2 systems — assigned based on the access request in SOP-008
   — Tier 3: any staff member who will access GxP systems or perform GxP activities — assigned by Compliance / QA in coordination with Information Security at role assignment
   — Tier 4: IT, Information Security, developers, DevOps, system administrators — assigned by Information Security Manager
3. LMS training plan activated for the new starter. Completion deadlines set per POL-020 Section 2.
4. New starter notified via LMS: training plan, deadline, and the access provisioning consequence of non-completion.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HR / Compliance QA (Tier 3)</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Role Change — Tier Update</w:t>
            </w:r>
          </w:p>
          <w:p>
            <w:pPr>
              <w:spacing w:before="0" w:after="0"/>
            </w:pPr>
            <w:r>
              <w:rPr>
                <w:rFonts w:ascii="Arial" w:cs="Arial" w:eastAsia="Arial" w:hAnsi="Arial"/>
                <w:color w:val="444444"/>
                <w:sz w:val="20"/>
                <w:szCs w:val="20"/>
              </w:rPr>
              <w:t xml:space="preserve">When a staff member changes role (internal transfer, promotion, contractor becoming employee):
HR notifies Information Security of the role change within 2 business days.
Information Security reviews the new role against the tier assignment criteria:
— Tier addition: new tier modules assigned with the standard deadlines from POL-020 Section 2. The access provisioning prerequisite applies immediately for Tier 3 — GxP access cannot be granted until Tier 3 training is complete in the new role context.
— Tier reduction (e.g., Tier 3 staff moving to a non-GxP role): existing training records retained but Tier 3 is flagged as 'not currently required'. GxP access is reviewed by SOP-008 per the new role.
LMS training plan updated within 5 business days of HR notification.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HR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3.  Annual Renewal Process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Renewal Scheduling</w:t>
            </w:r>
          </w:p>
          <w:p>
            <w:pPr>
              <w:spacing w:before="0" w:after="0"/>
            </w:pPr>
            <w:r>
              <w:rPr>
                <w:rFonts w:ascii="Arial" w:cs="Arial" w:eastAsia="Arial" w:hAnsi="Arial"/>
                <w:color w:val="444444"/>
                <w:sz w:val="20"/>
                <w:szCs w:val="20"/>
              </w:rPr>
              <w:t xml:space="preserve">Information Security generates a renewal schedule at the start of each calendar quarter:
— All staff with training expiring in the coming 90 days are identified from the LMS
— LMS renewal notifications sent at 60 days before expiry (first notice) and 30 days before expiry (reminder)
— GxP staff (Tier 3): Compliance / QA receives a monthly report of all GxP staff with training expiring within 60 days — allowing early escalation for staff who may be difficult to schedule (e.g., lab staff with regulatory inspection periods)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LMS Administrator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Non-Completion Escalation</w:t>
            </w:r>
          </w:p>
          <w:p>
            <w:pPr>
              <w:spacing w:before="0" w:after="0"/>
            </w:pPr>
            <w:r>
              <w:rPr>
                <w:rFonts w:ascii="Arial" w:cs="Arial" w:eastAsia="Arial" w:hAnsi="Arial"/>
                <w:color w:val="444444"/>
                <w:sz w:val="20"/>
                <w:szCs w:val="20"/>
              </w:rPr>
              <w:t xml:space="preserve">Escalation timeline per POL-020 Section 4:
Day 0: Renewal due date. LMS marks training as Overdue.
Day 1–14: LMS automated reminders sent to staff member.
Day 15: Information Security notifies manager. HR logged on non-completion tracker.
Day 30: CISO notified for Tier 3 non-completions. For Tier 3: Compliance / QA notified. GxP access suspension initiated (Data Custodian IT disables GxP access per SOP-008 suspension process).
Day 60: For Tier 1/2: Information Security recommends to CISO that access to Restricted data systems be suspended. CISO makes the decision.
Day 60+: HR escalation per POL-021 disciplinary process.
All non-completion escalations documented in the LMS and in the HR training non-compliance log.</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HR / Compliance QA / CISO</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GxP Training Qualification Management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GxP training qualifications are quality records — they must be managed with the same rigour as any other quality document. The training record system (LMS) is the authoritative source for GxP qualifications.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GxP Qualification Recording</w:t>
            </w:r>
          </w:p>
          <w:p>
            <w:pPr>
              <w:spacing w:before="0" w:after="0"/>
            </w:pPr>
            <w:r>
              <w:rPr>
                <w:rFonts w:ascii="Arial" w:cs="Arial" w:eastAsia="Arial" w:hAnsi="Arial"/>
                <w:color w:val="444444"/>
                <w:sz w:val="20"/>
                <w:szCs w:val="20"/>
              </w:rPr>
              <w:t xml:space="preserve">For GxP training (Tier 3) specifically:
Online training: completion recorded automatically by the LMS on passing any required assessment. Minimum pass score: 80%. Failed assessments: the module is immediately available for re-attempt. Three failed attempts triggers manager notification and a mandatory coaching session before a fourth attempt is permitted.
Classroom or on-the-job training: the training facilitator completes a Training Record form specifying: trainee name and ID, training content (referencing the SOP or WI that was trained), date, method, assessment result, facilitator signature. Training Record forms are uploaded to the LMS within 5 business days.
The LMS entry for GxP training constitutes the quality record. It must not be edited after initial entry. Corrections require a new entry with a reference to the corrected entry — the original entry is retained.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Compliance QA / Training Facilitator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GxP Inspection Readiness</w:t>
            </w:r>
          </w:p>
          <w:p>
            <w:pPr>
              <w:spacing w:before="0" w:after="0"/>
            </w:pPr>
            <w:r>
              <w:rPr>
                <w:rFonts w:ascii="Arial" w:cs="Arial" w:eastAsia="Arial" w:hAnsi="Arial"/>
                <w:color w:val="444444"/>
                <w:sz w:val="20"/>
                <w:szCs w:val="20"/>
              </w:rPr>
              <w:t xml:space="preserve">Compliance / QA maintains a GxP training readiness report that is updated monthly and available at all times for regulatory inspection:
— All current GxP staff members with their training status (current / expiring within 60 days / expired)
— All GxP system accesses cross-referenced to training records to confirm every access holder has a current, valid training qualification
— Historical training records for staff who have left (retained per POL-002 retention schedule)
This report is produced from the LMS and reviewed by Compliance / QA Director monthly. Discrepancies (GxP access without current training record) are treated as a quality finding requiring immediate action.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QA / 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Phishing Simulation Process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Campaign Planning</w:t>
            </w:r>
          </w:p>
          <w:p>
            <w:pPr>
              <w:spacing w:before="0" w:after="0"/>
            </w:pPr>
            <w:r>
              <w:rPr>
                <w:rFonts w:ascii="Arial" w:cs="Arial" w:eastAsia="Arial" w:hAnsi="Arial"/>
                <w:color w:val="444444"/>
                <w:sz w:val="20"/>
                <w:szCs w:val="20"/>
              </w:rPr>
              <w:t xml:space="preserve">Information Security plans four phishing simulation campaigns per year — one per quarter. Campaign calendar is maintained by Information Security and shared with HR Director and CISO (but not with general staff or managers — advance knowledge defeats the purpose).
Campaign scenario selection:
— Q1: standard generic phishing (credential harvesting link)
— Q2: spear-phishing (role-specific lure — e.g., a message purporting to be from a [Company Name] IT helpdesk or a familiar vendor)
— Q3: business email compromise simulation (payment request, payroll change)
— Q4: advanced scenario (combination of pretext and urgency — simulates a sophisticated attack)
Scenarios are not repeated in consecutive years. Information Security reviews industry threat intelligence when selecting scenarios to ensure they reflect current attack patterns.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Campaign Execution</w:t>
            </w:r>
          </w:p>
          <w:p>
            <w:pPr>
              <w:spacing w:before="0" w:after="0"/>
            </w:pPr>
            <w:r>
              <w:rPr>
                <w:rFonts w:ascii="Arial" w:cs="Arial" w:eastAsia="Arial" w:hAnsi="Arial"/>
                <w:color w:val="444444"/>
                <w:sz w:val="20"/>
                <w:szCs w:val="20"/>
              </w:rPr>
              <w:t xml:space="preserve">Phishing simulation platform sends the campaign email to all in-scope staff.
The platform tracks:
— Email delivered (yes/no)
— Email opened
— Link clicked or attachment opened
— Credentials entered (where applicable)
— Reported to IT/Information Security (tracked separately — reporting is a positive behaviour to be encouraged)
Staff who click: immediately presented with a teachable moment page explaining what they clicked, why it was phishing, and what to look for next time. The teachable moment is not shaming — it is instructive.
Staff who click are automatically enrolled in the targeted phishing awareness module in the LMS. Completion deadline: 14 days.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Results Reporting and Escalation</w:t>
            </w:r>
          </w:p>
          <w:p>
            <w:pPr>
              <w:spacing w:before="0" w:after="0"/>
            </w:pPr>
            <w:r>
              <w:rPr>
                <w:rFonts w:ascii="Arial" w:cs="Arial" w:eastAsia="Arial" w:hAnsi="Arial"/>
                <w:color w:val="444444"/>
                <w:sz w:val="20"/>
                <w:szCs w:val="20"/>
              </w:rPr>
              <w:t xml:space="preserve">Campaign results reported within 5 business days of campaign close:
Monthly report to CISO: click rate, report rate, top-clicking departments, trend since previous campaign.
Quarterly summary to ISSG: programme click rate trend, comparison against the POL-020 5% target, remedial training completion rates.
Escalation triggers:
— Department with click rate above 20%: Information Security Manager briefs the department head directly. Targeted in-person awareness session scheduled.
— Individual who has clicked in three or more campaigns in 12 months: referred to HR per POL-021. Requires a documented conversation with their manager.
— Click rate above 10% for three consecutive campaigns programme-wide: full programme review initiated. External training provider assessment commissioned.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Training Content Management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Training content must remain current. A training module that teaches staff to identify 2019-era phishing techniques while the threat landscape has moved on is not effective. Information Security reviews all training content annually and triggers updates on material changes to policy or the threat environment.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4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training modules reviewed for currency against current policy, regulatory guidance, and threat landscape. Updated where material changes have occurred. Version numbers updated in the LMS.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Completed before the annual renewal window opens (typically Q4 for Q1 renewal period)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Material policy change</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a policy update (e.g., new POL or SOP issued) introduces new obligations that training participants need to understand, Information Security assesses whether the change requires an out-of-cycle training update. If yes: updated module issued and all affected tier staff notified of the update.</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30 days of policy effective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Significant threat development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the threat intelligence programme identifies a new attack technique significantly affecting [Company Name]'s risk profile (e.g., a new social engineering method targeting life-sciences staff), Information Security issues a targeted awareness communication (not necessarily a full training module) within 5 business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5 business days of threat identification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guidance update</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FDA, EMA, or MHRA issue new guidance relevant to GxP data integrity or electronic records, Compliance / QA assesses the impact on Tier 3 training content. Updated Tier 3 module issued.</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60 days of guidance publication</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SOP-020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SECURITY AWARENESS AND TRAINING PROCESS  |  SOP-020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2026-03-08T10:50:25.907Z</dcterms:created>
  <dcterms:modified xsi:type="dcterms:W3CDTF">2026-03-08T10:50:25.907Z</dcterms:modified>
</cp:coreProperties>
</file>

<file path=docProps/custom.xml><?xml version="1.0" encoding="utf-8"?>
<Properties xmlns="http://schemas.openxmlformats.org/officeDocument/2006/custom-properties" xmlns:vt="http://schemas.openxmlformats.org/officeDocument/2006/docPropsVTypes"/>
</file>