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Child Advocacy Centers Use Technology in Investigations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Jhanvi Barnes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Montclair State University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100_04: Introduction to Computer Concepts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24, 2025</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Child Advocacy Centers Use Technology in Investigation</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Technology is a resource used widely throughout all different fields of work, including healthcare, finance, education, and even social work and child advocacy. This, however, was not always the case. Technology has evolved throughout the years, more specifically in the most recent years. There have been many more beneficial and, arguably, negative advancements, including features such as artificial intelligence, enhanced data tracking, and entirely digital documentation systems. With the addition of these tools, many professional practices have incorporated technology into everyday use. When used responsibly, technology is a resource used by nearly all professions today. For child advocacy, this development has transformed the way valuable information is gathered and managed to effectively protect vulnerable children in need.</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used correctly, technology is a helpful tool that can have many beneficial advantages, not only in professional careers but personal as well. As previously mentioned, technology has had a large impact on how professionals continue to work efficiently and effectively in modern times. In helping field professionals such as child advocacy and social work, digital features can assist in reducing human error by supporting clearer documentation, storing information thoroughly, and allowing professionals to have easy access to the data they need, when they need it. On a personal level, technology has reshaped how individuals manage their daily life. Technology offers tools to communicate with others, track health and busy schedules, and even simply organize tasks. For personal experience, using technology has benefited me significantly with daily challenges, such as setting an alarm on my phone and using reminders for when assignments are due. When using technology ethically, these advantages allow professionals to work effectively as well as focus more of their attention to the families at risk, rather than the technicalities of paperwork. </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of recent years, digital recording technology has proven to be favorable during child advocacy center investigations for a multitude of reasons. The new tools of this technology allows forensic interviewers to obtain a child’s disclosure through video and audio recording accurately, which will benefit the child as the necessary steps can be taken with this disclosure. It also allows the disclosure of the child to be more credible in court. Due to the digital recording technology, professionals from multiple disciplines, including law enforcement, medical professions, and prosecutors, can use the recorded evidence without requiring the child to repeat their experience multiple times, potentially avoiding retraumatization. Digital recording technology has evidently proven to be an effective tool in ensuring that children are being protected from any harm throughout investigations while also remaining accurate and thorough.</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Sylvia’s Child Advocacy Center is a nonprofit organization that is devoted to supporting families impacted by abuse and neglect. The center aims to reduce trauma for children while also guaranteeing an effective investigation is being held. The center emphasizes how digital recording has magnified the positive outcomes of forensic interviews in child abuse investigations. The use of cameras and microphones during interviews allows the professionals needed in the case to observe and acquire the information they need to do their part without causing more damage (Sylvia’s Child Advocacy Center). Not only does the technology capture what the child says, but also their nonverbal cues that can be critical, such as facial expressions and body posture when certain questions are being asked. The use of digital technology in child abuse cases overall strengthens the reliability of the information the child reveals, which ultimately protects the child’s well-being (Sylvia’s Child Advocacy Center).  </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Cardinal Peak Technologies is a company that concentrates on creating enhanced digital solutions for many different reasons, including to benefit the child advocacy profession. Their CaseCracker Onyx system is a digital recording device created for conducting effective and efficient forensic interviews. The system allows professionals to start recording by pressing a single button and efficiently save large files with minimal technical effort or challenges (Cardinal Peak Technologies). The recording system also allows for pan, tilt, and zoom cameras that follow the interviewer and interviewee throughout the session and sensitive microphones that ensure all sounds are being recorded. There is also an in-interview note-taking and metadata tagging feature that allows professionals to focus on the conversation while also capturing significant moments. This advanced technology makes certain that a thorough investigation is being had while protecting the child during the interview process. </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Digital case management and data sharing is a crucial tool used often in child advocacy center investigation. These features allow for better organization, storage, and protection of valuation information. Forensic interviewers, as well as other professionals, are able to access information needed without having many errors in retrieving what they need. Digital case management and data sharing systems allow for more effective and accurate tracking of a case progress, which ensures that professionals are able to follow along with families and provide support as it is needed. This technology enhances the overall investigative procedure and assists professionals in devoting more time in advocating for families and children in need.</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Chapin Hall Center for State Child Welfare Data is a research and policy center that works simultaneously with child welfare agencies to </w:t>
      </w:r>
      <w:r w:rsidDel="00000000" w:rsidR="00000000" w:rsidRPr="00000000">
        <w:rPr>
          <w:rFonts w:ascii="Times New Roman" w:cs="Times New Roman" w:eastAsia="Times New Roman" w:hAnsi="Times New Roman"/>
          <w:sz w:val="24"/>
          <w:szCs w:val="24"/>
          <w:rtl w:val="0"/>
        </w:rPr>
        <w:t xml:space="preserve">better how</w:t>
      </w:r>
      <w:r w:rsidDel="00000000" w:rsidR="00000000" w:rsidRPr="00000000">
        <w:rPr>
          <w:rFonts w:ascii="Times New Roman" w:cs="Times New Roman" w:eastAsia="Times New Roman" w:hAnsi="Times New Roman"/>
          <w:sz w:val="24"/>
          <w:szCs w:val="24"/>
          <w:rtl w:val="0"/>
        </w:rPr>
        <w:t xml:space="preserve"> they use data. They offer training to guarantee that professionals know how to use data effectively so it is used as a tool rather than stored away as records (Chapin Hall). They highlight the importance of bettering the quality of data and guidance they offer to professionals so that information is ethically managed and credible. They focus their work on incorporating information from different agencies to produce a thorough and thoughtful understanding of a child’s role in the child welfare system (Chapin Hall). The Chapin Hall Center for State Child Welfare Data takes pride in helping professionals learn the ways of storing and applying data in their practice, therefore improving the outcomes for families. </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CAC CareNet is a cloud-based case management system developed by OMS Technologies, Inc. This system secures important information such as documentation and forensic interview recordings, into one digital space (OMS Technologies, Inc.). It has many security features that restricts sensitive information from being accessed by unauthorized professionals. Only those allowed to are able to view or edit any sensitive information saved into the space, guaranteeing that the privacy of children are being protected at all times (OMS Technologies, Inc.). CAC CareNet also includes reporting tools that assist agencies to track the progress of cases and identify any common patterns. Because of their HIPAA- and SOC- certified servers, the system makes sure that data is being efficiently saved. This system is able to improve the overall investigative process and security of case management in child advocacy cases.</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of recent years, artificial intelligence has quickly become a tool used in many aspects by many different professions, including child advocacy center investigations. AI systems can analyze online data, from social media and other similar activities, allowing for quicker identification than human investigations. This tool is beneficial as it allows for professionals to recognize danger and risk earlier in the process when addressing child abuse and neglect cases. AI is able to assist in detecting child sexual abuse, grooming behaviors online, and other suspicious activity that may have gone unnoticed without the advanced technology professionals have access to now. When AI is used responsibly and does not cross ethical guidelines, it can enhance investigative processes, and overall reinforce the safety and protection of all children, whether online or offline. </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WeProtect Global Alliance is an international organization that is committed to ending online child sexual exploitation and abuse. They address the benefits and risks of using AI to tackle this growing problem. According to the organization, AI tools are able to identify and classify abusive content much quicker than human professionals, which allows harmful material on the internet to be detected efficiently and, therefore, taken down immediately (WeProtect Global Alliance). However, the organization also highlights the potential risks AI may create that can complicate investigations, such as the possibility of false positives and the misuse of generative AI (WeProtect Global Alliance). It is crucial that when using artificial intelligence in the professional field, strong ethical guidelines are followed to enhance child protection without jeopardizing the risk of the occurrence of the negative sides of AI.  </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United Nations Interregional Crime and Justice Research Institute (UNICRI) is an agency that assists states in preventing crimes and ultimately enhancing the justice system. The agency emphasizes the importance of artificial intelligence when addressing child sexual exploitation. AI tools are being used across the globe to increase how quickly child sexual abuse is detected and classified (United Nations Interregional Crime and Justice Reseach Institute). Not only does AI enhance the efficiency of this process, it also reduces the emotional burden on professionals who would have had to manually review traumatic content otherwise (United Nations Interregional Crime and Justice Research Institute). The organization believes that artificial intelligence improves the investigative process of law enforcement and child protective agencies while protecting children in a growing digital world, as long as it is managed and used properly, following ethical standards.</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implementation of technology in child advocacy center investigations have evidently created numerous benefits that improve the protection of vulnerable children around the world. Digital recording tools capture verbal disclosures as well as significant nonverbal cues, which can be important in the investigation (Sylvia’s Child Advocacy Center; Cardinal Peak Technologies). Systems such as CAC CareNet enhance how information is shared among different professionals, allowing for better service and support for families (OMS Technologies, Inc.; Chapin Hall). Additionally, artificial intelligence can assist professionals in identifying dangerous content and grooming behaviors online, which allows for intervention measures to be taken early, while also reducing the emotional toll professionals may be faced with (WeProtect Global Alliance; United Nations Interregional Crime and Justice Research Institute). With these technology tools being used collaboratively, it improves the overall effectiveness and accuracy of investigations. When these tools are being used correctly with the best interest in mind, it prioritizes the well-being of vulnerable children and allows them to be helped in the manner they need.</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technology advances, it will undoubtedly continue to play a significant role in child advocacy and social work. I believe that it is beneficial to have these tools in place as they have been proven to be advantageous not only for professionals when doing their job, but also for families and children receiving the support and care they need. With this, however, it is beyond important that professionals are trained and educated on the ethical guidelines of using these tools, especially artificial intelligence. It is key that the main focus when addressing these cases are what is best for the children and families. In my future social work career, I plan to use these tools ethically and honestly, the way they were intended to, to help those around me. I would educate myself on not only the benefits of them, but also the possible risks that can follow when using them. In my opinion, I believe it is important to be mindful of the reason you are in the field, which in my case would be of service to vulnerable children and families that need resources and support to thrive. I am hopeful that through further education, everyone will be able to understand technology and its potential to transform child advocacy work. By acknowledging the opportunities and challenges of technology, we can collectively create a stronger system that prioritizes families and children. </w:t>
      </w:r>
    </w:p>
    <w:p w:rsidR="00000000" w:rsidDel="00000000" w:rsidP="00000000" w:rsidRDefault="00000000" w:rsidRPr="00000000" w14:paraId="00000026">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2">
      <w:pPr>
        <w:spacing w:after="240" w:before="240" w:line="480" w:lineRule="auto"/>
        <w:ind w:left="719.9999999999999" w:hanging="719.9999999999999"/>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AC CareNet. (n.d.). </w:t>
      </w:r>
      <w:r w:rsidDel="00000000" w:rsidR="00000000" w:rsidRPr="00000000">
        <w:rPr>
          <w:rFonts w:ascii="Times New Roman" w:cs="Times New Roman" w:eastAsia="Times New Roman" w:hAnsi="Times New Roman"/>
          <w:i w:val="1"/>
          <w:iCs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Retrieved November 21, 2025,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https://caccarenet.com/benefits/</w:t>
        </w:r>
      </w:hyperlink>
      <w:r w:rsidDel="00000000" w:rsidR="00000000" w:rsidRPr="00000000">
        <w:rPr>
          <w:rtl w:val="0"/>
        </w:rPr>
      </w:r>
    </w:p>
    <w:p w:rsidR="00000000" w:rsidDel="00000000" w:rsidP="00000000" w:rsidRDefault="00000000" w:rsidRPr="00000000" w14:paraId="00000033">
      <w:pPr>
        <w:spacing w:after="240" w:before="240" w:line="480" w:lineRule="auto"/>
        <w:ind w:left="719.9999999999999" w:hanging="719.9999999999999"/>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CaseCracker (Cardinal Peak Technologies). (n.d.). </w:t>
      </w:r>
      <w:r w:rsidDel="00000000" w:rsidR="00000000" w:rsidRPr="00000000">
        <w:rPr>
          <w:rFonts w:ascii="Times New Roman" w:cs="Times New Roman" w:eastAsia="Times New Roman" w:hAnsi="Times New Roman"/>
          <w:i w:val="1"/>
          <w:iCs w:val="1"/>
          <w:sz w:val="24"/>
          <w:szCs w:val="24"/>
          <w:rtl w:val="0"/>
        </w:rPr>
        <w:t xml:space="preserve">Children’s advocacy centers</w:t>
      </w:r>
      <w:r w:rsidDel="00000000" w:rsidR="00000000" w:rsidRPr="00000000">
        <w:rPr>
          <w:rFonts w:ascii="Times New Roman" w:cs="Times New Roman" w:eastAsia="Times New Roman" w:hAnsi="Times New Roman"/>
          <w:sz w:val="24"/>
          <w:szCs w:val="24"/>
          <w:rtl w:val="0"/>
        </w:rPr>
        <w:t xml:space="preserve">. Retrieved November 21, 2025,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https://www.casecracker.com/industries/child-advocacy-centers/</w:t>
        </w:r>
      </w:hyperlink>
      <w:r w:rsidDel="00000000" w:rsidR="00000000" w:rsidRPr="00000000">
        <w:rPr>
          <w:rtl w:val="0"/>
        </w:rPr>
      </w:r>
    </w:p>
    <w:p w:rsidR="00000000" w:rsidDel="00000000" w:rsidP="00000000" w:rsidRDefault="00000000" w:rsidRPr="00000000" w14:paraId="00000034">
      <w:pPr>
        <w:spacing w:after="240" w:before="240" w:line="480" w:lineRule="auto"/>
        <w:ind w:left="719.9999999999999" w:hanging="719.9999999999999"/>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Chapin Hall at the University of Chicago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(n.d.). </w:t>
      </w:r>
      <w:r w:rsidDel="00000000" w:rsidR="00000000" w:rsidRPr="00000000">
        <w:rPr>
          <w:rFonts w:ascii="Times New Roman" w:cs="Times New Roman" w:eastAsia="Times New Roman" w:hAnsi="Times New Roman"/>
          <w:i w:val="1"/>
          <w:iCs w:val="1"/>
          <w:sz w:val="24"/>
          <w:szCs w:val="24"/>
          <w:rtl w:val="0"/>
        </w:rPr>
        <w:t xml:space="preserve">The Center for State Child Welfare Data</w:t>
      </w:r>
      <w:r w:rsidDel="00000000" w:rsidR="00000000" w:rsidRPr="00000000">
        <w:rPr>
          <w:rFonts w:ascii="Times New Roman" w:cs="Times New Roman" w:eastAsia="Times New Roman" w:hAnsi="Times New Roman"/>
          <w:sz w:val="24"/>
          <w:szCs w:val="24"/>
          <w:rtl w:val="0"/>
        </w:rPr>
        <w:t xml:space="preserve">. Retrieved November 21, 2025,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https://www.chapinhall.org/project/the-center-for-state-child-welfare-data/</w:t>
        </w:r>
      </w:hyperlink>
      <w:r w:rsidDel="00000000" w:rsidR="00000000" w:rsidRPr="00000000">
        <w:rPr>
          <w:rtl w:val="0"/>
        </w:rPr>
      </w:r>
    </w:p>
    <w:p w:rsidR="00000000" w:rsidDel="00000000" w:rsidP="00000000" w:rsidRDefault="00000000" w:rsidRPr="00000000" w14:paraId="00000035">
      <w:pPr>
        <w:spacing w:after="240" w:before="240" w:line="480" w:lineRule="auto"/>
        <w:ind w:left="719.9999999999999" w:hanging="719.9999999999999"/>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Sylvia’s CAC. (n.d.). </w:t>
      </w:r>
      <w:r w:rsidDel="00000000" w:rsidR="00000000" w:rsidRPr="00000000">
        <w:rPr>
          <w:rFonts w:ascii="Times New Roman" w:cs="Times New Roman" w:eastAsia="Times New Roman" w:hAnsi="Times New Roman"/>
          <w:i w:val="1"/>
          <w:iCs w:val="1"/>
          <w:sz w:val="24"/>
          <w:szCs w:val="24"/>
          <w:rtl w:val="0"/>
        </w:rPr>
        <w:t xml:space="preserve">Forensic interviews aid the investigation of a crime</w:t>
      </w:r>
      <w:r w:rsidDel="00000000" w:rsidR="00000000" w:rsidRPr="00000000">
        <w:rPr>
          <w:rFonts w:ascii="Times New Roman" w:cs="Times New Roman" w:eastAsia="Times New Roman" w:hAnsi="Times New Roman"/>
          <w:sz w:val="24"/>
          <w:szCs w:val="24"/>
          <w:rtl w:val="0"/>
        </w:rPr>
        <w:t xml:space="preserve">. Retrieved November 21, 2025,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https://sylviascac.org/forensic-interviews/</w:t>
        </w:r>
      </w:hyperlink>
      <w:r w:rsidDel="00000000" w:rsidR="00000000" w:rsidRPr="00000000">
        <w:rPr>
          <w:rtl w:val="0"/>
        </w:rPr>
      </w:r>
    </w:p>
    <w:p w:rsidR="00000000" w:rsidDel="00000000" w:rsidP="00000000" w:rsidRDefault="00000000" w:rsidRPr="00000000" w14:paraId="00000036">
      <w:pPr>
        <w:spacing w:after="240" w:before="240" w:line="480" w:lineRule="auto"/>
        <w:ind w:left="719.9999999999999" w:hanging="719.9999999999999"/>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United Nations Interregional Crime and Justice Research Institute (UNICRI). (n.d.). </w:t>
      </w:r>
      <w:r w:rsidDel="00000000" w:rsidR="00000000" w:rsidRPr="00000000">
        <w:rPr>
          <w:rFonts w:ascii="Times New Roman" w:cs="Times New Roman" w:eastAsia="Times New Roman" w:hAnsi="Times New Roman"/>
          <w:i w:val="1"/>
          <w:iCs w:val="1"/>
          <w:sz w:val="24"/>
          <w:szCs w:val="24"/>
          <w:rtl w:val="0"/>
        </w:rPr>
        <w:t xml:space="preserve">AI for Safer Children</w:t>
      </w:r>
      <w:r w:rsidDel="00000000" w:rsidR="00000000" w:rsidRPr="00000000">
        <w:rPr>
          <w:rFonts w:ascii="Times New Roman" w:cs="Times New Roman" w:eastAsia="Times New Roman" w:hAnsi="Times New Roman"/>
          <w:sz w:val="24"/>
          <w:szCs w:val="24"/>
          <w:rtl w:val="0"/>
        </w:rPr>
        <w:t xml:space="preserve">. Retrieved November 21, 2025,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https://unicri.org/topics/AI-for-Safer-Children</w:t>
        </w:r>
      </w:hyperlink>
      <w:r w:rsidDel="00000000" w:rsidR="00000000" w:rsidRPr="00000000">
        <w:rPr>
          <w:rtl w:val="0"/>
        </w:rPr>
      </w:r>
    </w:p>
    <w:p w:rsidR="00000000" w:rsidDel="00000000" w:rsidP="00000000" w:rsidRDefault="00000000" w:rsidRPr="00000000" w14:paraId="00000037">
      <w:pPr>
        <w:spacing w:after="240" w:before="240" w:line="480" w:lineRule="auto"/>
        <w:ind w:left="719.9999999999999" w:hanging="719.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WeProtect Global Alliance. (n.d.). </w:t>
      </w:r>
      <w:r w:rsidDel="00000000" w:rsidR="00000000" w:rsidRPr="00000000">
        <w:rPr>
          <w:rFonts w:ascii="Times New Roman" w:cs="Times New Roman" w:eastAsia="Times New Roman" w:hAnsi="Times New Roman"/>
          <w:i w:val="1"/>
          <w:iCs w:val="1"/>
          <w:sz w:val="24"/>
          <w:szCs w:val="24"/>
          <w:rtl w:val="0"/>
        </w:rPr>
        <w:t xml:space="preserve">Artificial intelligence and ‘Gen AI’</w:t>
      </w:r>
      <w:r w:rsidDel="00000000" w:rsidR="00000000" w:rsidRPr="00000000">
        <w:rPr>
          <w:rFonts w:ascii="Times New Roman" w:cs="Times New Roman" w:eastAsia="Times New Roman" w:hAnsi="Times New Roman"/>
          <w:sz w:val="24"/>
          <w:szCs w:val="24"/>
          <w:rtl w:val="0"/>
        </w:rPr>
        <w:t xml:space="preserve">. Retrieved November 21, 2025,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https://www.weprotect.org/thematic/artificial-intelligence-and-gen-ai/</w:t>
        </w:r>
      </w:hyperlink>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Barnes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eprotect.org/thematic/artificial-intelligence-and-gen-ai/?utm_source=chatgpt.com" TargetMode="External"/><Relationship Id="rId10" Type="http://schemas.openxmlformats.org/officeDocument/2006/relationships/hyperlink" Target="https://unicri.org/topics/AI-for-Safer-Children?utm_source=chatgpt.com" TargetMode="External"/><Relationship Id="rId12" Type="http://schemas.openxmlformats.org/officeDocument/2006/relationships/header" Target="header1.xml"/><Relationship Id="rId9" Type="http://schemas.openxmlformats.org/officeDocument/2006/relationships/hyperlink" Target="https://sylviascac.org/forensic-interviews/?utm_source=chatgpt.com" TargetMode="External"/><Relationship Id="rId5" Type="http://schemas.openxmlformats.org/officeDocument/2006/relationships/styles" Target="styles.xml"/><Relationship Id="rId6" Type="http://schemas.openxmlformats.org/officeDocument/2006/relationships/hyperlink" Target="https://caccarenet.com/benefits/?utm_source=chatgpt.com" TargetMode="External"/><Relationship Id="rId7" Type="http://schemas.openxmlformats.org/officeDocument/2006/relationships/hyperlink" Target="https://www.casecracker.com/industries/child-advocacy-centers/?utm_source=chatgpt.com" TargetMode="External"/><Relationship Id="rId8" Type="http://schemas.openxmlformats.org/officeDocument/2006/relationships/hyperlink" Target="https://www.chapinhall.org/project/the-center-for-state-child-welfare-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