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全局安装angular-cli: 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npm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install -g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@angular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/cli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（最新版angular6）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在自己目录下打开终端，新建angular项目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      ng new first-angular(式例项目名)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ng serve  开启调试服务,ng build 生成打包发布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00000"/>
          <w:spacing w:val="0"/>
          <w:sz w:val="21"/>
          <w:szCs w:val="21"/>
          <w:shd w:val="clear" w:fill="F6F8FA"/>
          <w:lang w:val="en-US" w:eastAsia="zh-CN"/>
        </w:rPr>
        <w:t>A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ngular 和 vue2相似，主要在src目录中编辑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使用命令在终端中生成 组件，组件均被放在app目录下：</w:t>
      </w:r>
    </w:p>
    <w:p>
      <w:pPr>
        <w:numPr>
          <w:ilvl w:val="0"/>
          <w:numId w:val="0"/>
        </w:numPr>
        <w:ind w:left="3780" w:leftChars="200" w:hanging="3360" w:hangingChars="160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ng g component menu    （标签：&lt;app-menu&gt;&lt;/app-menu&gt; 可直接在app.component.html中使用）</w:t>
      </w:r>
    </w:p>
    <w:p>
      <w:pPr>
        <w:numPr>
          <w:ilvl w:val="0"/>
          <w:numId w:val="0"/>
        </w:numPr>
        <w:ind w:leftChars="0" w:firstLine="42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ng g component home</w:t>
      </w:r>
    </w:p>
    <w:p>
      <w:pPr>
        <w:numPr>
          <w:ilvl w:val="0"/>
          <w:numId w:val="0"/>
        </w:numPr>
        <w:ind w:leftChars="0" w:firstLine="42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ng g component count</w:t>
      </w:r>
    </w:p>
    <w:p>
      <w:pPr>
        <w:numPr>
          <w:ilvl w:val="0"/>
          <w:numId w:val="0"/>
        </w:numPr>
        <w:ind w:leftChars="0" w:firstLine="42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ng g component count\count-year //子组件</w:t>
      </w:r>
    </w:p>
    <w:p>
      <w:pPr>
        <w:numPr>
          <w:ilvl w:val="0"/>
          <w:numId w:val="0"/>
        </w:numPr>
        <w:ind w:leftChars="0" w:firstLine="42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ng g component count\count-year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使用以上命令生成组件可自动加入到app.module.ts中，可直接使用（剩去了手动添的步骤）</w:t>
      </w:r>
    </w:p>
    <w:p>
      <w:pPr>
        <w:numPr>
          <w:ilvl w:val="0"/>
          <w:numId w:val="0"/>
        </w:numPr>
        <w:ind w:leftChars="0" w:firstLine="42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每一个组件包含： .css</w:t>
      </w:r>
    </w:p>
    <w:p>
      <w:pPr>
        <w:numPr>
          <w:ilvl w:val="0"/>
          <w:numId w:val="0"/>
        </w:numPr>
        <w:ind w:leftChars="0" w:firstLine="42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            .html  </w:t>
      </w:r>
    </w:p>
    <w:p>
      <w:pPr>
        <w:numPr>
          <w:ilvl w:val="0"/>
          <w:numId w:val="0"/>
        </w:numPr>
        <w:ind w:leftChars="0" w:firstLine="42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            .ts</w:t>
      </w:r>
    </w:p>
    <w:p>
      <w:pPr>
        <w:numPr>
          <w:ilvl w:val="0"/>
          <w:numId w:val="0"/>
        </w:numPr>
        <w:ind w:leftChars="0" w:firstLine="42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            .spec.ts //测试用，可删除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路由的使用：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安装：npm i --save @angular/router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引入和使用: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在app.module.ts中引入：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 </w:t>
      </w: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{ Routes, RouterModule 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'@angular/router'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;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FFFFFF"/>
        </w:rPr>
        <w:t xml:space="preserve">export const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>ROUTES: Routes= 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 xml:space="preserve">  </w:t>
      </w: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FFFFFF"/>
        </w:rPr>
        <w:t>path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FFFFFF"/>
        </w:rPr>
        <w:t>''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FFFFFF"/>
        </w:rPr>
        <w:t>component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 xml:space="preserve">: </w:t>
      </w: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>Home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>Component}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FFFFFF"/>
        </w:rPr>
        <w:t xml:space="preserve">  </w:t>
      </w:r>
      <w:r>
        <w:rPr>
          <w:rFonts w:hint="eastAsia" w:cs="宋体"/>
          <w:color w:val="CC7832"/>
          <w:sz w:val="24"/>
          <w:szCs w:val="24"/>
          <w:shd w:val="clear" w:fill="FFFFFF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FFFFFF"/>
        </w:rPr>
        <w:t>path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FFFFFF"/>
        </w:rPr>
        <w:t>'count'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FFFFFF"/>
        </w:rPr>
        <w:t>component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>: CountComponent</w:t>
      </w:r>
      <w:r>
        <w:rPr>
          <w:rFonts w:hint="eastAsia" w:cs="宋体"/>
          <w:color w:val="A9B7C6"/>
          <w:sz w:val="24"/>
          <w:szCs w:val="24"/>
          <w:shd w:val="clear" w:fill="FFFFFF"/>
          <w:lang w:eastAsia="zh-CN"/>
        </w:rPr>
        <w:t>，</w:t>
      </w: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>children:[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 xml:space="preserve">                  {path:</w:t>
      </w:r>
      <w:r>
        <w:rPr>
          <w:rFonts w:hint="default" w:cs="宋体"/>
          <w:color w:val="A9B7C6"/>
          <w:sz w:val="24"/>
          <w:szCs w:val="24"/>
          <w:shd w:val="clear" w:fill="FFFFFF"/>
          <w:lang w:val="en-US" w:eastAsia="zh-CN"/>
        </w:rPr>
        <w:t>’’</w:t>
      </w: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>,component: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>CountYearComponent</w:t>
      </w: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>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 xml:space="preserve">                  {path:</w:t>
      </w:r>
      <w:r>
        <w:rPr>
          <w:rFonts w:hint="default" w:cs="宋体"/>
          <w:color w:val="A9B7C6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>month</w:t>
      </w:r>
      <w:r>
        <w:rPr>
          <w:rFonts w:hint="default" w:cs="宋体"/>
          <w:color w:val="A9B7C6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>,component: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>Count</w:t>
      </w: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>Month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>Component</w:t>
      </w: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920" w:firstLineChars="800"/>
        <w:rPr>
          <w:rFonts w:hint="eastAsia" w:ascii="宋体" w:hAnsi="宋体" w:eastAsia="宋体" w:cs="宋体"/>
          <w:color w:val="CC7832"/>
          <w:sz w:val="24"/>
          <w:szCs w:val="24"/>
          <w:shd w:val="clear" w:fill="FFFFFF"/>
        </w:rPr>
      </w:pP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CC7832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CC7832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cs="宋体"/>
          <w:color w:val="CC7832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imports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 [ RouterModule.forRoot(ROUTES) ],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      在menu.component.html(例)中使用：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       &lt;button routerLink=</w:t>
      </w:r>
      <w:r>
        <w:rPr>
          <w:rFonts w:hint="default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’’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&gt;&lt;/button&gt;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&lt;button routerLink=</w:t>
      </w:r>
      <w:r>
        <w:rPr>
          <w:rFonts w:hint="default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’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/count</w:t>
      </w:r>
      <w:r>
        <w:rPr>
          <w:rFonts w:hint="default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’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&gt;&lt;/button&gt;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&lt;button routerLink=</w:t>
      </w:r>
      <w:r>
        <w:rPr>
          <w:rFonts w:hint="default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’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/count/month</w:t>
      </w:r>
      <w:r>
        <w:rPr>
          <w:rFonts w:hint="default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’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&gt;&lt;/button&gt;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hanging="2520" w:hangingChars="1200"/>
        <w:rPr>
          <w:rFonts w:hint="eastAsia" w:ascii="Consolas" w:hAnsi="Consolas" w:cs="Consolas"/>
          <w:i w:val="0"/>
          <w:caps w:val="0"/>
          <w:color w:val="006666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      路由出口: </w:t>
      </w:r>
      <w:r>
        <w:rPr>
          <w:rFonts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router-outlet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router-outlet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&gt;</w:t>
      </w:r>
      <w:r>
        <w:rPr>
          <w:rFonts w:hint="eastAsia" w:ascii="Consolas" w:hAnsi="Consolas" w:cs="Consolas"/>
          <w:i w:val="0"/>
          <w:caps w:val="0"/>
          <w:color w:val="006666"/>
          <w:spacing w:val="0"/>
          <w:sz w:val="21"/>
          <w:szCs w:val="21"/>
          <w:lang w:val="en-US" w:eastAsia="zh-CN"/>
        </w:rPr>
        <w:t>放入app.component.ht中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hanging="2520" w:hangingChars="1200"/>
        <w:rPr>
          <w:rFonts w:hint="eastAsia" w:ascii="Consolas" w:hAnsi="Consolas" w:cs="Consolas"/>
          <w:i w:val="0"/>
          <w:caps w:val="0"/>
          <w:color w:val="006666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6666"/>
          <w:spacing w:val="0"/>
          <w:sz w:val="21"/>
          <w:szCs w:val="21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router-outlet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router-outlet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&gt;</w:t>
      </w:r>
      <w:r>
        <w:rPr>
          <w:rFonts w:hint="eastAsia" w:ascii="Consolas" w:hAnsi="Consolas" w:cs="Consolas"/>
          <w:i w:val="0"/>
          <w:caps w:val="0"/>
          <w:color w:val="006666"/>
          <w:spacing w:val="0"/>
          <w:sz w:val="21"/>
          <w:szCs w:val="21"/>
          <w:lang w:val="en-US" w:eastAsia="zh-CN"/>
        </w:rPr>
        <w:t>放入count.component.ht中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*另外一种配置路由的方法，新建一个App-routings.module.ts，再在app.module.ts中引入（这样方便做‘懒加载’）见：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https://blog.csdn.net/xcx0215/article/details/80383340#4%E4%BD%BF%E7%94%A8%E6%87%92%E5%8A%A0%E8%BD%BD</w:t>
      </w:r>
    </w:p>
    <w:p>
      <w:pPr>
        <w:numPr>
          <w:ilvl w:val="0"/>
          <w:numId w:val="0"/>
        </w:numPr>
        <w:ind w:leftChars="0" w:firstLine="42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echarts的安装和使用：</w:t>
      </w:r>
      <w:r>
        <w:rPr>
          <w:rFonts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npm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install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echarts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save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                     </w:t>
      </w:r>
      <w:r>
        <w:rPr>
          <w:rFonts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npm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install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echarts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ng2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save</w:t>
      </w:r>
    </w:p>
    <w:p>
      <w:pPr>
        <w:numPr>
          <w:ilvl w:val="0"/>
          <w:numId w:val="3"/>
        </w:numPr>
        <w:ind w:left="1050" w:leftChars="0" w:firstLine="0" w:firstLineChars="0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在app.module.ts中引用：</w:t>
      </w:r>
    </w:p>
    <w:p>
      <w:pPr>
        <w:numPr>
          <w:ilvl w:val="0"/>
          <w:numId w:val="0"/>
        </w:numPr>
        <w:ind w:left="1050" w:leftChars="0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 xml:space="preserve">       </w:t>
      </w: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{ EchartsNg2Module 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'echarts-ng2'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imports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 [</w:t>
      </w:r>
    </w:p>
    <w:p>
      <w:pPr>
        <w:numPr>
          <w:ilvl w:val="0"/>
          <w:numId w:val="0"/>
        </w:numPr>
        <w:ind w:firstLine="2940" w:firstLineChars="140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EchartsNg2Module</w:t>
      </w:r>
    </w:p>
    <w:p>
      <w:pPr>
        <w:numPr>
          <w:ilvl w:val="0"/>
          <w:numId w:val="0"/>
        </w:numPr>
        <w:ind w:firstLine="2940" w:firstLineChars="140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],</w:t>
      </w:r>
    </w:p>
    <w:p>
      <w:pPr>
        <w:numPr>
          <w:ilvl w:val="0"/>
          <w:numId w:val="3"/>
        </w:numPr>
        <w:tabs>
          <w:tab w:val="clear" w:pos="312"/>
        </w:tabs>
        <w:ind w:left="1050" w:leftChars="0" w:firstLine="0" w:firstLineChars="0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在具体的页面中使用：</w:t>
      </w:r>
    </w:p>
    <w:p>
      <w:pPr>
        <w:numPr>
          <w:ilvl w:val="0"/>
          <w:numId w:val="0"/>
        </w:numPr>
        <w:ind w:left="1050"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 xml:space="preserve">       </w:t>
      </w: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{ EChartOption 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'echarts-ng2'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;</w:t>
      </w:r>
    </w:p>
    <w:p>
      <w:pPr>
        <w:numPr>
          <w:ilvl w:val="0"/>
          <w:numId w:val="0"/>
        </w:numPr>
        <w:ind w:left="1050" w:left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  </w:t>
      </w:r>
    </w:p>
    <w:p>
      <w:pPr>
        <w:numPr>
          <w:ilvl w:val="0"/>
          <w:numId w:val="0"/>
        </w:numPr>
        <w:ind w:left="1050" w:left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  具体见：</w:t>
      </w:r>
    </w:p>
    <w:p>
      <w:pPr>
        <w:numPr>
          <w:ilvl w:val="0"/>
          <w:numId w:val="0"/>
        </w:numPr>
        <w:ind w:firstLine="1260" w:firstLineChars="60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https://blog.csdn.net/yiershan1314/article/details/78044640</w:t>
      </w:r>
    </w:p>
    <w:p>
      <w:pPr>
        <w:numPr>
          <w:ilvl w:val="0"/>
          <w:numId w:val="0"/>
        </w:numPr>
        <w:ind w:left="1050" w:leftChars="0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2940" w:firstLineChars="140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 xml:space="preserve">   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ng g service account(服务名) //将生成服务文件，可在其中写通用方法，共需要 </w:t>
      </w:r>
    </w:p>
    <w:p>
      <w:pPr>
        <w:numPr>
          <w:numId w:val="0"/>
        </w:numPr>
        <w:ind w:leftChars="0" w:firstLine="420" w:firstLineChars="20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它的component引入使用： 例子：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CC7832"/>
          <w:sz w:val="24"/>
          <w:szCs w:val="24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 xml:space="preserve">{AccountService}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FFFFFF"/>
        </w:rPr>
        <w:t>'../account.service'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CC7832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FFFFFF"/>
        </w:rPr>
        <w:t>@NgModule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 xml:space="preserve"> </w:t>
      </w: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FFFFFF"/>
        </w:rPr>
        <w:t>providers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>:[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 xml:space="preserve">    </w:t>
      </w: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>AccountService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 xml:space="preserve"> </w:t>
      </w: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 xml:space="preserve"> 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CC7832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>})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 xml:space="preserve">     Constructor (private service:AccountService){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A9B7C6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FFFFFF"/>
        </w:rPr>
        <w:t>service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FFFFFF"/>
        </w:rPr>
        <w:t>getBillTypes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FFFFFF"/>
        </w:rPr>
        <w:t>;</w:t>
      </w:r>
      <w:r>
        <w:rPr>
          <w:rFonts w:hint="eastAsia" w:cs="宋体"/>
          <w:color w:val="CC7832"/>
          <w:sz w:val="24"/>
          <w:szCs w:val="24"/>
          <w:shd w:val="clear" w:fill="FFFFFF"/>
          <w:lang w:val="en-US" w:eastAsia="zh-CN"/>
        </w:rPr>
        <w:t>//构造函数中的 使用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>其他地方的使用 this.service.getBillTypes();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>*同时需在app.module.ts 中引入和providers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CC7832"/>
          <w:sz w:val="24"/>
          <w:szCs w:val="24"/>
          <w:shd w:val="clear" w:fill="FFFFFF"/>
        </w:rPr>
      </w:pP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 xml:space="preserve">{AccountService}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FFFFFF"/>
        </w:rPr>
        <w:t>'./account.service'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CC7832"/>
          <w:sz w:val="24"/>
          <w:szCs w:val="24"/>
          <w:shd w:val="clear" w:fill="FFFFFF"/>
        </w:rPr>
      </w:pPr>
      <w:r>
        <w:rPr>
          <w:rFonts w:hint="eastAsia" w:cs="宋体"/>
          <w:color w:val="CC7832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FFFFFF"/>
        </w:rPr>
        <w:t>providers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>: [AccountService]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FFFFFF"/>
        </w:rPr>
        <w:t>,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color w:val="CC7832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CC7832"/>
          <w:sz w:val="24"/>
          <w:szCs w:val="24"/>
          <w:shd w:val="clear" w:fill="FFFFFF"/>
          <w:lang w:val="en-US" w:eastAsia="zh-CN"/>
        </w:rPr>
        <w:t>http网络请求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360" w:leftChars="0" w:firstLine="0" w:firstLineChars="0"/>
        <w:rPr>
          <w:rFonts w:hint="eastAsia" w:cs="宋体"/>
          <w:color w:val="CC7832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CC7832"/>
          <w:sz w:val="24"/>
          <w:szCs w:val="24"/>
          <w:shd w:val="clear" w:fill="FFFFFF"/>
          <w:lang w:val="en-US" w:eastAsia="zh-CN"/>
        </w:rPr>
        <w:t>在app.module中引入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cs="宋体"/>
          <w:color w:val="CC7832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 xml:space="preserve">{ HttpClientModule }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FFFFFF"/>
        </w:rPr>
        <w:t>'@angular/common/http'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="360" w:leftChars="0"/>
        <w:rPr>
          <w:rFonts w:hint="eastAsia" w:cs="宋体"/>
          <w:color w:val="CC7832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CC7832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 xml:space="preserve"> 声明：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>Imports[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>HttpClientModule</w:t>
      </w: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>],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>(2)在需要使用的component中使用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 xml:space="preserve">{ HttpClient }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FFFFFF"/>
        </w:rPr>
        <w:t>"@angular/common/http"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FFFFFF"/>
        </w:rPr>
        <w:t>constructor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FFFFFF"/>
        </w:rPr>
        <w:t>http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FFFFFF"/>
        </w:rPr>
        <w:t>:HttpClient)</w:t>
      </w: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>{}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 xml:space="preserve">   使用：this.http.get(url).subscribe((res)=&gt;{console.log(res)})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FFFFFF"/>
          <w:lang w:val="en-US" w:eastAsia="zh-CN"/>
        </w:rPr>
        <w:t xml:space="preserve">      </w:t>
      </w:r>
    </w:p>
    <w:p>
      <w:pPr>
        <w:numPr>
          <w:numId w:val="0"/>
        </w:numPr>
        <w:ind w:leftChars="0" w:firstLine="420" w:firstLineChars="20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0"/>
        </w:numPr>
        <w:ind w:firstLine="2940" w:firstLineChars="140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0"/>
        </w:numPr>
        <w:ind w:firstLine="2940" w:firstLineChars="140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0"/>
        </w:numPr>
        <w:ind w:firstLine="2940" w:firstLineChars="140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0"/>
        </w:numPr>
        <w:ind w:firstLine="2940" w:firstLineChars="140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0"/>
        </w:numPr>
        <w:ind w:firstLine="2940" w:firstLineChars="140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AD4DCA"/>
    <w:multiLevelType w:val="singleLevel"/>
    <w:tmpl w:val="99AD4DC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4723E15"/>
    <w:multiLevelType w:val="singleLevel"/>
    <w:tmpl w:val="E4723E15"/>
    <w:lvl w:ilvl="0" w:tentative="0">
      <w:start w:val="1"/>
      <w:numFmt w:val="decimal"/>
      <w:suff w:val="nothing"/>
      <w:lvlText w:val="（%1）"/>
      <w:lvlJc w:val="left"/>
      <w:pPr>
        <w:ind w:left="360" w:leftChars="0" w:firstLine="0" w:firstLineChars="0"/>
      </w:pPr>
    </w:lvl>
  </w:abstractNum>
  <w:abstractNum w:abstractNumId="2">
    <w:nsid w:val="E9F32A54"/>
    <w:multiLevelType w:val="singleLevel"/>
    <w:tmpl w:val="E9F32A54"/>
    <w:lvl w:ilvl="0" w:tentative="0">
      <w:start w:val="1"/>
      <w:numFmt w:val="decimal"/>
      <w:suff w:val="space"/>
      <w:lvlText w:val="(%1)"/>
      <w:lvlJc w:val="left"/>
      <w:pPr>
        <w:ind w:left="420" w:leftChars="0" w:firstLine="0" w:firstLineChars="0"/>
      </w:pPr>
    </w:lvl>
  </w:abstractNum>
  <w:abstractNum w:abstractNumId="3">
    <w:nsid w:val="03CB7CD1"/>
    <w:multiLevelType w:val="singleLevel"/>
    <w:tmpl w:val="03CB7CD1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105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9552E"/>
    <w:rsid w:val="097752B4"/>
    <w:rsid w:val="12F9210F"/>
    <w:rsid w:val="23106D12"/>
    <w:rsid w:val="26654855"/>
    <w:rsid w:val="3AC9552E"/>
    <w:rsid w:val="4354035B"/>
    <w:rsid w:val="529F4766"/>
    <w:rsid w:val="570352F3"/>
    <w:rsid w:val="66FA5558"/>
    <w:rsid w:val="74C0765A"/>
    <w:rsid w:val="7B5F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2018-09-05T06:28:00Z</dcterms:created>
  <dc:creator>allen</dc:creator>
  <cp:lastModifiedBy>allen</cp:lastModifiedBy>
  <dcterms:modified xsi:type="dcterms:W3CDTF">2018-09-05T10:00:34Z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