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Swagger使用说明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开发说明：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Git地址：</w:t>
      </w:r>
      <w:r>
        <w:rPr>
          <w:rFonts w:ascii="Segoe UI" w:hAnsi="Segoe UI" w:eastAsia="Segoe UI" w:cs="Segoe UI"/>
          <w:i w:val="0"/>
          <w:caps w:val="0"/>
          <w:color w:val="202D40"/>
          <w:spacing w:val="0"/>
          <w:sz w:val="21"/>
          <w:szCs w:val="21"/>
          <w:shd w:val="clear" w:fill="F2F4F6"/>
        </w:rPr>
        <w:t>https://git.coding.net/cqyunji/zlh-iotbus.git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 Maven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</w:pP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io.springfox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springfox-swagger2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2.9.2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&lt;/dependency&gt;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io.springfox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springfox-swagger-ui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2.9.2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com.github.xiaoymin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swagger-bootstrap-ui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1.8.5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配置Config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参照swaggerDemo配置config，启用注解@EnableSwagger2、@EnableSwaggerBootstrapUI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初始化API说明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45410" cy="1443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扫描需要生产文档的API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30170" cy="1228090"/>
            <wp:effectExtent l="0" t="0" r="177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注解API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在Controller.java 注解该Controller用途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23765" cy="13620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注明使用方法的用途、及参数用途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12490" cy="1040130"/>
            <wp:effectExtent l="0" t="0" r="165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若需要对实体进行注解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41905" cy="984250"/>
            <wp:effectExtent l="0" t="0" r="1079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启动后使用UI：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http://localhost:8080/doc.html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49364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调试方式：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3052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15EB4"/>
    <w:multiLevelType w:val="singleLevel"/>
    <w:tmpl w:val="B3715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A16853"/>
    <w:multiLevelType w:val="singleLevel"/>
    <w:tmpl w:val="19A168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C68FB"/>
    <w:rsid w:val="26774FB6"/>
    <w:rsid w:val="28F958EE"/>
    <w:rsid w:val="304F57BB"/>
    <w:rsid w:val="37281D5D"/>
    <w:rsid w:val="4B7954B2"/>
    <w:rsid w:val="530734CB"/>
    <w:rsid w:val="5DC34400"/>
    <w:rsid w:val="648B269A"/>
    <w:rsid w:val="754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2018-10-23T02:42:26Z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