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6C8AE" w14:textId="5B2CACF1" w:rsidR="00C21F1E" w:rsidRPr="00C21F1E" w:rsidRDefault="00C21F1E" w:rsidP="00C21F1E">
      <w:pPr>
        <w:tabs>
          <w:tab w:val="left" w:pos="9523"/>
        </w:tabs>
        <w:rPr>
          <w:sz w:val="24"/>
          <w:szCs w:val="24"/>
          <w:lang w:val="en-GB"/>
        </w:rPr>
        <w:sectPr w:rsidR="00C21F1E" w:rsidRPr="00C21F1E" w:rsidSect="0049416F">
          <w:headerReference w:type="even" r:id="rId8"/>
          <w:headerReference w:type="first" r:id="rId9"/>
          <w:pgSz w:w="11906" w:h="16838"/>
          <w:pgMar w:top="720" w:right="720" w:bottom="720" w:left="720" w:header="708" w:footer="708" w:gutter="0"/>
          <w:pgNumType w:start="6" w:chapStyle="1"/>
          <w:cols w:space="708"/>
          <w:titlePg/>
          <w:docGrid w:linePitch="360"/>
        </w:sectPr>
      </w:pPr>
    </w:p>
    <w:p w14:paraId="0DE5AC1B" w14:textId="4E85C4AD" w:rsidR="00A5565A" w:rsidRPr="004E17A0" w:rsidRDefault="007D3400" w:rsidP="00E00440">
      <w:pPr>
        <w:pStyle w:val="berschrift1"/>
        <w:spacing w:line="360" w:lineRule="auto"/>
        <w:ind w:left="3540" w:firstLine="708"/>
        <w:jc w:val="left"/>
      </w:pPr>
      <w:bookmarkStart w:id="0" w:name="_Toc74664798"/>
      <w:r>
        <w:t>EINFÜHRUNG</w:t>
      </w:r>
      <w:bookmarkEnd w:id="0"/>
    </w:p>
    <w:p w14:paraId="1C8797D6" w14:textId="305FA339" w:rsidR="00E8584D" w:rsidRPr="00B75D76" w:rsidRDefault="00E8584D" w:rsidP="00B75D76">
      <w:pPr>
        <w:keepNext/>
        <w:framePr w:dropCap="drop" w:lines="2" w:wrap="around" w:vAnchor="text" w:hAnchor="text"/>
        <w:spacing w:after="0" w:line="878" w:lineRule="exact"/>
        <w:ind w:left="1984"/>
        <w:jc w:val="both"/>
        <w:textAlignment w:val="baseline"/>
        <w:rPr>
          <w:bCs/>
          <w:position w:val="4"/>
          <w:sz w:val="96"/>
          <w:szCs w:val="96"/>
        </w:rPr>
      </w:pPr>
      <w:r w:rsidRPr="00B75D76">
        <w:rPr>
          <w:bCs/>
          <w:position w:val="4"/>
          <w:sz w:val="96"/>
          <w:szCs w:val="96"/>
        </w:rPr>
        <w:t>A</w:t>
      </w:r>
    </w:p>
    <w:p w14:paraId="61A78C2C" w14:textId="403E4812" w:rsidR="006822D5" w:rsidRPr="00825E73" w:rsidRDefault="00A5565A" w:rsidP="00B75D76">
      <w:pPr>
        <w:spacing w:line="360" w:lineRule="auto"/>
        <w:ind w:left="1984" w:right="1984"/>
        <w:jc w:val="both"/>
        <w:rPr>
          <w:bCs/>
          <w:sz w:val="24"/>
          <w:szCs w:val="24"/>
        </w:rPr>
      </w:pPr>
      <w:r w:rsidRPr="004506FB">
        <w:rPr>
          <w:bCs/>
          <w:sz w:val="24"/>
          <w:szCs w:val="24"/>
        </w:rPr>
        <w:t xml:space="preserve">m </w:t>
      </w:r>
      <w:r>
        <w:rPr>
          <w:bCs/>
          <w:sz w:val="24"/>
          <w:szCs w:val="24"/>
        </w:rPr>
        <w:t>01.06.20</w:t>
      </w:r>
      <w:r w:rsidRPr="004506FB">
        <w:rPr>
          <w:bCs/>
          <w:sz w:val="24"/>
          <w:szCs w:val="24"/>
        </w:rPr>
        <w:t xml:space="preserve">21 </w:t>
      </w:r>
      <w:r w:rsidR="00E72350">
        <w:rPr>
          <w:bCs/>
          <w:sz w:val="24"/>
          <w:szCs w:val="24"/>
        </w:rPr>
        <w:t>wurde</w:t>
      </w:r>
      <w:r w:rsidRPr="004506FB">
        <w:rPr>
          <w:bCs/>
          <w:sz w:val="24"/>
          <w:szCs w:val="24"/>
        </w:rPr>
        <w:t xml:space="preserve"> das 100-jährige Jubiläum der Deklarierung Tel Aviv</w:t>
      </w:r>
      <w:r>
        <w:rPr>
          <w:bCs/>
          <w:sz w:val="24"/>
          <w:szCs w:val="24"/>
        </w:rPr>
        <w:t>s</w:t>
      </w:r>
      <w:r w:rsidRPr="004506FB">
        <w:rPr>
          <w:bCs/>
          <w:sz w:val="24"/>
          <w:szCs w:val="24"/>
        </w:rPr>
        <w:t xml:space="preserve"> als Stadtgemeinde (Township) und mit ihr die Aufteilung </w:t>
      </w:r>
      <w:r w:rsidR="006822D5">
        <w:rPr>
          <w:bCs/>
          <w:sz w:val="24"/>
          <w:szCs w:val="24"/>
        </w:rPr>
        <w:t xml:space="preserve">von </w:t>
      </w:r>
      <w:r w:rsidRPr="004506FB">
        <w:rPr>
          <w:bCs/>
          <w:sz w:val="24"/>
          <w:szCs w:val="24"/>
        </w:rPr>
        <w:t xml:space="preserve">Jaffa </w:t>
      </w:r>
      <w:r w:rsidR="006822D5">
        <w:rPr>
          <w:bCs/>
          <w:sz w:val="24"/>
          <w:szCs w:val="24"/>
        </w:rPr>
        <w:t xml:space="preserve">und </w:t>
      </w:r>
      <w:r w:rsidRPr="004506FB">
        <w:rPr>
          <w:bCs/>
          <w:sz w:val="24"/>
          <w:szCs w:val="24"/>
        </w:rPr>
        <w:t xml:space="preserve">Tel Avivs </w:t>
      </w:r>
      <w:r>
        <w:rPr>
          <w:bCs/>
          <w:sz w:val="24"/>
          <w:szCs w:val="24"/>
        </w:rPr>
        <w:t>begangen</w:t>
      </w:r>
      <w:r w:rsidRPr="004506FB">
        <w:rPr>
          <w:bCs/>
          <w:sz w:val="24"/>
          <w:szCs w:val="24"/>
        </w:rPr>
        <w:t xml:space="preserve">. Mit dem steigenden wirtschaftlichen, wissenschaftlichen, politischen und sozialen Interesse </w:t>
      </w:r>
      <w:r w:rsidR="006822D5">
        <w:rPr>
          <w:bCs/>
          <w:sz w:val="24"/>
          <w:szCs w:val="24"/>
        </w:rPr>
        <w:t>an</w:t>
      </w:r>
      <w:r w:rsidR="006822D5" w:rsidRPr="004506FB">
        <w:rPr>
          <w:bCs/>
          <w:sz w:val="24"/>
          <w:szCs w:val="24"/>
        </w:rPr>
        <w:t xml:space="preserve"> </w:t>
      </w:r>
      <w:r w:rsidRPr="004506FB">
        <w:rPr>
          <w:bCs/>
          <w:sz w:val="24"/>
          <w:szCs w:val="24"/>
        </w:rPr>
        <w:t>Jaffa</w:t>
      </w:r>
      <w:r>
        <w:rPr>
          <w:bCs/>
          <w:sz w:val="24"/>
          <w:szCs w:val="24"/>
        </w:rPr>
        <w:t xml:space="preserve">, ist auch die Beziehung zwischen Tel Aviv und Jaffa immer wieder von hohem Interesse. </w:t>
      </w:r>
      <w:r w:rsidRPr="00E3514E">
        <w:rPr>
          <w:bCs/>
          <w:sz w:val="24"/>
          <w:szCs w:val="24"/>
        </w:rPr>
        <w:t xml:space="preserve">Tel Avivs </w:t>
      </w:r>
      <w:r>
        <w:rPr>
          <w:bCs/>
          <w:sz w:val="24"/>
          <w:szCs w:val="24"/>
        </w:rPr>
        <w:t xml:space="preserve">Umgang </w:t>
      </w:r>
      <w:r w:rsidRPr="00E3514E">
        <w:rPr>
          <w:bCs/>
          <w:sz w:val="24"/>
          <w:szCs w:val="24"/>
        </w:rPr>
        <w:t>mit Jaffa hatt</w:t>
      </w:r>
      <w:r w:rsidRPr="0036275D">
        <w:rPr>
          <w:bCs/>
          <w:sz w:val="24"/>
          <w:szCs w:val="24"/>
        </w:rPr>
        <w:t>e und hat viele Aus-</w:t>
      </w:r>
      <w:r w:rsidRPr="00E3514E">
        <w:rPr>
          <w:bCs/>
          <w:sz w:val="24"/>
          <w:szCs w:val="24"/>
        </w:rPr>
        <w:t xml:space="preserve"> und Nachwirkungen auf </w:t>
      </w:r>
      <w:r>
        <w:rPr>
          <w:bCs/>
          <w:sz w:val="24"/>
          <w:szCs w:val="24"/>
        </w:rPr>
        <w:t xml:space="preserve">die </w:t>
      </w:r>
      <w:r w:rsidRPr="00034C12">
        <w:rPr>
          <w:bCs/>
          <w:sz w:val="24"/>
          <w:szCs w:val="24"/>
        </w:rPr>
        <w:t>Wechselbeziehung</w:t>
      </w:r>
      <w:r>
        <w:rPr>
          <w:bCs/>
          <w:sz w:val="24"/>
          <w:szCs w:val="24"/>
        </w:rPr>
        <w:t xml:space="preserve"> zwischen beiden </w:t>
      </w:r>
      <w:r w:rsidR="00810494">
        <w:rPr>
          <w:bCs/>
          <w:sz w:val="24"/>
          <w:szCs w:val="24"/>
        </w:rPr>
        <w:t>Orte</w:t>
      </w:r>
      <w:r w:rsidR="006C3B33">
        <w:rPr>
          <w:bCs/>
          <w:sz w:val="24"/>
          <w:szCs w:val="24"/>
        </w:rPr>
        <w:t>n</w:t>
      </w:r>
      <w:r w:rsidRPr="00E3514E">
        <w:rPr>
          <w:bCs/>
          <w:sz w:val="24"/>
          <w:szCs w:val="24"/>
        </w:rPr>
        <w:t xml:space="preserve">. </w:t>
      </w:r>
      <w:r>
        <w:rPr>
          <w:bCs/>
          <w:sz w:val="24"/>
          <w:szCs w:val="24"/>
        </w:rPr>
        <w:t xml:space="preserve">Inmitten dieses Spannungsverhältnisses </w:t>
      </w:r>
      <w:r w:rsidRPr="00E3514E">
        <w:rPr>
          <w:bCs/>
          <w:sz w:val="24"/>
          <w:szCs w:val="24"/>
        </w:rPr>
        <w:t>lag Manshiya</w:t>
      </w:r>
      <w:r>
        <w:rPr>
          <w:bCs/>
          <w:sz w:val="24"/>
          <w:szCs w:val="24"/>
        </w:rPr>
        <w:t xml:space="preserve"> und nahm dabei über die Jahrzehnte – als </w:t>
      </w:r>
      <w:r w:rsidRPr="00E3514E">
        <w:rPr>
          <w:bCs/>
          <w:sz w:val="24"/>
          <w:szCs w:val="24"/>
        </w:rPr>
        <w:t>Schnittstelle</w:t>
      </w:r>
      <w:r>
        <w:rPr>
          <w:bCs/>
          <w:sz w:val="24"/>
          <w:szCs w:val="24"/>
        </w:rPr>
        <w:t>,</w:t>
      </w:r>
      <w:r w:rsidRPr="00E3514E">
        <w:rPr>
          <w:bCs/>
          <w:sz w:val="24"/>
          <w:szCs w:val="24"/>
        </w:rPr>
        <w:t xml:space="preserve"> Anschlusspunkt</w:t>
      </w:r>
      <w:r>
        <w:rPr>
          <w:bCs/>
          <w:sz w:val="24"/>
          <w:szCs w:val="24"/>
        </w:rPr>
        <w:t>,</w:t>
      </w:r>
      <w:r w:rsidRPr="00E3514E">
        <w:rPr>
          <w:bCs/>
          <w:sz w:val="24"/>
          <w:szCs w:val="24"/>
        </w:rPr>
        <w:t xml:space="preserve"> Naht</w:t>
      </w:r>
      <w:r>
        <w:rPr>
          <w:bCs/>
          <w:sz w:val="24"/>
          <w:szCs w:val="24"/>
        </w:rPr>
        <w:t>,</w:t>
      </w:r>
      <w:r w:rsidRPr="00E3514E">
        <w:rPr>
          <w:bCs/>
          <w:sz w:val="24"/>
          <w:szCs w:val="24"/>
        </w:rPr>
        <w:t xml:space="preserve"> Tür, Brück</w:t>
      </w:r>
      <w:r>
        <w:rPr>
          <w:bCs/>
          <w:sz w:val="24"/>
          <w:szCs w:val="24"/>
        </w:rPr>
        <w:t>e</w:t>
      </w:r>
      <w:r w:rsidRPr="00E3514E">
        <w:rPr>
          <w:bCs/>
          <w:sz w:val="24"/>
          <w:szCs w:val="24"/>
        </w:rPr>
        <w:t xml:space="preserve"> oder Tor</w:t>
      </w:r>
      <w:r>
        <w:rPr>
          <w:bCs/>
          <w:sz w:val="24"/>
          <w:szCs w:val="24"/>
        </w:rPr>
        <w:t xml:space="preserve"> – verschiedene Funktionen ein. </w:t>
      </w:r>
      <w:r w:rsidR="006822D5" w:rsidRPr="00E3514E">
        <w:rPr>
          <w:bCs/>
          <w:sz w:val="24"/>
          <w:szCs w:val="24"/>
        </w:rPr>
        <w:t xml:space="preserve">Die südliche Grenze </w:t>
      </w:r>
      <w:r w:rsidR="006822D5">
        <w:rPr>
          <w:bCs/>
          <w:sz w:val="24"/>
          <w:szCs w:val="24"/>
        </w:rPr>
        <w:t>des</w:t>
      </w:r>
      <w:r w:rsidR="006822D5" w:rsidRPr="00E3514E">
        <w:rPr>
          <w:bCs/>
          <w:sz w:val="24"/>
          <w:szCs w:val="24"/>
        </w:rPr>
        <w:t xml:space="preserve"> Stadtteils </w:t>
      </w:r>
      <w:r w:rsidR="006822D5">
        <w:rPr>
          <w:bCs/>
          <w:sz w:val="24"/>
          <w:szCs w:val="24"/>
        </w:rPr>
        <w:t>wird</w:t>
      </w:r>
      <w:r w:rsidR="006822D5" w:rsidRPr="00E3514E">
        <w:rPr>
          <w:bCs/>
          <w:sz w:val="24"/>
          <w:szCs w:val="24"/>
        </w:rPr>
        <w:t xml:space="preserve"> heutzutage </w:t>
      </w:r>
      <w:r w:rsidR="006822D5">
        <w:rPr>
          <w:bCs/>
          <w:sz w:val="24"/>
          <w:szCs w:val="24"/>
        </w:rPr>
        <w:t>durch die</w:t>
      </w:r>
      <w:r w:rsidR="006822D5" w:rsidRPr="00E3514E">
        <w:rPr>
          <w:bCs/>
          <w:sz w:val="24"/>
          <w:szCs w:val="24"/>
        </w:rPr>
        <w:t xml:space="preserve"> Papiergrenze zwischen Nord Jaffa und Tel Aviv</w:t>
      </w:r>
      <w:r w:rsidR="006822D5">
        <w:rPr>
          <w:bCs/>
          <w:sz w:val="24"/>
          <w:szCs w:val="24"/>
        </w:rPr>
        <w:t xml:space="preserve"> abgebildet</w:t>
      </w:r>
      <w:r w:rsidR="006822D5" w:rsidRPr="00E3514E">
        <w:rPr>
          <w:bCs/>
          <w:sz w:val="24"/>
          <w:szCs w:val="24"/>
        </w:rPr>
        <w:t xml:space="preserve">. Im Gegensatz zu Tel Aviv ist Jaffa durch ethnisch </w:t>
      </w:r>
      <w:r w:rsidR="006822D5">
        <w:rPr>
          <w:bCs/>
          <w:sz w:val="24"/>
          <w:szCs w:val="24"/>
        </w:rPr>
        <w:t>abgegrenzte</w:t>
      </w:r>
      <w:r w:rsidR="006822D5" w:rsidRPr="00E3514E">
        <w:rPr>
          <w:bCs/>
          <w:sz w:val="24"/>
          <w:szCs w:val="24"/>
        </w:rPr>
        <w:t xml:space="preserve"> </w:t>
      </w:r>
      <w:r w:rsidR="006822D5">
        <w:rPr>
          <w:bCs/>
          <w:sz w:val="24"/>
          <w:szCs w:val="24"/>
        </w:rPr>
        <w:t>sowie</w:t>
      </w:r>
      <w:r w:rsidR="006822D5" w:rsidRPr="00E3514E">
        <w:rPr>
          <w:bCs/>
          <w:sz w:val="24"/>
          <w:szCs w:val="24"/>
        </w:rPr>
        <w:t xml:space="preserve"> </w:t>
      </w:r>
      <w:r w:rsidR="006822D5">
        <w:rPr>
          <w:bCs/>
          <w:sz w:val="24"/>
          <w:szCs w:val="24"/>
        </w:rPr>
        <w:t>heterogene</w:t>
      </w:r>
      <w:r w:rsidR="006822D5" w:rsidRPr="00E3514E">
        <w:rPr>
          <w:bCs/>
          <w:sz w:val="24"/>
          <w:szCs w:val="24"/>
        </w:rPr>
        <w:t xml:space="preserve"> Stadtteilte geprägt und verändert </w:t>
      </w:r>
      <w:r w:rsidR="006822D5">
        <w:rPr>
          <w:bCs/>
          <w:sz w:val="24"/>
          <w:szCs w:val="24"/>
        </w:rPr>
        <w:t xml:space="preserve">sich </w:t>
      </w:r>
      <w:r w:rsidR="006822D5" w:rsidRPr="00E3514E">
        <w:rPr>
          <w:bCs/>
          <w:sz w:val="24"/>
          <w:szCs w:val="24"/>
        </w:rPr>
        <w:t xml:space="preserve">durch unterschiedliche städtebauliche und </w:t>
      </w:r>
      <w:r w:rsidR="006822D5">
        <w:rPr>
          <w:bCs/>
          <w:sz w:val="24"/>
          <w:szCs w:val="24"/>
        </w:rPr>
        <w:t>urbane</w:t>
      </w:r>
      <w:r w:rsidR="006822D5" w:rsidRPr="00E3514E">
        <w:rPr>
          <w:bCs/>
          <w:sz w:val="24"/>
          <w:szCs w:val="24"/>
        </w:rPr>
        <w:t xml:space="preserve"> Prozesse</w:t>
      </w:r>
      <w:r w:rsidR="006822D5" w:rsidRPr="006822D5">
        <w:rPr>
          <w:bCs/>
          <w:sz w:val="24"/>
          <w:szCs w:val="24"/>
        </w:rPr>
        <w:t xml:space="preserve"> </w:t>
      </w:r>
      <w:r w:rsidR="006822D5">
        <w:rPr>
          <w:bCs/>
          <w:sz w:val="24"/>
          <w:szCs w:val="24"/>
        </w:rPr>
        <w:t>ständig</w:t>
      </w:r>
      <w:r w:rsidR="006822D5" w:rsidRPr="00E3514E">
        <w:rPr>
          <w:bCs/>
          <w:sz w:val="24"/>
          <w:szCs w:val="24"/>
        </w:rPr>
        <w:t xml:space="preserve">. Deswegen möchte ich </w:t>
      </w:r>
      <w:r w:rsidR="006822D5">
        <w:rPr>
          <w:bCs/>
          <w:sz w:val="24"/>
          <w:szCs w:val="24"/>
        </w:rPr>
        <w:t xml:space="preserve">mich </w:t>
      </w:r>
      <w:r w:rsidR="006822D5" w:rsidRPr="00E3514E">
        <w:rPr>
          <w:bCs/>
          <w:sz w:val="24"/>
          <w:szCs w:val="24"/>
        </w:rPr>
        <w:t xml:space="preserve">auf die nördliche Grenze Jaffas konzertieren und </w:t>
      </w:r>
      <w:r w:rsidR="006822D5">
        <w:rPr>
          <w:bCs/>
          <w:sz w:val="24"/>
          <w:szCs w:val="24"/>
        </w:rPr>
        <w:t>erfahren</w:t>
      </w:r>
      <w:r w:rsidR="006822D5" w:rsidRPr="00E3514E">
        <w:rPr>
          <w:bCs/>
          <w:sz w:val="24"/>
          <w:szCs w:val="24"/>
        </w:rPr>
        <w:t xml:space="preserve">, </w:t>
      </w:r>
      <w:r w:rsidR="006822D5">
        <w:rPr>
          <w:bCs/>
          <w:sz w:val="24"/>
          <w:szCs w:val="24"/>
        </w:rPr>
        <w:t xml:space="preserve">ob, </w:t>
      </w:r>
      <w:r w:rsidR="006822D5" w:rsidRPr="00E3514E">
        <w:rPr>
          <w:bCs/>
          <w:sz w:val="24"/>
          <w:szCs w:val="24"/>
        </w:rPr>
        <w:t xml:space="preserve">wie und wo die Nutzer*innen </w:t>
      </w:r>
      <w:r w:rsidR="006822D5">
        <w:rPr>
          <w:bCs/>
          <w:sz w:val="24"/>
          <w:szCs w:val="24"/>
        </w:rPr>
        <w:t xml:space="preserve">des Stadtteils </w:t>
      </w:r>
      <w:r w:rsidR="006822D5" w:rsidRPr="00E3514E">
        <w:rPr>
          <w:bCs/>
          <w:sz w:val="24"/>
          <w:szCs w:val="24"/>
        </w:rPr>
        <w:t>diese Abgrenzung wahrnehmen</w:t>
      </w:r>
      <w:r w:rsidR="006822D5">
        <w:rPr>
          <w:bCs/>
          <w:sz w:val="24"/>
          <w:szCs w:val="24"/>
        </w:rPr>
        <w:t>.</w:t>
      </w:r>
      <w:r w:rsidR="006822D5" w:rsidRPr="006822D5">
        <w:rPr>
          <w:bCs/>
          <w:sz w:val="24"/>
          <w:szCs w:val="24"/>
        </w:rPr>
        <w:t xml:space="preserve"> </w:t>
      </w:r>
      <w:r w:rsidR="006822D5" w:rsidRPr="00E3514E">
        <w:rPr>
          <w:bCs/>
          <w:sz w:val="24"/>
          <w:szCs w:val="24"/>
        </w:rPr>
        <w:t xml:space="preserve">Dadurch </w:t>
      </w:r>
      <w:r w:rsidR="006822D5">
        <w:rPr>
          <w:bCs/>
          <w:sz w:val="24"/>
          <w:szCs w:val="24"/>
        </w:rPr>
        <w:t xml:space="preserve">erhoffe ich einen Beitrag zur Erforschung der Region im Kontext von </w:t>
      </w:r>
      <w:r w:rsidR="006822D5" w:rsidRPr="00E3514E">
        <w:rPr>
          <w:sz w:val="24"/>
          <w:szCs w:val="24"/>
        </w:rPr>
        <w:t>Erbe</w:t>
      </w:r>
      <w:r w:rsidR="006822D5">
        <w:rPr>
          <w:sz w:val="24"/>
          <w:szCs w:val="24"/>
        </w:rPr>
        <w:t xml:space="preserve">, der </w:t>
      </w:r>
      <w:r w:rsidR="006822D5" w:rsidRPr="00E3514E">
        <w:rPr>
          <w:sz w:val="24"/>
          <w:szCs w:val="24"/>
        </w:rPr>
        <w:t>Wahrnehmung von Grenzen</w:t>
      </w:r>
      <w:r w:rsidR="006822D5">
        <w:rPr>
          <w:sz w:val="24"/>
          <w:szCs w:val="24"/>
        </w:rPr>
        <w:t xml:space="preserve"> und dem Erbe von Grenzen</w:t>
      </w:r>
      <w:r w:rsidR="006822D5" w:rsidRPr="00E3514E">
        <w:rPr>
          <w:sz w:val="24"/>
          <w:szCs w:val="24"/>
        </w:rPr>
        <w:t xml:space="preserve"> </w:t>
      </w:r>
      <w:r w:rsidR="006822D5">
        <w:rPr>
          <w:sz w:val="24"/>
          <w:szCs w:val="24"/>
        </w:rPr>
        <w:t>zu leisten</w:t>
      </w:r>
      <w:r w:rsidR="006822D5" w:rsidRPr="00E3514E">
        <w:rPr>
          <w:sz w:val="24"/>
          <w:szCs w:val="24"/>
        </w:rPr>
        <w:t xml:space="preserve">. </w:t>
      </w:r>
      <w:r w:rsidR="006822D5">
        <w:rPr>
          <w:bCs/>
          <w:sz w:val="24"/>
          <w:szCs w:val="24"/>
        </w:rPr>
        <w:t>Denn, o</w:t>
      </w:r>
      <w:r w:rsidRPr="00E3514E">
        <w:rPr>
          <w:bCs/>
          <w:sz w:val="24"/>
          <w:szCs w:val="24"/>
        </w:rPr>
        <w:t xml:space="preserve">bwohl Manshiya ein Stadtteil Jaffas war, wird </w:t>
      </w:r>
      <w:r>
        <w:rPr>
          <w:bCs/>
          <w:sz w:val="24"/>
          <w:szCs w:val="24"/>
        </w:rPr>
        <w:t>es</w:t>
      </w:r>
      <w:r w:rsidRPr="00E3514E">
        <w:rPr>
          <w:bCs/>
          <w:sz w:val="24"/>
          <w:szCs w:val="24"/>
        </w:rPr>
        <w:t xml:space="preserve"> in der Literatur </w:t>
      </w:r>
      <w:r w:rsidR="006822D5">
        <w:rPr>
          <w:bCs/>
          <w:sz w:val="24"/>
          <w:szCs w:val="24"/>
        </w:rPr>
        <w:t xml:space="preserve">entweder </w:t>
      </w:r>
      <w:r w:rsidRPr="00E3514E">
        <w:rPr>
          <w:bCs/>
          <w:sz w:val="24"/>
          <w:szCs w:val="24"/>
        </w:rPr>
        <w:t xml:space="preserve">wie eine Enklave zwischen Jaffa und Tel Aviv </w:t>
      </w:r>
      <w:r>
        <w:rPr>
          <w:bCs/>
          <w:sz w:val="24"/>
          <w:szCs w:val="24"/>
        </w:rPr>
        <w:t>er</w:t>
      </w:r>
      <w:r w:rsidRPr="00E3514E">
        <w:rPr>
          <w:bCs/>
          <w:sz w:val="24"/>
          <w:szCs w:val="24"/>
        </w:rPr>
        <w:t>forscht</w:t>
      </w:r>
      <w:r w:rsidR="006822D5">
        <w:rPr>
          <w:bCs/>
          <w:sz w:val="24"/>
          <w:szCs w:val="24"/>
        </w:rPr>
        <w:t xml:space="preserve"> oder </w:t>
      </w:r>
      <w:r w:rsidRPr="00E3514E">
        <w:rPr>
          <w:bCs/>
          <w:sz w:val="24"/>
          <w:szCs w:val="24"/>
        </w:rPr>
        <w:t xml:space="preserve">Jaffa und Tel Aviv </w:t>
      </w:r>
      <w:r w:rsidR="006822D5">
        <w:rPr>
          <w:bCs/>
          <w:sz w:val="24"/>
          <w:szCs w:val="24"/>
        </w:rPr>
        <w:t xml:space="preserve">werden </w:t>
      </w:r>
      <w:r w:rsidRPr="00E3514E">
        <w:rPr>
          <w:bCs/>
          <w:sz w:val="24"/>
          <w:szCs w:val="24"/>
        </w:rPr>
        <w:t xml:space="preserve">als </w:t>
      </w:r>
      <w:r w:rsidR="006822D5">
        <w:rPr>
          <w:bCs/>
          <w:sz w:val="24"/>
          <w:szCs w:val="24"/>
        </w:rPr>
        <w:t>einzelne Entitäten</w:t>
      </w:r>
      <w:r w:rsidRPr="00E3514E">
        <w:rPr>
          <w:bCs/>
          <w:sz w:val="24"/>
          <w:szCs w:val="24"/>
        </w:rPr>
        <w:t xml:space="preserve"> geforscht</w:t>
      </w:r>
      <w:r w:rsidR="006822D5">
        <w:rPr>
          <w:bCs/>
          <w:sz w:val="24"/>
          <w:szCs w:val="24"/>
        </w:rPr>
        <w:t xml:space="preserve">. Beide Ansätze können meiner Ansicht nach </w:t>
      </w:r>
      <w:r w:rsidR="00FC336B">
        <w:rPr>
          <w:bCs/>
          <w:sz w:val="24"/>
          <w:szCs w:val="24"/>
        </w:rPr>
        <w:t>Manshiya</w:t>
      </w:r>
      <w:r w:rsidR="006822D5">
        <w:rPr>
          <w:bCs/>
          <w:sz w:val="24"/>
          <w:szCs w:val="24"/>
        </w:rPr>
        <w:t xml:space="preserve">s Bedeutung nicht gänzlich erfassen und ich möchte mit meiner Arbeit einen Beitrag dazu leisten ein vollständigeres Bild zu zeichnen. </w:t>
      </w:r>
    </w:p>
    <w:p w14:paraId="113617D4" w14:textId="4E3BCB97" w:rsidR="00A5565A" w:rsidRPr="00667939" w:rsidRDefault="00A5565A" w:rsidP="007375DA">
      <w:pPr>
        <w:spacing w:line="360" w:lineRule="auto"/>
        <w:ind w:left="1984" w:right="1984"/>
        <w:jc w:val="both"/>
        <w:rPr>
          <w:bCs/>
          <w:sz w:val="24"/>
          <w:szCs w:val="24"/>
        </w:rPr>
      </w:pPr>
      <w:r w:rsidRPr="00E3514E">
        <w:rPr>
          <w:sz w:val="24"/>
          <w:szCs w:val="24"/>
        </w:rPr>
        <w:t xml:space="preserve">Anhand der </w:t>
      </w:r>
      <w:r>
        <w:rPr>
          <w:sz w:val="24"/>
          <w:szCs w:val="24"/>
        </w:rPr>
        <w:t>Literaturübersicht</w:t>
      </w:r>
      <w:r w:rsidRPr="00E3514E">
        <w:rPr>
          <w:sz w:val="24"/>
          <w:szCs w:val="24"/>
        </w:rPr>
        <w:t xml:space="preserve">, </w:t>
      </w:r>
      <w:r>
        <w:rPr>
          <w:sz w:val="24"/>
          <w:szCs w:val="24"/>
        </w:rPr>
        <w:t xml:space="preserve">der Teilnehmenden Beobachtung sowie </w:t>
      </w:r>
      <w:r w:rsidRPr="00E3514E">
        <w:rPr>
          <w:sz w:val="24"/>
          <w:szCs w:val="24"/>
        </w:rPr>
        <w:t xml:space="preserve">Kartierung des </w:t>
      </w:r>
      <w:r>
        <w:rPr>
          <w:sz w:val="24"/>
          <w:szCs w:val="24"/>
        </w:rPr>
        <w:t>Grenzr</w:t>
      </w:r>
      <w:r w:rsidRPr="00E3514E">
        <w:rPr>
          <w:sz w:val="24"/>
          <w:szCs w:val="24"/>
        </w:rPr>
        <w:t xml:space="preserve">aums wird der </w:t>
      </w:r>
      <w:r>
        <w:rPr>
          <w:sz w:val="24"/>
          <w:szCs w:val="24"/>
        </w:rPr>
        <w:t>Einfluss</w:t>
      </w:r>
      <w:r w:rsidRPr="00E3514E">
        <w:rPr>
          <w:sz w:val="24"/>
          <w:szCs w:val="24"/>
        </w:rPr>
        <w:t xml:space="preserve"> der Grenze auf die Wahrnehmung der Befragten und seine Bedeutung im heutigen urbanen Raum analysiert.</w:t>
      </w:r>
      <w:r w:rsidRPr="0000608C">
        <w:rPr>
          <w:bCs/>
          <w:sz w:val="24"/>
          <w:szCs w:val="24"/>
        </w:rPr>
        <w:t xml:space="preserve"> </w:t>
      </w:r>
      <w:r w:rsidRPr="002749C5">
        <w:rPr>
          <w:bCs/>
          <w:sz w:val="24"/>
          <w:szCs w:val="24"/>
        </w:rPr>
        <w:t>Ich</w:t>
      </w:r>
      <w:r>
        <w:rPr>
          <w:bCs/>
          <w:sz w:val="24"/>
          <w:szCs w:val="24"/>
        </w:rPr>
        <w:t xml:space="preserve"> </w:t>
      </w:r>
      <w:r w:rsidRPr="002749C5">
        <w:rPr>
          <w:bCs/>
          <w:sz w:val="24"/>
          <w:szCs w:val="24"/>
        </w:rPr>
        <w:t>möchte beantworten, wie und wo diese</w:t>
      </w:r>
      <w:r>
        <w:rPr>
          <w:bCs/>
          <w:sz w:val="24"/>
          <w:szCs w:val="24"/>
        </w:rPr>
        <w:t>r</w:t>
      </w:r>
      <w:r w:rsidRPr="002749C5">
        <w:rPr>
          <w:bCs/>
          <w:sz w:val="24"/>
          <w:szCs w:val="24"/>
        </w:rPr>
        <w:t xml:space="preserve"> </w:t>
      </w:r>
      <w:r>
        <w:rPr>
          <w:bCs/>
          <w:sz w:val="24"/>
          <w:szCs w:val="24"/>
        </w:rPr>
        <w:t xml:space="preserve">ehemalige </w:t>
      </w:r>
      <w:r w:rsidRPr="002749C5">
        <w:rPr>
          <w:bCs/>
          <w:sz w:val="24"/>
          <w:szCs w:val="24"/>
        </w:rPr>
        <w:t>Grenz</w:t>
      </w:r>
      <w:r>
        <w:rPr>
          <w:bCs/>
          <w:sz w:val="24"/>
          <w:szCs w:val="24"/>
        </w:rPr>
        <w:t>raum</w:t>
      </w:r>
      <w:r w:rsidRPr="002749C5">
        <w:rPr>
          <w:bCs/>
          <w:sz w:val="24"/>
          <w:szCs w:val="24"/>
        </w:rPr>
        <w:t xml:space="preserve"> innerhalb der Stadt präsent ist und welche</w:t>
      </w:r>
      <w:r>
        <w:rPr>
          <w:bCs/>
          <w:sz w:val="24"/>
          <w:szCs w:val="24"/>
        </w:rPr>
        <w:t xml:space="preserve"> </w:t>
      </w:r>
      <w:r w:rsidRPr="002749C5">
        <w:rPr>
          <w:bCs/>
          <w:sz w:val="24"/>
          <w:szCs w:val="24"/>
        </w:rPr>
        <w:t>Bedeutung sie im heutigen urbanen Raum einnimmt.</w:t>
      </w:r>
    </w:p>
    <w:p w14:paraId="400801BC" w14:textId="6CABBE4C" w:rsidR="00C01460" w:rsidRDefault="00A5565A" w:rsidP="007375DA">
      <w:pPr>
        <w:spacing w:line="360" w:lineRule="auto"/>
        <w:ind w:left="1984" w:right="1984"/>
        <w:jc w:val="both"/>
        <w:rPr>
          <w:b/>
          <w:bCs/>
          <w:sz w:val="32"/>
          <w:szCs w:val="32"/>
        </w:rPr>
      </w:pPr>
      <w:r>
        <w:rPr>
          <w:bCs/>
          <w:sz w:val="24"/>
          <w:szCs w:val="24"/>
        </w:rPr>
        <w:t>Zu Beginn der vorliegenden Arbeit</w:t>
      </w:r>
      <w:r w:rsidRPr="00E3514E">
        <w:rPr>
          <w:bCs/>
          <w:sz w:val="24"/>
          <w:szCs w:val="24"/>
        </w:rPr>
        <w:t xml:space="preserve"> </w:t>
      </w:r>
      <w:r w:rsidR="002A536A">
        <w:rPr>
          <w:bCs/>
          <w:sz w:val="24"/>
          <w:szCs w:val="24"/>
        </w:rPr>
        <w:t xml:space="preserve">werde ich eine – und aufgrund des Umfangs dieser Arbeit nur sehr kurze </w:t>
      </w:r>
      <w:r w:rsidR="00265E0C">
        <w:rPr>
          <w:bCs/>
          <w:sz w:val="24"/>
          <w:szCs w:val="24"/>
        </w:rPr>
        <w:t xml:space="preserve">– </w:t>
      </w:r>
      <w:r w:rsidR="002A536A">
        <w:rPr>
          <w:bCs/>
          <w:sz w:val="24"/>
          <w:szCs w:val="24"/>
        </w:rPr>
        <w:t xml:space="preserve">geschichtliche Kontextualisierung </w:t>
      </w:r>
      <w:r w:rsidRPr="00E3514E">
        <w:rPr>
          <w:bCs/>
          <w:sz w:val="24"/>
          <w:szCs w:val="24"/>
        </w:rPr>
        <w:t>Tel Aviv</w:t>
      </w:r>
      <w:r>
        <w:rPr>
          <w:bCs/>
          <w:sz w:val="24"/>
          <w:szCs w:val="24"/>
        </w:rPr>
        <w:t>-Jaffas</w:t>
      </w:r>
      <w:r w:rsidR="002A536A">
        <w:rPr>
          <w:bCs/>
          <w:sz w:val="24"/>
          <w:szCs w:val="24"/>
        </w:rPr>
        <w:t xml:space="preserve"> vornehmen</w:t>
      </w:r>
      <w:r>
        <w:rPr>
          <w:bCs/>
          <w:sz w:val="24"/>
          <w:szCs w:val="24"/>
        </w:rPr>
        <w:t>,</w:t>
      </w:r>
      <w:r w:rsidRPr="00E3514E">
        <w:rPr>
          <w:bCs/>
          <w:sz w:val="24"/>
          <w:szCs w:val="24"/>
        </w:rPr>
        <w:t xml:space="preserve"> </w:t>
      </w:r>
      <w:r>
        <w:rPr>
          <w:bCs/>
          <w:sz w:val="24"/>
          <w:szCs w:val="24"/>
        </w:rPr>
        <w:t>fokussierend auf</w:t>
      </w:r>
      <w:r w:rsidRPr="00E3514E">
        <w:rPr>
          <w:bCs/>
          <w:sz w:val="24"/>
          <w:szCs w:val="24"/>
        </w:rPr>
        <w:t xml:space="preserve"> Wendepunkte und gravierend </w:t>
      </w:r>
      <w:r w:rsidR="002A536A" w:rsidRPr="00E3514E">
        <w:rPr>
          <w:bCs/>
          <w:sz w:val="24"/>
          <w:szCs w:val="24"/>
        </w:rPr>
        <w:t>Ereignisse</w:t>
      </w:r>
      <w:r w:rsidR="002A536A">
        <w:rPr>
          <w:bCs/>
          <w:sz w:val="24"/>
          <w:szCs w:val="24"/>
        </w:rPr>
        <w:t xml:space="preserve">, die die Entwicklung </w:t>
      </w:r>
      <w:r w:rsidR="00FC336B">
        <w:rPr>
          <w:bCs/>
          <w:sz w:val="24"/>
          <w:szCs w:val="24"/>
        </w:rPr>
        <w:t>Manshiya</w:t>
      </w:r>
      <w:r w:rsidR="002A536A">
        <w:rPr>
          <w:bCs/>
          <w:sz w:val="24"/>
          <w:szCs w:val="24"/>
        </w:rPr>
        <w:t>s geprägt haben</w:t>
      </w:r>
      <w:r>
        <w:rPr>
          <w:bCs/>
          <w:sz w:val="24"/>
          <w:szCs w:val="24"/>
        </w:rPr>
        <w:t xml:space="preserve">. Dadurch sollen die Hintergründe der Grenzziehung und die Entwicklung der sozialen und städtebaulichen Strukturen dargelegt </w:t>
      </w:r>
      <w:r>
        <w:rPr>
          <w:bCs/>
          <w:sz w:val="24"/>
          <w:szCs w:val="24"/>
          <w:lang w:bidi="he-IL"/>
        </w:rPr>
        <w:t>werden</w:t>
      </w:r>
      <w:r w:rsidRPr="00E3514E">
        <w:rPr>
          <w:bCs/>
          <w:sz w:val="24"/>
          <w:szCs w:val="24"/>
        </w:rPr>
        <w:t>.</w:t>
      </w:r>
      <w:r>
        <w:rPr>
          <w:bCs/>
          <w:sz w:val="24"/>
          <w:szCs w:val="24"/>
        </w:rPr>
        <w:t xml:space="preserve"> Fernerhin soll dies für die Leser*innen eine Grundlage bilden, auf die sich die theoretische Einordnung im darauffolgenden Kapitel zu Grenzen, Erbe und Erbe von Grenzen beziehen. Ein Schwerpunkt wird darauf liegen die </w:t>
      </w:r>
      <w:r w:rsidRPr="00E3514E">
        <w:rPr>
          <w:bCs/>
          <w:sz w:val="24"/>
          <w:szCs w:val="24"/>
        </w:rPr>
        <w:t xml:space="preserve">Konsequenzen von Konflikten </w:t>
      </w:r>
      <w:r>
        <w:rPr>
          <w:bCs/>
          <w:sz w:val="24"/>
          <w:szCs w:val="24"/>
        </w:rPr>
        <w:t xml:space="preserve">und das „Geflüchtete Erbe“ zu </w:t>
      </w:r>
      <w:r w:rsidRPr="00E3514E">
        <w:rPr>
          <w:bCs/>
          <w:sz w:val="24"/>
          <w:szCs w:val="24"/>
        </w:rPr>
        <w:t>beleuchte</w:t>
      </w:r>
      <w:r w:rsidR="00203C88">
        <w:rPr>
          <w:bCs/>
          <w:sz w:val="24"/>
          <w:szCs w:val="24"/>
        </w:rPr>
        <w:t>n</w:t>
      </w:r>
      <w:r>
        <w:rPr>
          <w:bCs/>
          <w:sz w:val="24"/>
          <w:szCs w:val="24"/>
        </w:rPr>
        <w:t xml:space="preserve">. Um den empirischen Teil dieser Arbeit vorzubereiten und </w:t>
      </w:r>
      <w:r w:rsidRPr="00E3514E">
        <w:rPr>
          <w:bCs/>
          <w:sz w:val="24"/>
          <w:szCs w:val="24"/>
        </w:rPr>
        <w:t>den heutigen</w:t>
      </w:r>
      <w:r>
        <w:rPr>
          <w:bCs/>
          <w:sz w:val="24"/>
          <w:szCs w:val="24"/>
        </w:rPr>
        <w:t xml:space="preserve"> </w:t>
      </w:r>
      <w:r>
        <w:rPr>
          <w:sz w:val="24"/>
          <w:szCs w:val="24"/>
        </w:rPr>
        <w:t>physischen</w:t>
      </w:r>
      <w:r w:rsidRPr="00E3514E">
        <w:rPr>
          <w:bCs/>
          <w:sz w:val="24"/>
          <w:szCs w:val="24"/>
        </w:rPr>
        <w:t xml:space="preserve"> Zustand </w:t>
      </w:r>
      <w:r>
        <w:rPr>
          <w:bCs/>
          <w:sz w:val="24"/>
          <w:szCs w:val="24"/>
        </w:rPr>
        <w:t xml:space="preserve">und die Sicht </w:t>
      </w:r>
      <w:r>
        <w:rPr>
          <w:sz w:val="24"/>
          <w:szCs w:val="24"/>
        </w:rPr>
        <w:t>der Nutzer*innen auf das Untersuchungsgebiet</w:t>
      </w:r>
      <w:r>
        <w:rPr>
          <w:bCs/>
          <w:sz w:val="24"/>
          <w:szCs w:val="24"/>
        </w:rPr>
        <w:t xml:space="preserve"> </w:t>
      </w:r>
      <w:r w:rsidRPr="00E3514E">
        <w:rPr>
          <w:bCs/>
          <w:sz w:val="24"/>
          <w:szCs w:val="24"/>
        </w:rPr>
        <w:t xml:space="preserve">besser </w:t>
      </w:r>
      <w:r>
        <w:rPr>
          <w:bCs/>
          <w:sz w:val="24"/>
          <w:szCs w:val="24"/>
        </w:rPr>
        <w:t>erf</w:t>
      </w:r>
      <w:r w:rsidRPr="00E3514E">
        <w:rPr>
          <w:bCs/>
          <w:sz w:val="24"/>
          <w:szCs w:val="24"/>
        </w:rPr>
        <w:t>assen zu können, werte ich vorhandene Daten</w:t>
      </w:r>
      <w:r>
        <w:rPr>
          <w:bCs/>
          <w:sz w:val="24"/>
          <w:szCs w:val="24"/>
        </w:rPr>
        <w:t xml:space="preserve"> und Informationen</w:t>
      </w:r>
      <w:r w:rsidRPr="00E3514E">
        <w:rPr>
          <w:bCs/>
          <w:sz w:val="24"/>
          <w:szCs w:val="24"/>
        </w:rPr>
        <w:t xml:space="preserve"> über die soziale und bauliche Struktur au</w:t>
      </w:r>
      <w:r>
        <w:rPr>
          <w:bCs/>
          <w:sz w:val="24"/>
          <w:szCs w:val="24"/>
        </w:rPr>
        <w:t>s</w:t>
      </w:r>
      <w:r w:rsidRPr="003769EA">
        <w:rPr>
          <w:bCs/>
          <w:sz w:val="24"/>
          <w:szCs w:val="24"/>
        </w:rPr>
        <w:t>.</w:t>
      </w:r>
      <w:r>
        <w:rPr>
          <w:bCs/>
          <w:sz w:val="24"/>
          <w:szCs w:val="24"/>
        </w:rPr>
        <w:t xml:space="preserve"> </w:t>
      </w:r>
      <w:r>
        <w:rPr>
          <w:sz w:val="24"/>
          <w:szCs w:val="24"/>
        </w:rPr>
        <w:t xml:space="preserve">Anhand der Methode der Teilnehmende Beobachtung, welche Vor-Ort-Begehungen sowie </w:t>
      </w:r>
      <w:r w:rsidR="00836339">
        <w:rPr>
          <w:sz w:val="24"/>
          <w:szCs w:val="24"/>
        </w:rPr>
        <w:t xml:space="preserve">15 </w:t>
      </w:r>
      <w:r>
        <w:rPr>
          <w:sz w:val="24"/>
          <w:szCs w:val="24"/>
        </w:rPr>
        <w:t xml:space="preserve">Interviews enthält, werden </w:t>
      </w:r>
      <w:r w:rsidRPr="003560C4">
        <w:rPr>
          <w:sz w:val="24"/>
          <w:szCs w:val="24"/>
        </w:rPr>
        <w:t>unterschiedliche</w:t>
      </w:r>
      <w:r>
        <w:rPr>
          <w:sz w:val="24"/>
          <w:szCs w:val="24"/>
        </w:rPr>
        <w:t xml:space="preserve"> Sichtweisen</w:t>
      </w:r>
      <w:r w:rsidRPr="00B36D4F">
        <w:rPr>
          <w:sz w:val="24"/>
          <w:szCs w:val="24"/>
        </w:rPr>
        <w:t xml:space="preserve"> </w:t>
      </w:r>
      <w:r>
        <w:rPr>
          <w:sz w:val="24"/>
          <w:szCs w:val="24"/>
        </w:rPr>
        <w:t xml:space="preserve">darauf erforscht, ob und wie der Grenzraum </w:t>
      </w:r>
      <w:r w:rsidR="00FC336B">
        <w:rPr>
          <w:sz w:val="24"/>
          <w:szCs w:val="24"/>
        </w:rPr>
        <w:t>Manshiya</w:t>
      </w:r>
      <w:r>
        <w:rPr>
          <w:sz w:val="24"/>
          <w:szCs w:val="24"/>
        </w:rPr>
        <w:t>s</w:t>
      </w:r>
      <w:r w:rsidR="00885C18">
        <w:rPr>
          <w:sz w:val="24"/>
          <w:szCs w:val="24"/>
        </w:rPr>
        <w:t xml:space="preserve"> </w:t>
      </w:r>
      <w:r>
        <w:rPr>
          <w:sz w:val="24"/>
          <w:szCs w:val="24"/>
        </w:rPr>
        <w:t>wahrgenommen wird. Die Ergebnisse werden zuletzt einer Analyse unterzogen, die anhand</w:t>
      </w:r>
      <w:r w:rsidR="00885C18">
        <w:rPr>
          <w:sz w:val="24"/>
          <w:szCs w:val="24"/>
        </w:rPr>
        <w:t xml:space="preserve"> </w:t>
      </w:r>
      <w:r>
        <w:rPr>
          <w:sz w:val="24"/>
          <w:szCs w:val="24"/>
        </w:rPr>
        <w:t xml:space="preserve">selbst erstellter Karten die Ergebnisse </w:t>
      </w:r>
      <w:r w:rsidR="002A536A">
        <w:rPr>
          <w:sz w:val="24"/>
          <w:szCs w:val="24"/>
        </w:rPr>
        <w:t>veranschaulicht</w:t>
      </w:r>
      <w:r>
        <w:rPr>
          <w:sz w:val="24"/>
          <w:szCs w:val="24"/>
        </w:rPr>
        <w:t xml:space="preserve">. </w:t>
      </w:r>
      <w:r w:rsidR="002A536A">
        <w:rPr>
          <w:sz w:val="24"/>
          <w:szCs w:val="24"/>
        </w:rPr>
        <w:br/>
      </w:r>
    </w:p>
    <w:p w14:paraId="32974A3F" w14:textId="77777777" w:rsidR="007E186F" w:rsidRDefault="007E186F" w:rsidP="007375DA">
      <w:pPr>
        <w:spacing w:line="360" w:lineRule="auto"/>
        <w:ind w:left="1984" w:right="1984"/>
        <w:jc w:val="center"/>
        <w:rPr>
          <w:b/>
          <w:bCs/>
          <w:sz w:val="32"/>
          <w:szCs w:val="32"/>
        </w:rPr>
      </w:pPr>
    </w:p>
    <w:p w14:paraId="60C2B796" w14:textId="77777777" w:rsidR="007E186F" w:rsidRDefault="007E186F" w:rsidP="007375DA">
      <w:pPr>
        <w:spacing w:line="360" w:lineRule="auto"/>
        <w:ind w:left="1984" w:right="1984"/>
        <w:jc w:val="center"/>
        <w:rPr>
          <w:b/>
          <w:bCs/>
          <w:sz w:val="32"/>
          <w:szCs w:val="32"/>
        </w:rPr>
      </w:pPr>
    </w:p>
    <w:p w14:paraId="7BC21AC0" w14:textId="77777777" w:rsidR="007E186F" w:rsidRDefault="007E186F" w:rsidP="007375DA">
      <w:pPr>
        <w:spacing w:line="360" w:lineRule="auto"/>
        <w:ind w:left="1984" w:right="1984"/>
        <w:jc w:val="center"/>
        <w:rPr>
          <w:b/>
          <w:bCs/>
          <w:sz w:val="32"/>
          <w:szCs w:val="32"/>
        </w:rPr>
      </w:pPr>
    </w:p>
    <w:p w14:paraId="09D5AD2B" w14:textId="77777777" w:rsidR="007E186F" w:rsidRDefault="007E186F" w:rsidP="007375DA">
      <w:pPr>
        <w:spacing w:line="360" w:lineRule="auto"/>
        <w:ind w:left="1984" w:right="1984"/>
        <w:jc w:val="center"/>
        <w:rPr>
          <w:b/>
          <w:bCs/>
          <w:sz w:val="32"/>
          <w:szCs w:val="32"/>
        </w:rPr>
      </w:pPr>
    </w:p>
    <w:p w14:paraId="56962485" w14:textId="77777777" w:rsidR="007E186F" w:rsidRDefault="007E186F" w:rsidP="007375DA">
      <w:pPr>
        <w:spacing w:line="360" w:lineRule="auto"/>
        <w:ind w:left="1984" w:right="1984"/>
        <w:jc w:val="center"/>
        <w:rPr>
          <w:b/>
          <w:bCs/>
          <w:sz w:val="32"/>
          <w:szCs w:val="32"/>
        </w:rPr>
      </w:pPr>
    </w:p>
    <w:p w14:paraId="0338E6AF" w14:textId="77777777" w:rsidR="007E186F" w:rsidRDefault="007E186F" w:rsidP="007375DA">
      <w:pPr>
        <w:spacing w:line="360" w:lineRule="auto"/>
        <w:ind w:left="1984" w:right="1984"/>
        <w:jc w:val="center"/>
        <w:rPr>
          <w:b/>
          <w:bCs/>
          <w:sz w:val="32"/>
          <w:szCs w:val="32"/>
        </w:rPr>
      </w:pPr>
    </w:p>
    <w:p w14:paraId="633CCBFF" w14:textId="0E7969D6" w:rsidR="00A5565A" w:rsidRPr="00C01460" w:rsidRDefault="00766E80" w:rsidP="008C1276">
      <w:pPr>
        <w:pStyle w:val="berschrift1"/>
        <w:spacing w:line="360" w:lineRule="auto"/>
      </w:pPr>
      <w:bookmarkStart w:id="1" w:name="_Toc74664799"/>
      <w:r>
        <w:t>GESCHICHTE</w:t>
      </w:r>
      <w:bookmarkEnd w:id="1"/>
    </w:p>
    <w:p w14:paraId="7C24F2E9" w14:textId="77777777" w:rsidR="00725B05" w:rsidRPr="00556ABF" w:rsidRDefault="00725B05" w:rsidP="008C1276">
      <w:pPr>
        <w:autoSpaceDE w:val="0"/>
        <w:autoSpaceDN w:val="0"/>
        <w:adjustRightInd w:val="0"/>
        <w:spacing w:line="360" w:lineRule="auto"/>
        <w:ind w:left="1984" w:right="1984"/>
        <w:jc w:val="center"/>
        <w:rPr>
          <w:rFonts w:cstheme="minorHAnsi"/>
          <w:b/>
          <w:sz w:val="24"/>
          <w:szCs w:val="24"/>
          <w:lang w:bidi="he-IL"/>
        </w:rPr>
      </w:pPr>
      <w:r w:rsidRPr="00556ABF">
        <w:rPr>
          <w:rFonts w:cstheme="minorHAnsi"/>
          <w:b/>
          <w:sz w:val="24"/>
          <w:szCs w:val="24"/>
          <w:lang w:bidi="he-IL"/>
        </w:rPr>
        <w:t>Geschichtliche Einbettung Manshiyas</w:t>
      </w:r>
    </w:p>
    <w:p w14:paraId="1C6B59DC" w14:textId="3CA3192A" w:rsidR="00853C81" w:rsidRDefault="00725B05" w:rsidP="008C1276">
      <w:pPr>
        <w:autoSpaceDE w:val="0"/>
        <w:autoSpaceDN w:val="0"/>
        <w:adjustRightInd w:val="0"/>
        <w:spacing w:line="360" w:lineRule="auto"/>
        <w:ind w:left="1984" w:right="1984"/>
        <w:jc w:val="both"/>
        <w:rPr>
          <w:rFonts w:cstheme="minorHAnsi"/>
          <w:sz w:val="24"/>
          <w:szCs w:val="24"/>
          <w:lang w:bidi="he-IL"/>
        </w:rPr>
      </w:pPr>
      <w:r w:rsidRPr="00366568">
        <w:rPr>
          <w:rFonts w:cstheme="minorHAnsi"/>
          <w:sz w:val="24"/>
          <w:szCs w:val="24"/>
          <w:lang w:bidi="he-IL"/>
        </w:rPr>
        <w:t>Seit seiner Gründung im 15. Jahrhundert vor Christus im Alten Ägypten, wurde Jaffa von verschiedenen Herrschern – über den israelitischen König David, zu Alexander dem Großen, über Herrscher des Römischen Reichs, hinzu Richard I. von England zu den ägyptischen Mamluken – beherrscht. Im Jahr 1516 wurde Palästina Teil des Osmanischen Reichs. Mit Beginn des 19. Jahrhunderts entwickelte der türkische Gouverneur Mahmood Abu Nabut Jaffa es zu einer Hafenstadt</w:t>
      </w:r>
      <w:r w:rsidR="0011095F">
        <w:rPr>
          <w:rFonts w:cstheme="minorHAnsi"/>
          <w:sz w:val="24"/>
          <w:szCs w:val="24"/>
          <w:lang w:bidi="he-IL"/>
        </w:rPr>
        <w:t xml:space="preserve">. </w:t>
      </w:r>
      <w:r w:rsidRPr="00366568">
        <w:rPr>
          <w:rFonts w:cstheme="minorHAnsi"/>
          <w:sz w:val="24"/>
          <w:szCs w:val="24"/>
          <w:lang w:bidi="he-IL"/>
        </w:rPr>
        <w:t>Er rief dazu auf, Jaffa auf den Trümmern der kriegerischen Auseinandersetzungen, die während der unterschiedlichen Besatzungen entstanden sind, wiederaufzubauen. Jaffa wurde ein Knotenpunkt für den Import und Export von Gütern sowie die Hauptverbindung zwischen Jerusalem und den Küstensiedlungen im Land</w:t>
      </w:r>
      <w:r w:rsidR="00437425">
        <w:rPr>
          <w:rFonts w:cstheme="minorHAnsi"/>
          <w:sz w:val="24"/>
          <w:szCs w:val="24"/>
          <w:lang w:bidi="he-IL"/>
        </w:rPr>
        <w:t>.</w:t>
      </w:r>
      <w:r w:rsidRPr="00366568">
        <w:rPr>
          <w:rFonts w:cstheme="minorHAnsi"/>
          <w:sz w:val="24"/>
          <w:szCs w:val="24"/>
          <w:lang w:bidi="he-IL"/>
        </w:rPr>
        <w:t xml:space="preserve"> Begünstigt wurde diese Entwicklung durch natürlich </w:t>
      </w:r>
      <w:r w:rsidR="0079463A" w:rsidRPr="00366568">
        <w:rPr>
          <w:rFonts w:cstheme="minorHAnsi"/>
          <w:sz w:val="24"/>
          <w:szCs w:val="24"/>
          <w:lang w:bidi="he-IL"/>
        </w:rPr>
        <w:t xml:space="preserve">entlang der Küstenlinie </w:t>
      </w:r>
      <w:r w:rsidRPr="00366568">
        <w:rPr>
          <w:rFonts w:cstheme="minorHAnsi"/>
          <w:sz w:val="24"/>
          <w:szCs w:val="24"/>
          <w:lang w:bidi="he-IL"/>
        </w:rPr>
        <w:t xml:space="preserve">vorhandene Felsen, die vor Unwetter und Piraterie </w:t>
      </w:r>
      <w:r w:rsidR="00AB54FE" w:rsidRPr="00366568">
        <w:rPr>
          <w:rFonts w:cstheme="minorHAnsi"/>
          <w:sz w:val="24"/>
          <w:szCs w:val="24"/>
          <w:lang w:bidi="he-IL"/>
        </w:rPr>
        <w:t>schützten</w:t>
      </w:r>
      <w:r w:rsidRPr="00366568">
        <w:rPr>
          <w:rFonts w:cstheme="minorHAnsi"/>
          <w:sz w:val="24"/>
          <w:szCs w:val="24"/>
          <w:lang w:bidi="he-IL"/>
        </w:rPr>
        <w:t xml:space="preserve">. In der zweiten Hälfte des Jahrhunderts wurde Jaffa ausgebaut, indem ein moderner Hafen mit Leuchtturm sowie eine Straße nach Jerusalem </w:t>
      </w:r>
      <w:r w:rsidR="0079463A" w:rsidRPr="00366568">
        <w:rPr>
          <w:rFonts w:cstheme="minorHAnsi"/>
          <w:sz w:val="24"/>
          <w:szCs w:val="24"/>
          <w:lang w:bidi="he-IL"/>
        </w:rPr>
        <w:t xml:space="preserve">errichtet </w:t>
      </w:r>
      <w:r w:rsidRPr="00366568">
        <w:rPr>
          <w:rFonts w:cstheme="minorHAnsi"/>
          <w:sz w:val="24"/>
          <w:szCs w:val="24"/>
          <w:lang w:bidi="he-IL"/>
        </w:rPr>
        <w:t>wurde. Bis Ende des 19. Jahrhunderts hatte sich die Einwohner*innenzahl von 5.000 auf rund 30.000 versechsfacht</w:t>
      </w:r>
      <w:r w:rsidR="00DF7E65">
        <w:rPr>
          <w:rFonts w:cstheme="minorHAnsi"/>
          <w:sz w:val="24"/>
          <w:szCs w:val="24"/>
          <w:lang w:bidi="he-IL"/>
        </w:rPr>
        <w:t xml:space="preserve">. </w:t>
      </w:r>
      <w:r w:rsidRPr="00366568">
        <w:rPr>
          <w:rFonts w:cstheme="minorHAnsi"/>
          <w:sz w:val="24"/>
          <w:szCs w:val="24"/>
          <w:lang w:bidi="he-IL"/>
        </w:rPr>
        <w:t xml:space="preserve">Besonders nach dem Krimkrieg 1856 fand eine Masseneinwanderung aus Asien und Nordafrika statt. Diese Zuwanderung führte in den 70ern des neunzehnten Jahrhunderts nördlich </w:t>
      </w:r>
      <w:r w:rsidR="0079463A" w:rsidRPr="00366568">
        <w:rPr>
          <w:rFonts w:cstheme="minorHAnsi"/>
          <w:sz w:val="24"/>
          <w:szCs w:val="24"/>
          <w:lang w:bidi="he-IL"/>
        </w:rPr>
        <w:t xml:space="preserve">von </w:t>
      </w:r>
      <w:r w:rsidRPr="00366568">
        <w:rPr>
          <w:rFonts w:cstheme="minorHAnsi"/>
          <w:sz w:val="24"/>
          <w:szCs w:val="24"/>
          <w:lang w:bidi="he-IL"/>
        </w:rPr>
        <w:t>Sachnet Al Rashid und dem muslimischen Friedhof sowie um den Bahnhof herum zur Gründung eines nördlichen Quartiers außerhalb der Stadtmauern der Altstadt, namens Manshiya</w:t>
      </w:r>
      <w:r w:rsidR="003E362F">
        <w:rPr>
          <w:rFonts w:cstheme="minorHAnsi"/>
          <w:sz w:val="24"/>
          <w:szCs w:val="24"/>
          <w:lang w:bidi="he-IL"/>
        </w:rPr>
        <w:t xml:space="preserve"> (</w:t>
      </w:r>
      <w:r w:rsidR="003E362F" w:rsidRPr="009B2D87">
        <w:rPr>
          <w:rFonts w:cstheme="minorHAnsi"/>
          <w:sz w:val="24"/>
          <w:szCs w:val="24"/>
          <w:lang w:bidi="he-IL"/>
        </w:rPr>
        <w:t xml:space="preserve">siehe </w:t>
      </w:r>
      <w:r w:rsidR="003E362F" w:rsidRPr="009B2D87">
        <w:rPr>
          <w:rFonts w:cstheme="minorHAnsi"/>
          <w:sz w:val="24"/>
          <w:szCs w:val="24"/>
          <w:lang w:bidi="he-IL"/>
        </w:rPr>
        <w:fldChar w:fldCharType="begin"/>
      </w:r>
      <w:r w:rsidR="003E362F" w:rsidRPr="009B2D87">
        <w:rPr>
          <w:rFonts w:cstheme="minorHAnsi"/>
          <w:sz w:val="24"/>
          <w:szCs w:val="24"/>
          <w:lang w:bidi="he-IL"/>
        </w:rPr>
        <w:instrText xml:space="preserve"> REF _Ref74571126 \h </w:instrText>
      </w:r>
      <w:r w:rsidR="009B2D87" w:rsidRPr="009B2D87">
        <w:rPr>
          <w:rFonts w:cstheme="minorHAnsi"/>
          <w:sz w:val="24"/>
          <w:szCs w:val="24"/>
          <w:lang w:bidi="he-IL"/>
        </w:rPr>
        <w:instrText xml:space="preserve"> \* MERGEFORMAT </w:instrText>
      </w:r>
      <w:r w:rsidR="003E362F" w:rsidRPr="009B2D87">
        <w:rPr>
          <w:rFonts w:cstheme="minorHAnsi"/>
          <w:sz w:val="24"/>
          <w:szCs w:val="24"/>
          <w:lang w:bidi="he-IL"/>
        </w:rPr>
      </w:r>
      <w:r w:rsidR="003E362F" w:rsidRPr="009B2D87">
        <w:rPr>
          <w:rFonts w:cstheme="minorHAnsi"/>
          <w:sz w:val="24"/>
          <w:szCs w:val="24"/>
          <w:lang w:bidi="he-IL"/>
        </w:rPr>
        <w:fldChar w:fldCharType="separate"/>
      </w:r>
      <w:r w:rsidR="00002755" w:rsidRPr="00002755">
        <w:rPr>
          <w:sz w:val="24"/>
          <w:szCs w:val="24"/>
        </w:rPr>
        <w:t xml:space="preserve">Abbildung </w:t>
      </w:r>
      <w:r w:rsidR="00002755" w:rsidRPr="00002755">
        <w:rPr>
          <w:noProof/>
          <w:sz w:val="24"/>
          <w:szCs w:val="24"/>
        </w:rPr>
        <w:t>2</w:t>
      </w:r>
      <w:r w:rsidR="00002755">
        <w:t xml:space="preserve">: </w:t>
      </w:r>
      <w:r w:rsidR="00002755" w:rsidRPr="00157A61">
        <w:t xml:space="preserve">1. </w:t>
      </w:r>
      <w:r w:rsidR="00002755" w:rsidRPr="00002755">
        <w:rPr>
          <w:lang w:val="en-GB"/>
        </w:rPr>
        <w:t xml:space="preserve">Alt- Jaffa; 2. Sachnet Al Rashid 3. </w:t>
      </w:r>
      <w:r w:rsidR="00002755" w:rsidRPr="00E1151D">
        <w:rPr>
          <w:lang w:val="en-GB"/>
        </w:rPr>
        <w:t>Neve Shalom / Manshiya; 4. Harat a-Tanach</w:t>
      </w:r>
      <w:r w:rsidR="00002755">
        <w:rPr>
          <w:lang w:val="en-GB"/>
        </w:rPr>
        <w:t xml:space="preserve"> (</w:t>
      </w:r>
      <w:r w:rsidR="00002755" w:rsidRPr="00002755">
        <w:rPr>
          <w:rFonts w:ascii="Calibri" w:hAnsi="Calibri" w:cs="Calibri"/>
          <w:lang w:val="en-GB"/>
        </w:rPr>
        <w:t>Aleksandrowicz, 2013b, S. 185.)</w:t>
      </w:r>
      <w:r w:rsidR="00002755">
        <w:rPr>
          <w:lang w:val="en-GB"/>
        </w:rPr>
        <w:t>.</w:t>
      </w:r>
      <w:r w:rsidR="003E362F" w:rsidRPr="009B2D87">
        <w:rPr>
          <w:rFonts w:cstheme="minorHAnsi"/>
          <w:sz w:val="24"/>
          <w:szCs w:val="24"/>
          <w:lang w:bidi="he-IL"/>
        </w:rPr>
        <w:fldChar w:fldCharType="end"/>
      </w:r>
      <w:r w:rsidR="003E362F" w:rsidRPr="009B2D87">
        <w:rPr>
          <w:rFonts w:cstheme="minorHAnsi"/>
          <w:sz w:val="24"/>
          <w:szCs w:val="24"/>
          <w:lang w:bidi="he-IL"/>
        </w:rPr>
        <w:t>)</w:t>
      </w:r>
      <w:r w:rsidRPr="009B2D87">
        <w:rPr>
          <w:rFonts w:cstheme="minorHAnsi"/>
          <w:sz w:val="24"/>
          <w:szCs w:val="24"/>
          <w:lang w:bidi="he-IL"/>
        </w:rPr>
        <w:t>.</w:t>
      </w:r>
      <w:r w:rsidRPr="00366568">
        <w:rPr>
          <w:rFonts w:cstheme="minorHAnsi"/>
          <w:sz w:val="24"/>
          <w:szCs w:val="24"/>
          <w:lang w:bidi="he-IL"/>
        </w:rPr>
        <w:t xml:space="preserve"> Manshiya unterschied sich von den anderen jaffaischen Stadtvierteln, deren Häuser hauptsächlich aus Sand und Stein bestand, dadurch, dass im Süden und im Zentrum die Häuser mit neuen </w:t>
      </w:r>
      <w:r w:rsidR="0079463A" w:rsidRPr="00366568">
        <w:rPr>
          <w:rFonts w:cstheme="minorHAnsi"/>
          <w:sz w:val="24"/>
          <w:szCs w:val="24"/>
          <w:lang w:bidi="he-IL"/>
        </w:rPr>
        <w:t>Materialien sowie</w:t>
      </w:r>
      <w:r w:rsidR="0079463A" w:rsidRPr="00366568">
        <w:rPr>
          <w:rFonts w:cstheme="minorHAnsi"/>
          <w:sz w:val="24"/>
          <w:szCs w:val="24"/>
        </w:rPr>
        <w:t xml:space="preserve"> </w:t>
      </w:r>
      <w:r w:rsidRPr="00366568">
        <w:rPr>
          <w:rFonts w:cstheme="minorHAnsi"/>
          <w:sz w:val="24"/>
          <w:szCs w:val="24"/>
        </w:rPr>
        <w:t>der neusten Bautechnologie des neunzehnten Jahrhunderts</w:t>
      </w:r>
      <w:r w:rsidRPr="00366568" w:rsidDel="005039BF">
        <w:rPr>
          <w:rFonts w:cstheme="minorHAnsi"/>
          <w:sz w:val="24"/>
          <w:szCs w:val="24"/>
          <w:lang w:bidi="he-IL"/>
        </w:rPr>
        <w:t xml:space="preserve"> </w:t>
      </w:r>
      <w:r w:rsidRPr="00366568">
        <w:rPr>
          <w:rFonts w:cstheme="minorHAnsi"/>
          <w:sz w:val="24"/>
          <w:szCs w:val="24"/>
          <w:lang w:bidi="he-IL"/>
        </w:rPr>
        <w:t xml:space="preserve">erbaut wurden. Dies widerlegt den </w:t>
      </w:r>
      <w:r w:rsidRPr="00366568">
        <w:rPr>
          <w:rFonts w:cstheme="minorHAnsi"/>
          <w:sz w:val="24"/>
          <w:szCs w:val="24"/>
        </w:rPr>
        <w:t xml:space="preserve">weitverbreiteten Eindruck – der durch die weitere Geschichte bestehen bleibt –, dass die Häuser in </w:t>
      </w:r>
      <w:r w:rsidR="00FC336B">
        <w:rPr>
          <w:rFonts w:cstheme="minorHAnsi"/>
          <w:sz w:val="24"/>
          <w:szCs w:val="24"/>
        </w:rPr>
        <w:t>Manshiya</w:t>
      </w:r>
      <w:r w:rsidRPr="00366568">
        <w:rPr>
          <w:rFonts w:cstheme="minorHAnsi"/>
          <w:sz w:val="24"/>
          <w:szCs w:val="24"/>
        </w:rPr>
        <w:t xml:space="preserve"> aus schlechter Bausubstanz gebaut wurden.  Zudem bildete Manshiya ein modernes städtisches Gefüge, im Gegensatz zu der vernakulären Struktur des restlichen Jaffas. Die jüdischen Nachbarschaften Jaffas (Neve Zedek und Florentin) besaßen die gleiche vernakuläre Bebauung wie in Jaffa und Nord Manshiya</w:t>
      </w:r>
      <w:r w:rsidR="008526A9">
        <w:rPr>
          <w:rFonts w:cstheme="minorHAnsi"/>
          <w:sz w:val="24"/>
          <w:szCs w:val="24"/>
          <w:lang w:bidi="he-IL"/>
        </w:rPr>
        <w:t>.</w:t>
      </w:r>
      <w:r w:rsidRPr="00366568">
        <w:rPr>
          <w:rFonts w:cstheme="minorHAnsi"/>
          <w:sz w:val="24"/>
          <w:szCs w:val="24"/>
        </w:rPr>
        <w:t xml:space="preserve"> Außerdem hat </w:t>
      </w:r>
      <w:r w:rsidRPr="00366568">
        <w:rPr>
          <w:rFonts w:cstheme="minorHAnsi"/>
          <w:sz w:val="24"/>
          <w:szCs w:val="24"/>
          <w:lang w:bidi="he-IL"/>
        </w:rPr>
        <w:t>diese Zuwanderung, aber auch das Zusammentreffen europäischer und arabischer Tourist*innen und Einwohner*innen, schwerpunktmäßig auf den Basaren, Jaffas kosmopolitischen Charakter vertief</w:t>
      </w:r>
      <w:r w:rsidR="00A70AA4">
        <w:rPr>
          <w:rFonts w:cstheme="minorHAnsi"/>
          <w:sz w:val="24"/>
          <w:szCs w:val="24"/>
          <w:lang w:bidi="he-IL"/>
        </w:rPr>
        <w:t>t</w:t>
      </w:r>
      <w:r w:rsidRPr="00366568">
        <w:rPr>
          <w:rFonts w:cstheme="minorHAnsi"/>
          <w:sz w:val="24"/>
          <w:szCs w:val="24"/>
          <w:lang w:bidi="he-IL"/>
        </w:rPr>
        <w:t>. Mit der sich ab den frühen 1880ern intensivierenden, jüdischen Migration nach Jaffa verkomplizierten sich die Beziehungen zur arabischen Bevölkerung. Die offene Ablehnung von Jüdinnen und Juden durch die arabischen Anwohner*innen wuchs zunehmend und i</w:t>
      </w:r>
      <w:r w:rsidR="00480F59" w:rsidRPr="00366568">
        <w:rPr>
          <w:rFonts w:cstheme="minorHAnsi"/>
          <w:sz w:val="24"/>
          <w:szCs w:val="24"/>
          <w:lang w:bidi="he-IL"/>
        </w:rPr>
        <w:t>n den</w:t>
      </w:r>
      <w:r w:rsidRPr="00366568">
        <w:rPr>
          <w:rFonts w:cstheme="minorHAnsi"/>
          <w:sz w:val="24"/>
          <w:szCs w:val="24"/>
          <w:lang w:bidi="he-IL"/>
        </w:rPr>
        <w:t xml:space="preserve"> folgenden Jahrzehnt</w:t>
      </w:r>
      <w:r w:rsidR="00683316" w:rsidRPr="00366568">
        <w:rPr>
          <w:rFonts w:cstheme="minorHAnsi"/>
          <w:sz w:val="24"/>
          <w:szCs w:val="24"/>
          <w:lang w:bidi="he-IL"/>
        </w:rPr>
        <w:t>en</w:t>
      </w:r>
      <w:r w:rsidRPr="00366568">
        <w:rPr>
          <w:rFonts w:cstheme="minorHAnsi"/>
          <w:sz w:val="24"/>
          <w:szCs w:val="24"/>
          <w:lang w:bidi="he-IL"/>
        </w:rPr>
        <w:t xml:space="preserve"> ging die Osmanischen Regierung in Istanbul gegen die in ihren Augen zu große Ausbreitung von Juden und Jüdinnen in Jaffa vor. </w:t>
      </w:r>
    </w:p>
    <w:p w14:paraId="45D7BCF2" w14:textId="77777777" w:rsidR="00AD00B0" w:rsidRDefault="00AD00B0" w:rsidP="00C21F1E">
      <w:pPr>
        <w:pStyle w:val="berschrift2"/>
        <w:jc w:val="left"/>
        <w:rPr>
          <w:lang w:bidi="he-IL"/>
        </w:rPr>
      </w:pPr>
    </w:p>
    <w:p w14:paraId="64E0C74E" w14:textId="17CFCD60" w:rsidR="00725B05" w:rsidRPr="00556ABF" w:rsidRDefault="00725B05" w:rsidP="00566165">
      <w:pPr>
        <w:pStyle w:val="berschrift2"/>
        <w:spacing w:line="360" w:lineRule="auto"/>
        <w:rPr>
          <w:lang w:bidi="he-IL"/>
        </w:rPr>
      </w:pPr>
      <w:bookmarkStart w:id="2" w:name="_Toc74664801"/>
      <w:r w:rsidRPr="00556ABF">
        <w:rPr>
          <w:lang w:bidi="he-IL"/>
        </w:rPr>
        <w:t>Die Gründung Tel Avivs</w:t>
      </w:r>
      <w:bookmarkEnd w:id="2"/>
    </w:p>
    <w:p w14:paraId="1E4AED14" w14:textId="021D2A26" w:rsidR="00725B05" w:rsidRPr="00D76CF6" w:rsidRDefault="00725B05" w:rsidP="007375DA">
      <w:pPr>
        <w:autoSpaceDE w:val="0"/>
        <w:autoSpaceDN w:val="0"/>
        <w:adjustRightInd w:val="0"/>
        <w:spacing w:line="360" w:lineRule="auto"/>
        <w:ind w:left="1984" w:right="1984"/>
        <w:jc w:val="both"/>
        <w:rPr>
          <w:rFonts w:cstheme="minorHAnsi"/>
          <w:sz w:val="24"/>
          <w:szCs w:val="24"/>
          <w:lang w:bidi="he-IL"/>
        </w:rPr>
      </w:pPr>
      <w:r w:rsidRPr="00D76CF6">
        <w:rPr>
          <w:rFonts w:cstheme="minorHAnsi"/>
          <w:sz w:val="24"/>
          <w:szCs w:val="24"/>
          <w:lang w:bidi="he-IL"/>
        </w:rPr>
        <w:t>Indessen existierten Ende des 19. Jahrhunderts bereits insgesamt elf jüdische Nachbarschaften außerhalb Jaffas Mauern. Die „ältesten Viertel der ersten jüdischen Stadt“</w:t>
      </w:r>
      <w:r w:rsidR="00C34D78">
        <w:rPr>
          <w:rFonts w:cstheme="minorHAnsi"/>
          <w:sz w:val="24"/>
          <w:szCs w:val="24"/>
          <w:lang w:bidi="he-IL"/>
        </w:rPr>
        <w:t xml:space="preserve"> </w:t>
      </w:r>
      <w:r w:rsidRPr="00D76CF6">
        <w:rPr>
          <w:rFonts w:cstheme="minorHAnsi"/>
          <w:sz w:val="24"/>
          <w:szCs w:val="24"/>
          <w:lang w:bidi="he-IL"/>
        </w:rPr>
        <w:t xml:space="preserve">waren Neve Zedek und Neve Shalom. Aufgrund der anhaltenden Zuwanderung gründeten jüdische Jaffa-Bewohner*innen der Mittelschicht den Verband “Ahuzzat Beyit“, um außerhalb Jaffas weitere Nachbarschaften zu errichten. So erwarben sie unter anderem nördlich von Jaffa, in der Nähe Neve Zedeks und Manshiyas, </w:t>
      </w:r>
      <w:r w:rsidR="002025A9" w:rsidRPr="00D76CF6">
        <w:rPr>
          <w:rFonts w:cstheme="minorHAnsi"/>
          <w:sz w:val="24"/>
          <w:szCs w:val="24"/>
          <w:lang w:bidi="he-IL"/>
        </w:rPr>
        <w:t>ungefähr fünf Hektar des</w:t>
      </w:r>
      <w:r w:rsidR="00CE0B6F" w:rsidRPr="00D76CF6">
        <w:rPr>
          <w:rFonts w:cstheme="minorHAnsi"/>
          <w:sz w:val="24"/>
          <w:szCs w:val="24"/>
          <w:lang w:bidi="he-IL"/>
        </w:rPr>
        <w:t xml:space="preserve"> </w:t>
      </w:r>
      <w:r w:rsidR="002025A9" w:rsidRPr="00D76CF6">
        <w:rPr>
          <w:rFonts w:cstheme="minorHAnsi"/>
          <w:sz w:val="24"/>
          <w:szCs w:val="24"/>
          <w:lang w:bidi="he-IL"/>
        </w:rPr>
        <w:t>„Weinbergs Jabali“, welcher entgegen</w:t>
      </w:r>
      <w:r w:rsidR="00CE0B6F" w:rsidRPr="00D76CF6">
        <w:rPr>
          <w:rFonts w:cstheme="minorHAnsi"/>
          <w:sz w:val="24"/>
          <w:szCs w:val="24"/>
          <w:lang w:bidi="he-IL"/>
        </w:rPr>
        <w:t xml:space="preserve"> </w:t>
      </w:r>
      <w:r w:rsidR="002025A9" w:rsidRPr="00D76CF6">
        <w:rPr>
          <w:rFonts w:cstheme="minorHAnsi"/>
          <w:sz w:val="24"/>
          <w:szCs w:val="24"/>
          <w:lang w:bidi="he-IL"/>
        </w:rPr>
        <w:t xml:space="preserve">seines Namens aus Dünen bestand. </w:t>
      </w:r>
      <w:r w:rsidRPr="00D76CF6">
        <w:rPr>
          <w:rFonts w:cstheme="minorHAnsi"/>
          <w:sz w:val="24"/>
          <w:szCs w:val="24"/>
          <w:lang w:bidi="he-IL"/>
        </w:rPr>
        <w:t xml:space="preserve">Dieses Grundstück befand sich neben </w:t>
      </w:r>
      <w:r w:rsidRPr="00A759A1">
        <w:rPr>
          <w:rFonts w:cstheme="minorHAnsi"/>
          <w:sz w:val="24"/>
          <w:szCs w:val="24"/>
          <w:lang w:bidi="he-IL"/>
        </w:rPr>
        <w:t>Jaffa und versprach einige Standortvorteile, wie die Zugverbindung zwischen Jaffa und Jerusalem, einen Anschluss an die nahegelegene jüdische Gemeinde und die Mühle am HaYarkonfluss sowie einen günstigen Flächenpreis. Am 11.04.1909 wurde das erworbene Land in sechzig Grundstücke unterteilt und</w:t>
      </w:r>
      <w:r w:rsidRPr="00D76CF6">
        <w:rPr>
          <w:rFonts w:cstheme="minorHAnsi"/>
          <w:sz w:val="24"/>
          <w:szCs w:val="24"/>
          <w:lang w:bidi="he-IL"/>
        </w:rPr>
        <w:t xml:space="preserve"> am 21.05.1910 erfolgte die Umbenennung der zusammenhängenden </w:t>
      </w:r>
      <w:r w:rsidR="00F400D8" w:rsidRPr="00D76CF6">
        <w:rPr>
          <w:rFonts w:cstheme="minorHAnsi"/>
          <w:sz w:val="24"/>
          <w:szCs w:val="24"/>
          <w:lang w:bidi="he-IL"/>
        </w:rPr>
        <w:t xml:space="preserve">Grundstücke </w:t>
      </w:r>
      <w:r w:rsidRPr="00D76CF6">
        <w:rPr>
          <w:rFonts w:cstheme="minorHAnsi"/>
          <w:sz w:val="24"/>
          <w:szCs w:val="24"/>
          <w:lang w:bidi="he-IL"/>
        </w:rPr>
        <w:t>durch Ahuzzat Beyit in Tel Aviv</w:t>
      </w:r>
      <w:r w:rsidR="00E82764">
        <w:rPr>
          <w:rFonts w:cstheme="minorHAnsi"/>
          <w:sz w:val="24"/>
          <w:szCs w:val="24"/>
          <w:lang w:bidi="he-IL"/>
        </w:rPr>
        <w:t>.</w:t>
      </w:r>
    </w:p>
    <w:p w14:paraId="3B75E7C4" w14:textId="12393E2D" w:rsidR="00725B05" w:rsidRPr="00D76CF6" w:rsidRDefault="00725B05" w:rsidP="007375DA">
      <w:pPr>
        <w:autoSpaceDE w:val="0"/>
        <w:autoSpaceDN w:val="0"/>
        <w:adjustRightInd w:val="0"/>
        <w:spacing w:line="360" w:lineRule="auto"/>
        <w:ind w:left="1984" w:right="1984"/>
        <w:jc w:val="both"/>
        <w:rPr>
          <w:rFonts w:cstheme="minorHAnsi"/>
          <w:sz w:val="24"/>
          <w:szCs w:val="24"/>
          <w:rtl/>
          <w:lang w:bidi="he-IL"/>
        </w:rPr>
      </w:pPr>
      <w:r w:rsidRPr="00D76CF6">
        <w:rPr>
          <w:rFonts w:cstheme="minorHAnsi"/>
          <w:sz w:val="24"/>
          <w:szCs w:val="24"/>
          <w:lang w:bidi="he-IL"/>
        </w:rPr>
        <w:t>Mit dem Ersten Weltkrieg erfuhr die Ausbreitung der jüdischen Bevölkerung in Tel Aviv und Jaffa einen Einschnitt. Die Herrscher des Osmanischen Reichs vertrieben einen Großteil der Juden und Jüdinne</w:t>
      </w:r>
      <w:r w:rsidR="005813A2">
        <w:rPr>
          <w:rFonts w:cstheme="minorHAnsi"/>
          <w:sz w:val="24"/>
          <w:szCs w:val="24"/>
          <w:lang w:bidi="he-IL"/>
        </w:rPr>
        <w:t>n</w:t>
      </w:r>
      <w:r w:rsidRPr="00D76CF6">
        <w:rPr>
          <w:rFonts w:cstheme="minorHAnsi"/>
          <w:sz w:val="24"/>
          <w:szCs w:val="24"/>
          <w:lang w:bidi="he-IL"/>
        </w:rPr>
        <w:t xml:space="preserve">. Infolgedessen siedelten sich diese im ländlichen Raum Palästinas an. Mit der britischen Besatzung, die </w:t>
      </w:r>
      <w:r w:rsidR="0079463A" w:rsidRPr="00D76CF6">
        <w:rPr>
          <w:rFonts w:cstheme="minorHAnsi"/>
          <w:sz w:val="24"/>
          <w:szCs w:val="24"/>
          <w:lang w:bidi="he-IL"/>
        </w:rPr>
        <w:t xml:space="preserve">zum </w:t>
      </w:r>
      <w:r w:rsidRPr="00D76CF6">
        <w:rPr>
          <w:rFonts w:cstheme="minorHAnsi"/>
          <w:sz w:val="24"/>
          <w:szCs w:val="24"/>
          <w:lang w:bidi="he-IL"/>
        </w:rPr>
        <w:t>Ende des Ersten Weltkriegs begann</w:t>
      </w:r>
      <w:r w:rsidRPr="00765FDC">
        <w:rPr>
          <w:rFonts w:cstheme="minorHAnsi"/>
          <w:sz w:val="24"/>
          <w:szCs w:val="24"/>
          <w:lang w:bidi="he-IL"/>
        </w:rPr>
        <w:t>, kehrten viele der ursprünglichen</w:t>
      </w:r>
      <w:r w:rsidRPr="00D76CF6">
        <w:rPr>
          <w:rFonts w:cstheme="minorHAnsi"/>
          <w:sz w:val="24"/>
          <w:szCs w:val="24"/>
          <w:lang w:bidi="he-IL"/>
        </w:rPr>
        <w:t xml:space="preserve"> Einwohner*innen zurück nach Tel Aviv und Jaffa und es ereigneten sich verschiedene Geschehnisse, die zur Entwicklung Tel Avivs zu einer eigenständigen Gemeinde führten. Inmitten dieser Umbrüche lag Manshiya. Manshiya galt bereits zu Beginn des zwanzigsten Jahrhunderts als Brücke zwischen Jaffa und dessen jüdischen Vierteln</w:t>
      </w:r>
      <w:r w:rsidR="00453030">
        <w:rPr>
          <w:rFonts w:cstheme="minorHAnsi"/>
          <w:sz w:val="24"/>
          <w:szCs w:val="24"/>
          <w:lang w:bidi="he-IL"/>
        </w:rPr>
        <w:t xml:space="preserve">, unter anderem Tel Aviv. </w:t>
      </w:r>
      <w:r w:rsidR="00453030" w:rsidRPr="00D76CF6" w:rsidDel="00453030">
        <w:rPr>
          <w:rStyle w:val="Funotenzeichen"/>
          <w:rFonts w:cstheme="minorHAnsi"/>
          <w:sz w:val="24"/>
          <w:szCs w:val="24"/>
          <w:lang w:bidi="he-IL"/>
        </w:rPr>
        <w:t xml:space="preserve"> </w:t>
      </w:r>
      <w:r w:rsidR="00453030">
        <w:rPr>
          <w:rFonts w:cstheme="minorHAnsi"/>
          <w:sz w:val="24"/>
          <w:szCs w:val="24"/>
          <w:lang w:bidi="he-IL"/>
        </w:rPr>
        <w:t>Die</w:t>
      </w:r>
      <w:r w:rsidRPr="00D76CF6">
        <w:rPr>
          <w:rFonts w:cstheme="minorHAnsi"/>
          <w:sz w:val="24"/>
          <w:szCs w:val="24"/>
          <w:lang w:bidi="he-IL"/>
        </w:rPr>
        <w:t xml:space="preserve"> Al-Abbas</w:t>
      </w:r>
      <w:r w:rsidR="0028055A">
        <w:rPr>
          <w:rFonts w:cstheme="minorHAnsi"/>
          <w:sz w:val="24"/>
          <w:szCs w:val="24"/>
          <w:lang w:bidi="he-IL"/>
        </w:rPr>
        <w:t>s</w:t>
      </w:r>
      <w:r w:rsidRPr="00D76CF6">
        <w:rPr>
          <w:rFonts w:cstheme="minorHAnsi"/>
          <w:sz w:val="24"/>
          <w:szCs w:val="24"/>
          <w:lang w:bidi="he-IL"/>
        </w:rPr>
        <w:t>traße (heute HaMered</w:t>
      </w:r>
      <w:r w:rsidR="0028055A">
        <w:rPr>
          <w:rFonts w:cstheme="minorHAnsi"/>
          <w:sz w:val="24"/>
          <w:szCs w:val="24"/>
          <w:lang w:bidi="he-IL"/>
        </w:rPr>
        <w:t>s</w:t>
      </w:r>
      <w:r w:rsidRPr="00D76CF6">
        <w:rPr>
          <w:rFonts w:cstheme="minorHAnsi"/>
          <w:sz w:val="24"/>
          <w:szCs w:val="24"/>
          <w:lang w:bidi="he-IL"/>
        </w:rPr>
        <w:t xml:space="preserve">traße) </w:t>
      </w:r>
      <w:r w:rsidR="00453030" w:rsidRPr="00D76CF6">
        <w:rPr>
          <w:rFonts w:cstheme="minorHAnsi"/>
          <w:sz w:val="24"/>
          <w:szCs w:val="24"/>
          <w:lang w:bidi="he-IL"/>
        </w:rPr>
        <w:t xml:space="preserve">produzierte </w:t>
      </w:r>
      <w:r w:rsidRPr="00D76CF6">
        <w:rPr>
          <w:rFonts w:cstheme="minorHAnsi"/>
          <w:sz w:val="24"/>
          <w:szCs w:val="24"/>
          <w:lang w:bidi="he-IL"/>
        </w:rPr>
        <w:t xml:space="preserve">durch </w:t>
      </w:r>
      <w:r w:rsidR="00453030">
        <w:rPr>
          <w:rFonts w:cstheme="minorHAnsi"/>
          <w:sz w:val="24"/>
          <w:szCs w:val="24"/>
          <w:lang w:bidi="he-IL"/>
        </w:rPr>
        <w:t xml:space="preserve">die </w:t>
      </w:r>
      <w:r w:rsidRPr="00D76CF6">
        <w:rPr>
          <w:rFonts w:cstheme="minorHAnsi"/>
          <w:sz w:val="24"/>
          <w:szCs w:val="24"/>
          <w:lang w:bidi="he-IL"/>
        </w:rPr>
        <w:t>Ali-Alim</w:t>
      </w:r>
      <w:r w:rsidR="00E021BA">
        <w:rPr>
          <w:rFonts w:cstheme="minorHAnsi"/>
          <w:sz w:val="24"/>
          <w:szCs w:val="24"/>
          <w:lang w:bidi="he-IL"/>
        </w:rPr>
        <w:t>s</w:t>
      </w:r>
      <w:r w:rsidRPr="00D76CF6">
        <w:rPr>
          <w:rFonts w:cstheme="minorHAnsi"/>
          <w:sz w:val="24"/>
          <w:szCs w:val="24"/>
          <w:lang w:bidi="he-IL"/>
        </w:rPr>
        <w:t>traße (</w:t>
      </w:r>
      <w:r w:rsidR="001A5057" w:rsidRPr="00D76CF6">
        <w:rPr>
          <w:rFonts w:cstheme="minorHAnsi"/>
          <w:sz w:val="24"/>
          <w:szCs w:val="24"/>
          <w:lang w:bidi="he-IL"/>
        </w:rPr>
        <w:t xml:space="preserve">diese </w:t>
      </w:r>
      <w:r w:rsidRPr="00D76CF6">
        <w:rPr>
          <w:rFonts w:cstheme="minorHAnsi"/>
          <w:sz w:val="24"/>
          <w:szCs w:val="24"/>
          <w:lang w:bidi="he-IL"/>
        </w:rPr>
        <w:t xml:space="preserve">existiert </w:t>
      </w:r>
      <w:r w:rsidR="001A5057" w:rsidRPr="00D76CF6">
        <w:rPr>
          <w:rFonts w:cstheme="minorHAnsi"/>
          <w:sz w:val="24"/>
          <w:szCs w:val="24"/>
          <w:lang w:bidi="he-IL"/>
        </w:rPr>
        <w:t xml:space="preserve">heute </w:t>
      </w:r>
      <w:r w:rsidRPr="00D76CF6">
        <w:rPr>
          <w:rFonts w:cstheme="minorHAnsi"/>
          <w:sz w:val="24"/>
          <w:szCs w:val="24"/>
          <w:lang w:bidi="he-IL"/>
        </w:rPr>
        <w:t xml:space="preserve">nicht mehr) bis </w:t>
      </w:r>
      <w:r w:rsidR="00453030">
        <w:rPr>
          <w:rFonts w:cstheme="minorHAnsi"/>
          <w:sz w:val="24"/>
          <w:szCs w:val="24"/>
          <w:lang w:bidi="he-IL"/>
        </w:rPr>
        <w:t xml:space="preserve">zur </w:t>
      </w:r>
      <w:r w:rsidRPr="00D76CF6">
        <w:rPr>
          <w:rFonts w:cstheme="minorHAnsi"/>
          <w:sz w:val="24"/>
          <w:szCs w:val="24"/>
          <w:lang w:bidi="he-IL"/>
        </w:rPr>
        <w:t>Summei</w:t>
      </w:r>
      <w:r w:rsidR="0028055A">
        <w:rPr>
          <w:rFonts w:cstheme="minorHAnsi"/>
          <w:sz w:val="24"/>
          <w:szCs w:val="24"/>
          <w:lang w:bidi="he-IL"/>
        </w:rPr>
        <w:t>s</w:t>
      </w:r>
      <w:r w:rsidRPr="00D76CF6">
        <w:rPr>
          <w:rFonts w:cstheme="minorHAnsi"/>
          <w:sz w:val="24"/>
          <w:szCs w:val="24"/>
          <w:lang w:bidi="he-IL"/>
        </w:rPr>
        <w:t xml:space="preserve">traße (HaCarmel bzw. Shuk HaCarmel) einen verbundenen ökonomischen Raum </w:t>
      </w:r>
      <w:r w:rsidR="00945F35" w:rsidRPr="002D6472">
        <w:rPr>
          <w:rFonts w:cstheme="minorHAnsi"/>
          <w:sz w:val="24"/>
          <w:szCs w:val="24"/>
          <w:lang w:bidi="he-IL"/>
        </w:rPr>
        <w:t>(siehe</w:t>
      </w:r>
      <w:r w:rsidR="002D6472" w:rsidRPr="002D6472">
        <w:rPr>
          <w:rFonts w:cstheme="minorHAnsi"/>
          <w:sz w:val="24"/>
          <w:szCs w:val="24"/>
          <w:lang w:bidi="he-IL"/>
        </w:rPr>
        <w:t xml:space="preserve"> </w:t>
      </w:r>
      <w:r w:rsidR="002D6472" w:rsidRPr="002D6472">
        <w:rPr>
          <w:rFonts w:cstheme="minorHAnsi"/>
          <w:sz w:val="24"/>
          <w:szCs w:val="24"/>
          <w:lang w:bidi="he-IL"/>
        </w:rPr>
        <w:fldChar w:fldCharType="begin"/>
      </w:r>
      <w:r w:rsidR="002D6472" w:rsidRPr="002D6472">
        <w:rPr>
          <w:rFonts w:cstheme="minorHAnsi"/>
          <w:sz w:val="24"/>
          <w:szCs w:val="24"/>
          <w:lang w:bidi="he-IL"/>
        </w:rPr>
        <w:instrText xml:space="preserve"> REF _Ref74580774 \h </w:instrText>
      </w:r>
      <w:r w:rsidR="002D6472">
        <w:rPr>
          <w:rFonts w:cstheme="minorHAnsi"/>
          <w:sz w:val="24"/>
          <w:szCs w:val="24"/>
          <w:lang w:bidi="he-IL"/>
        </w:rPr>
        <w:instrText xml:space="preserve"> \* MERGEFORMAT </w:instrText>
      </w:r>
      <w:r w:rsidR="002D6472" w:rsidRPr="002D6472">
        <w:rPr>
          <w:rFonts w:cstheme="minorHAnsi"/>
          <w:sz w:val="24"/>
          <w:szCs w:val="24"/>
          <w:lang w:bidi="he-IL"/>
        </w:rPr>
      </w:r>
      <w:r w:rsidR="002D6472" w:rsidRPr="002D6472">
        <w:rPr>
          <w:rFonts w:cstheme="minorHAnsi"/>
          <w:sz w:val="24"/>
          <w:szCs w:val="24"/>
          <w:lang w:bidi="he-IL"/>
        </w:rPr>
        <w:fldChar w:fldCharType="separate"/>
      </w:r>
      <w:r w:rsidR="00002755" w:rsidRPr="00002755">
        <w:rPr>
          <w:sz w:val="24"/>
          <w:szCs w:val="24"/>
        </w:rPr>
        <w:t xml:space="preserve">Abbildung </w:t>
      </w:r>
      <w:r w:rsidR="00002755" w:rsidRPr="00002755">
        <w:rPr>
          <w:noProof/>
          <w:sz w:val="24"/>
          <w:szCs w:val="24"/>
        </w:rPr>
        <w:t>3</w:t>
      </w:r>
      <w:r w:rsidR="00002755">
        <w:t xml:space="preserve">: </w:t>
      </w:r>
      <w:r w:rsidR="00002755" w:rsidRPr="00FE46E3">
        <w:t>Der jüdische Markt (Suk al Yahud)</w:t>
      </w:r>
      <w:r w:rsidR="00002755">
        <w:t xml:space="preserve"> / Al-Abbasstraße</w:t>
      </w:r>
      <w:r w:rsidR="002D6472" w:rsidRPr="002D6472">
        <w:rPr>
          <w:rFonts w:cstheme="minorHAnsi"/>
          <w:sz w:val="24"/>
          <w:szCs w:val="24"/>
          <w:lang w:bidi="he-IL"/>
        </w:rPr>
        <w:fldChar w:fldCharType="end"/>
      </w:r>
      <w:r w:rsidR="002D6472" w:rsidRPr="002D6472">
        <w:rPr>
          <w:rFonts w:cstheme="minorHAnsi"/>
          <w:sz w:val="24"/>
          <w:szCs w:val="24"/>
          <w:lang w:bidi="he-IL"/>
        </w:rPr>
        <w:t>)</w:t>
      </w:r>
      <w:r w:rsidR="00945F35">
        <w:rPr>
          <w:rFonts w:cstheme="minorHAnsi"/>
          <w:sz w:val="24"/>
          <w:szCs w:val="24"/>
          <w:lang w:bidi="he-IL"/>
        </w:rPr>
        <w:t xml:space="preserve"> </w:t>
      </w:r>
      <w:r w:rsidRPr="00D76CF6">
        <w:rPr>
          <w:rFonts w:cstheme="minorHAnsi"/>
          <w:sz w:val="24"/>
          <w:szCs w:val="24"/>
          <w:lang w:bidi="he-IL"/>
        </w:rPr>
        <w:t xml:space="preserve">zwischen arabischen, jüdischen und den gemischten Nachbarschaften Jaffas und </w:t>
      </w:r>
      <w:r w:rsidR="00453030">
        <w:rPr>
          <w:rFonts w:cstheme="minorHAnsi"/>
          <w:sz w:val="24"/>
          <w:szCs w:val="24"/>
          <w:lang w:bidi="he-IL"/>
        </w:rPr>
        <w:t xml:space="preserve">war </w:t>
      </w:r>
      <w:r w:rsidRPr="00D76CF6">
        <w:rPr>
          <w:rFonts w:cstheme="minorHAnsi"/>
          <w:sz w:val="24"/>
          <w:szCs w:val="24"/>
          <w:lang w:bidi="he-IL"/>
        </w:rPr>
        <w:t xml:space="preserve">selbst </w:t>
      </w:r>
      <w:r w:rsidRPr="00D76CF6">
        <w:rPr>
          <w:rFonts w:cstheme="minorHAnsi"/>
          <w:sz w:val="24"/>
          <w:szCs w:val="24"/>
        </w:rPr>
        <w:t>von einer ethnisch-gemischten Bevölkerung geprägt</w:t>
      </w:r>
      <w:r w:rsidR="003B282E">
        <w:rPr>
          <w:rFonts w:cstheme="minorHAnsi"/>
          <w:sz w:val="24"/>
          <w:szCs w:val="24"/>
        </w:rPr>
        <w:t>.</w:t>
      </w:r>
    </w:p>
    <w:p w14:paraId="2DBDD226" w14:textId="64FC89EA" w:rsidR="00725B05" w:rsidRDefault="005E6750" w:rsidP="007375DA">
      <w:pPr>
        <w:autoSpaceDE w:val="0"/>
        <w:autoSpaceDN w:val="0"/>
        <w:adjustRightInd w:val="0"/>
        <w:spacing w:line="360" w:lineRule="auto"/>
        <w:ind w:left="1984" w:right="1984"/>
        <w:jc w:val="both"/>
        <w:rPr>
          <w:rFonts w:cstheme="minorHAnsi"/>
          <w:sz w:val="24"/>
          <w:szCs w:val="24"/>
          <w:lang w:bidi="he-IL"/>
        </w:rPr>
      </w:pPr>
      <w:r>
        <w:rPr>
          <w:noProof/>
        </w:rPr>
        <mc:AlternateContent>
          <mc:Choice Requires="wps">
            <w:drawing>
              <wp:anchor distT="0" distB="0" distL="114300" distR="114300" simplePos="0" relativeHeight="251678720" behindDoc="0" locked="0" layoutInCell="1" allowOverlap="1" wp14:anchorId="07E103E8" wp14:editId="7E63FCF3">
                <wp:simplePos x="0" y="0"/>
                <wp:positionH relativeFrom="column">
                  <wp:posOffset>-4445</wp:posOffset>
                </wp:positionH>
                <wp:positionV relativeFrom="paragraph">
                  <wp:posOffset>6742430</wp:posOffset>
                </wp:positionV>
                <wp:extent cx="6645910" cy="246380"/>
                <wp:effectExtent l="0" t="0" r="2540" b="1270"/>
                <wp:wrapSquare wrapText="bothSides"/>
                <wp:docPr id="18" name="Textfeld 18"/>
                <wp:cNvGraphicFramePr/>
                <a:graphic xmlns:a="http://schemas.openxmlformats.org/drawingml/2006/main">
                  <a:graphicData uri="http://schemas.microsoft.com/office/word/2010/wordprocessingShape">
                    <wps:wsp>
                      <wps:cNvSpPr txBox="1"/>
                      <wps:spPr>
                        <a:xfrm>
                          <a:off x="0" y="0"/>
                          <a:ext cx="6645910" cy="246380"/>
                        </a:xfrm>
                        <a:prstGeom prst="rect">
                          <a:avLst/>
                        </a:prstGeom>
                        <a:solidFill>
                          <a:prstClr val="white"/>
                        </a:solidFill>
                        <a:ln>
                          <a:noFill/>
                        </a:ln>
                      </wps:spPr>
                      <wps:txbx>
                        <w:txbxContent>
                          <w:p w14:paraId="2F94805C" w14:textId="0B2C3BAE" w:rsidR="001E6E60" w:rsidRPr="006A7858" w:rsidRDefault="001E6E60" w:rsidP="005E6750">
                            <w:pPr>
                              <w:pStyle w:val="Beschriftung"/>
                              <w:rPr>
                                <w:rFonts w:cstheme="minorHAnsi"/>
                                <w:noProof/>
                                <w:sz w:val="24"/>
                                <w:szCs w:val="24"/>
                              </w:rPr>
                            </w:pPr>
                            <w:bookmarkStart w:id="3" w:name="_Ref74580774"/>
                            <w:bookmarkStart w:id="4" w:name="_Toc74662405"/>
                            <w:r>
                              <w:t xml:space="preserve">Abbildung </w:t>
                            </w:r>
                            <w:fldSimple w:instr=" SEQ Abbildung \* ARABIC ">
                              <w:r w:rsidR="00002755">
                                <w:rPr>
                                  <w:noProof/>
                                </w:rPr>
                                <w:t>3</w:t>
                              </w:r>
                            </w:fldSimple>
                            <w:r>
                              <w:t xml:space="preserve">: </w:t>
                            </w:r>
                            <w:r w:rsidRPr="00FE46E3">
                              <w:t>Der jüdische Markt (Suk al Yahud)</w:t>
                            </w:r>
                            <w:r>
                              <w:t xml:space="preserve"> / Al-Abbasstraße</w:t>
                            </w:r>
                            <w:bookmarkEnd w:id="3"/>
                            <w:r>
                              <w:t xml:space="preserve"> </w:t>
                            </w:r>
                            <w:r w:rsidRPr="006A7858">
                              <w:t>(</w:t>
                            </w:r>
                            <w:r w:rsidR="00D65C9A">
                              <w:rPr>
                                <w:rFonts w:ascii="Calibri" w:hAnsi="Calibri" w:cs="Calibri"/>
                              </w:rPr>
                              <w:t>Eliyahu Brothers Postcards et al., 2021.</w:t>
                            </w:r>
                            <w:r w:rsidRPr="006A7858">
                              <w: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E103E8" id="_x0000_t202" coordsize="21600,21600" o:spt="202" path="m,l,21600r21600,l21600,xe">
                <v:stroke joinstyle="miter"/>
                <v:path gradientshapeok="t" o:connecttype="rect"/>
              </v:shapetype>
              <v:shape id="Textfeld 18" o:spid="_x0000_s1026" type="#_x0000_t202" style="position:absolute;left:0;text-align:left;margin-left:-.35pt;margin-top:530.9pt;width:523.3pt;height:19.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" stroked="f">
                <v:textbox inset="0,0,0,0">
                  <w:txbxContent>
                    <w:p w14:paraId="2F94805C" w14:textId="0B2C3BAE" w:rsidR="001E6E60" w:rsidRPr="006A7858" w:rsidRDefault="001E6E60" w:rsidP="005E6750">
                      <w:pPr>
                        <w:pStyle w:val="Beschriftung"/>
                        <w:rPr>
                          <w:rFonts w:cstheme="minorHAnsi"/>
                          <w:noProof/>
                          <w:sz w:val="24"/>
                          <w:szCs w:val="24"/>
                        </w:rPr>
                      </w:pPr>
                      <w:bookmarkStart w:id="5" w:name="_Ref74580774"/>
                      <w:bookmarkStart w:id="6" w:name="_Toc74662405"/>
                      <w:r>
                        <w:t xml:space="preserve">Abbildung </w:t>
                      </w:r>
                      <w:fldSimple w:instr=" SEQ Abbildung \* ARABIC ">
                        <w:r w:rsidR="00002755">
                          <w:rPr>
                            <w:noProof/>
                          </w:rPr>
                          <w:t>3</w:t>
                        </w:r>
                      </w:fldSimple>
                      <w:r>
                        <w:t xml:space="preserve">: </w:t>
                      </w:r>
                      <w:r w:rsidRPr="00FE46E3">
                        <w:t>Der jüdische Markt (Suk al Yahud)</w:t>
                      </w:r>
                      <w:r>
                        <w:t xml:space="preserve"> / Al-Abbasstraße</w:t>
                      </w:r>
                      <w:bookmarkEnd w:id="5"/>
                      <w:r>
                        <w:t xml:space="preserve"> </w:t>
                      </w:r>
                      <w:r w:rsidRPr="006A7858">
                        <w:t>(</w:t>
                      </w:r>
                      <w:r w:rsidR="00D65C9A">
                        <w:rPr>
                          <w:rFonts w:ascii="Calibri" w:hAnsi="Calibri" w:cs="Calibri"/>
                        </w:rPr>
                        <w:t>Eliyahu Brothers Postcards et al., 2021.</w:t>
                      </w:r>
                      <w:r w:rsidRPr="006A7858">
                        <w:t>).</w:t>
                      </w:r>
                      <w:bookmarkEnd w:id="6"/>
                    </w:p>
                  </w:txbxContent>
                </v:textbox>
                <w10:wrap type="square"/>
              </v:shape>
            </w:pict>
          </mc:Fallback>
        </mc:AlternateContent>
      </w:r>
      <w:r w:rsidR="00725B05" w:rsidRPr="00D76CF6">
        <w:rPr>
          <w:rFonts w:cstheme="minorHAnsi"/>
          <w:sz w:val="24"/>
          <w:szCs w:val="24"/>
          <w:lang w:bidi="he-IL"/>
        </w:rPr>
        <w:t>Während der Amtszeit</w:t>
      </w:r>
      <w:r w:rsidR="00725B05" w:rsidRPr="00D76CF6">
        <w:rPr>
          <w:rFonts w:cstheme="minorHAnsi"/>
          <w:sz w:val="24"/>
          <w:szCs w:val="24"/>
        </w:rPr>
        <w:t xml:space="preserve"> des neuen jüdischen Hohen Kommissars Palästinas Herbert Samuel</w:t>
      </w:r>
      <w:r w:rsidR="00426D71" w:rsidRPr="00D76CF6">
        <w:rPr>
          <w:rFonts w:cstheme="minorHAnsi"/>
          <w:sz w:val="24"/>
          <w:szCs w:val="24"/>
          <w:rtl/>
          <w:lang w:bidi="he-IL"/>
        </w:rPr>
        <w:t xml:space="preserve"> </w:t>
      </w:r>
      <w:r w:rsidR="00725B05" w:rsidRPr="00D76CF6">
        <w:rPr>
          <w:rFonts w:cstheme="minorHAnsi"/>
          <w:sz w:val="24"/>
          <w:szCs w:val="24"/>
        </w:rPr>
        <w:t>ergriff</w:t>
      </w:r>
      <w:r w:rsidR="00725B05" w:rsidRPr="00D76CF6">
        <w:rPr>
          <w:rFonts w:cstheme="minorHAnsi"/>
          <w:sz w:val="24"/>
          <w:szCs w:val="24"/>
          <w:lang w:bidi="he-IL"/>
        </w:rPr>
        <w:t xml:space="preserve"> der </w:t>
      </w:r>
      <w:r w:rsidR="00725B05" w:rsidRPr="00D76CF6">
        <w:rPr>
          <w:rFonts w:cstheme="minorHAnsi"/>
          <w:sz w:val="24"/>
          <w:szCs w:val="24"/>
        </w:rPr>
        <w:t xml:space="preserve">Bürgermeister Tel Avivs </w:t>
      </w:r>
      <w:r w:rsidR="00725B05" w:rsidRPr="00D76CF6">
        <w:rPr>
          <w:rFonts w:cstheme="minorHAnsi"/>
          <w:sz w:val="24"/>
          <w:szCs w:val="24"/>
          <w:lang w:bidi="he-IL"/>
        </w:rPr>
        <w:t xml:space="preserve">Dizengoff am 19.07.1920 zum ersten Mal die Gelegenheit das britische Mandat um die Unabhängigkeit Tel Avivs von der Stadt Jaffas zu bitten. Der Wunsch nach einer Trennung lag formell darin begründet einem eher westlichen Lebensstil Raum geben zu wollen und zudem die Bewohner*innen Tel Avivs steuerlich zu entlasten, da sie zuvor doppelt für Jaffa und Tel Aviv besteuert wurden. Informell war es allerdings ein bewusster Schritt in Richtung territorialer Unabhängigkeit der ersten „Hebräischen Stadt“.  </w:t>
      </w:r>
    </w:p>
    <w:p w14:paraId="6633BAD1" w14:textId="4B88CF7B" w:rsidR="00725B05" w:rsidRPr="00C3620A" w:rsidRDefault="00725B05" w:rsidP="00125745">
      <w:pPr>
        <w:pStyle w:val="berschrift2"/>
        <w:spacing w:line="360" w:lineRule="auto"/>
        <w:rPr>
          <w:rFonts w:cstheme="minorHAnsi"/>
          <w:lang w:bidi="he-IL"/>
        </w:rPr>
      </w:pPr>
      <w:bookmarkStart w:id="7" w:name="_Toc74664802"/>
      <w:r w:rsidRPr="00595613">
        <w:t xml:space="preserve">Die </w:t>
      </w:r>
      <w:r w:rsidR="001A5057" w:rsidRPr="00595613">
        <w:t xml:space="preserve">Papiergrenze - </w:t>
      </w:r>
      <w:r w:rsidRPr="00595613">
        <w:t>Grenzziehung zwischen Tel Aviv und Jaffa</w:t>
      </w:r>
      <w:bookmarkEnd w:id="7"/>
    </w:p>
    <w:p w14:paraId="6992DAE9" w14:textId="41660C91" w:rsidR="00725B05" w:rsidRPr="00D76CF6" w:rsidRDefault="00725B05" w:rsidP="007375DA">
      <w:pPr>
        <w:autoSpaceDE w:val="0"/>
        <w:autoSpaceDN w:val="0"/>
        <w:adjustRightInd w:val="0"/>
        <w:spacing w:line="360" w:lineRule="auto"/>
        <w:ind w:left="1984" w:right="1984"/>
        <w:jc w:val="both"/>
        <w:rPr>
          <w:sz w:val="24"/>
          <w:szCs w:val="24"/>
        </w:rPr>
      </w:pPr>
      <w:r w:rsidRPr="00D76CF6">
        <w:rPr>
          <w:sz w:val="24"/>
          <w:szCs w:val="24"/>
        </w:rPr>
        <w:t xml:space="preserve">Der Trennungsentwurf für Tel Aviv und Jaffa wurde Anfang April 1921 erarbeitet. Bevor es zu dessen Veröffentlichung am 11. Mai und </w:t>
      </w:r>
      <w:r w:rsidR="001A5057" w:rsidRPr="00D76CF6">
        <w:rPr>
          <w:sz w:val="24"/>
          <w:szCs w:val="24"/>
        </w:rPr>
        <w:t xml:space="preserve">er am 01. Juni </w:t>
      </w:r>
      <w:r w:rsidRPr="00D76CF6">
        <w:rPr>
          <w:sz w:val="24"/>
          <w:szCs w:val="24"/>
        </w:rPr>
        <w:t xml:space="preserve">in Kraft </w:t>
      </w:r>
      <w:r w:rsidR="001A5057" w:rsidRPr="00D76CF6">
        <w:rPr>
          <w:sz w:val="24"/>
          <w:szCs w:val="24"/>
        </w:rPr>
        <w:t xml:space="preserve">trat, </w:t>
      </w:r>
      <w:r w:rsidRPr="00D76CF6">
        <w:rPr>
          <w:sz w:val="24"/>
          <w:szCs w:val="24"/>
        </w:rPr>
        <w:t>brachen zuvor am 1. Mai Unruhen seitens der arabischen Bevölkerung gegen die jüdische</w:t>
      </w:r>
      <w:r w:rsidR="007429EC">
        <w:rPr>
          <w:sz w:val="24"/>
          <w:szCs w:val="24"/>
        </w:rPr>
        <w:t>n</w:t>
      </w:r>
      <w:r w:rsidRPr="00D76CF6">
        <w:rPr>
          <w:sz w:val="24"/>
          <w:szCs w:val="24"/>
        </w:rPr>
        <w:t xml:space="preserve"> Zuwanderer*innen aus. Nachdem aber Tel Aviv </w:t>
      </w:r>
      <w:r w:rsidR="007429EC" w:rsidRPr="00D76CF6">
        <w:rPr>
          <w:sz w:val="24"/>
          <w:szCs w:val="24"/>
        </w:rPr>
        <w:t xml:space="preserve">letztendlich </w:t>
      </w:r>
      <w:r w:rsidRPr="00D76CF6">
        <w:rPr>
          <w:sz w:val="24"/>
          <w:szCs w:val="24"/>
        </w:rPr>
        <w:t>als Stadtgemeinde – ohne Einwände seitens der Gemeinde</w:t>
      </w:r>
      <w:r w:rsidR="008C475C">
        <w:rPr>
          <w:sz w:val="24"/>
          <w:szCs w:val="24"/>
        </w:rPr>
        <w:t xml:space="preserve"> </w:t>
      </w:r>
      <w:r w:rsidRPr="00D76CF6">
        <w:rPr>
          <w:sz w:val="24"/>
          <w:szCs w:val="24"/>
        </w:rPr>
        <w:t xml:space="preserve">Jaffa –anerkannt wurde, wurde dadurch </w:t>
      </w:r>
      <w:r w:rsidRPr="00D76CF6">
        <w:rPr>
          <w:sz w:val="24"/>
          <w:szCs w:val="24"/>
          <w:lang w:bidi="he-IL"/>
        </w:rPr>
        <w:t>schließlich die „Papiergrenze“ zwischen Tel Aviv und Jaffa geschaffen .</w:t>
      </w:r>
    </w:p>
    <w:p w14:paraId="41E50791" w14:textId="3AAFA021" w:rsidR="00725B05" w:rsidRDefault="00725B05" w:rsidP="007375DA">
      <w:pPr>
        <w:autoSpaceDE w:val="0"/>
        <w:autoSpaceDN w:val="0"/>
        <w:adjustRightInd w:val="0"/>
        <w:spacing w:line="360" w:lineRule="auto"/>
        <w:ind w:left="1984" w:right="1984"/>
        <w:jc w:val="both"/>
        <w:rPr>
          <w:sz w:val="24"/>
          <w:szCs w:val="24"/>
          <w:lang w:bidi="he-IL"/>
        </w:rPr>
      </w:pPr>
      <w:r w:rsidRPr="00D76CF6">
        <w:rPr>
          <w:sz w:val="24"/>
          <w:szCs w:val="24"/>
          <w:lang w:bidi="he-IL"/>
        </w:rPr>
        <w:t xml:space="preserve">Dass es an einer kohärenten und konkreten Begründung für diese Papiergrenze </w:t>
      </w:r>
      <w:r w:rsidRPr="00D76CF6">
        <w:rPr>
          <w:sz w:val="24"/>
          <w:szCs w:val="24"/>
        </w:rPr>
        <w:t xml:space="preserve">zwischen Tel Aviv und Jaffa </w:t>
      </w:r>
      <w:r w:rsidRPr="00D76CF6">
        <w:rPr>
          <w:sz w:val="24"/>
          <w:szCs w:val="24"/>
          <w:lang w:bidi="he-IL"/>
        </w:rPr>
        <w:t xml:space="preserve">mangelt, liegt daran, dass es enorm schwierig </w:t>
      </w:r>
      <w:r w:rsidR="001A5057" w:rsidRPr="00D76CF6">
        <w:rPr>
          <w:sz w:val="24"/>
          <w:szCs w:val="24"/>
          <w:lang w:bidi="he-IL"/>
        </w:rPr>
        <w:t xml:space="preserve">durch </w:t>
      </w:r>
      <w:r w:rsidRPr="00D76CF6">
        <w:rPr>
          <w:sz w:val="24"/>
          <w:szCs w:val="24"/>
          <w:lang w:bidi="he-IL"/>
        </w:rPr>
        <w:t>ein homogene</w:t>
      </w:r>
      <w:r w:rsidR="001A5057" w:rsidRPr="00D76CF6">
        <w:rPr>
          <w:sz w:val="24"/>
          <w:szCs w:val="24"/>
          <w:lang w:bidi="he-IL"/>
        </w:rPr>
        <w:t>s</w:t>
      </w:r>
      <w:r w:rsidRPr="00D76CF6">
        <w:rPr>
          <w:sz w:val="24"/>
          <w:szCs w:val="24"/>
          <w:lang w:bidi="he-IL"/>
        </w:rPr>
        <w:t xml:space="preserve"> städtische</w:t>
      </w:r>
      <w:r w:rsidR="001A5057" w:rsidRPr="00D76CF6">
        <w:rPr>
          <w:sz w:val="24"/>
          <w:szCs w:val="24"/>
          <w:lang w:bidi="he-IL"/>
        </w:rPr>
        <w:t>s</w:t>
      </w:r>
      <w:r w:rsidRPr="00D76CF6">
        <w:rPr>
          <w:sz w:val="24"/>
          <w:szCs w:val="24"/>
          <w:lang w:bidi="he-IL"/>
        </w:rPr>
        <w:t xml:space="preserve"> Gefüge</w:t>
      </w:r>
      <w:r w:rsidR="00683199">
        <w:rPr>
          <w:sz w:val="24"/>
          <w:szCs w:val="24"/>
          <w:lang w:bidi="he-IL"/>
        </w:rPr>
        <w:t xml:space="preserve"> (</w:t>
      </w:r>
      <w:r w:rsidR="00683199" w:rsidRPr="008E6C32">
        <w:rPr>
          <w:sz w:val="24"/>
          <w:szCs w:val="24"/>
          <w:lang w:bidi="he-IL"/>
        </w:rPr>
        <w:t xml:space="preserve">siehe </w:t>
      </w:r>
      <w:r w:rsidR="008E6C32" w:rsidRPr="008E6C32">
        <w:rPr>
          <w:sz w:val="24"/>
          <w:szCs w:val="24"/>
          <w:lang w:bidi="he-IL"/>
        </w:rPr>
        <w:fldChar w:fldCharType="begin"/>
      </w:r>
      <w:r w:rsidR="008E6C32" w:rsidRPr="008E6C32">
        <w:rPr>
          <w:sz w:val="24"/>
          <w:szCs w:val="24"/>
          <w:lang w:bidi="he-IL"/>
        </w:rPr>
        <w:instrText xml:space="preserve"> REF _Ref74573944 \h </w:instrText>
      </w:r>
      <w:r w:rsidR="008E6C32">
        <w:rPr>
          <w:sz w:val="24"/>
          <w:szCs w:val="24"/>
          <w:lang w:bidi="he-IL"/>
        </w:rPr>
        <w:instrText xml:space="preserve"> \* MERGEFORMAT </w:instrText>
      </w:r>
      <w:r w:rsidR="008E6C32" w:rsidRPr="008E6C32">
        <w:rPr>
          <w:sz w:val="24"/>
          <w:szCs w:val="24"/>
          <w:lang w:bidi="he-IL"/>
        </w:rPr>
      </w:r>
      <w:r w:rsidR="008E6C32" w:rsidRPr="008E6C32">
        <w:rPr>
          <w:sz w:val="24"/>
          <w:szCs w:val="24"/>
          <w:lang w:bidi="he-IL"/>
        </w:rPr>
        <w:fldChar w:fldCharType="separate"/>
      </w:r>
      <w:r w:rsidR="00002755" w:rsidRPr="00002755">
        <w:rPr>
          <w:sz w:val="24"/>
          <w:szCs w:val="24"/>
        </w:rPr>
        <w:t xml:space="preserve">Abbildung </w:t>
      </w:r>
      <w:r w:rsidR="00002755" w:rsidRPr="00002755">
        <w:rPr>
          <w:noProof/>
          <w:sz w:val="24"/>
          <w:szCs w:val="24"/>
        </w:rPr>
        <w:t>4</w:t>
      </w:r>
      <w:r w:rsidR="00002755" w:rsidRPr="00002755">
        <w:t>: Tel Aviv – Jaffa border (Jaffa – Tel Aviv, 1930, Survey of Palestine, Tel Aviv Historical Archive; Vgl. Hatuka Forsyth, 2005, S. 75).</w:t>
      </w:r>
      <w:r w:rsidR="008E6C32" w:rsidRPr="008E6C32">
        <w:rPr>
          <w:sz w:val="24"/>
          <w:szCs w:val="24"/>
          <w:lang w:bidi="he-IL"/>
        </w:rPr>
        <w:fldChar w:fldCharType="end"/>
      </w:r>
      <w:r w:rsidR="00886CD7" w:rsidRPr="008E6C32">
        <w:rPr>
          <w:sz w:val="24"/>
          <w:szCs w:val="24"/>
          <w:lang w:bidi="he-IL"/>
        </w:rPr>
        <w:t>)</w:t>
      </w:r>
      <w:r w:rsidRPr="00D76CF6">
        <w:rPr>
          <w:sz w:val="24"/>
          <w:szCs w:val="24"/>
          <w:lang w:bidi="he-IL"/>
        </w:rPr>
        <w:t xml:space="preserve"> und eine heterogene ethnische Struktur </w:t>
      </w:r>
      <w:r w:rsidR="001A5057" w:rsidRPr="00D76CF6">
        <w:rPr>
          <w:sz w:val="24"/>
          <w:szCs w:val="24"/>
          <w:lang w:bidi="he-IL"/>
        </w:rPr>
        <w:t>eine</w:t>
      </w:r>
      <w:r w:rsidRPr="00D76CF6">
        <w:rPr>
          <w:sz w:val="24"/>
          <w:szCs w:val="24"/>
          <w:lang w:bidi="he-IL"/>
        </w:rPr>
        <w:t xml:space="preserve"> Grenze zu ziehen. Obgleich</w:t>
      </w:r>
      <w:r w:rsidRPr="00D76CF6">
        <w:rPr>
          <w:sz w:val="24"/>
          <w:szCs w:val="24"/>
        </w:rPr>
        <w:t xml:space="preserve"> die Grenze nie physische Gestalt angenommen hat, hatte sie dennoch ihr Ziel erfüllt</w:t>
      </w:r>
      <w:r w:rsidRPr="00D76CF6">
        <w:rPr>
          <w:sz w:val="24"/>
          <w:szCs w:val="24"/>
          <w:lang w:bidi="he-IL"/>
        </w:rPr>
        <w:t xml:space="preserve"> ein homogenes Bewusstsein und Autonomie in Tel Aviv zu erzeugen</w:t>
      </w:r>
      <w:r w:rsidRPr="00D76CF6">
        <w:rPr>
          <w:sz w:val="24"/>
          <w:szCs w:val="24"/>
        </w:rPr>
        <w:t xml:space="preserve">. Dies äußerte sich unter anderem daran, dass jüdische Einrichtungen von Jaffa nach Tel Aviv umzogen. Dies war auch Ausdruck einer politischen Richtung, in der sich jüdische Gemeinden, wie die jüdischen Jaffa-Gemeinde oder die nationale jüdische Tel Aviv-Gemeinde </w:t>
      </w:r>
      <w:r w:rsidRPr="00D76CF6">
        <w:rPr>
          <w:sz w:val="24"/>
          <w:szCs w:val="24"/>
          <w:lang w:bidi="he-IL"/>
        </w:rPr>
        <w:t xml:space="preserve">zukünftig verorten wollten. </w:t>
      </w:r>
    </w:p>
    <w:p w14:paraId="5C366D45" w14:textId="221D9C29" w:rsidR="008E6C32" w:rsidRDefault="008E6C32" w:rsidP="00550610">
      <w:pPr>
        <w:autoSpaceDE w:val="0"/>
        <w:autoSpaceDN w:val="0"/>
        <w:adjustRightInd w:val="0"/>
        <w:spacing w:line="360" w:lineRule="auto"/>
        <w:ind w:right="1984"/>
        <w:jc w:val="both"/>
        <w:rPr>
          <w:sz w:val="24"/>
          <w:szCs w:val="24"/>
          <w:lang w:bidi="he-IL"/>
        </w:rPr>
      </w:pPr>
      <w:r>
        <w:rPr>
          <w:noProof/>
        </w:rPr>
        <mc:AlternateContent>
          <mc:Choice Requires="wps">
            <w:drawing>
              <wp:anchor distT="0" distB="0" distL="114300" distR="114300" simplePos="0" relativeHeight="251682816" behindDoc="0" locked="0" layoutInCell="1" allowOverlap="1" wp14:anchorId="2C8EBB16" wp14:editId="0642CFCC">
                <wp:simplePos x="0" y="0"/>
                <wp:positionH relativeFrom="column">
                  <wp:posOffset>1252220</wp:posOffset>
                </wp:positionH>
                <wp:positionV relativeFrom="paragraph">
                  <wp:posOffset>4853940</wp:posOffset>
                </wp:positionV>
                <wp:extent cx="4142105" cy="273050"/>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142105" cy="273050"/>
                        </a:xfrm>
                        <a:prstGeom prst="rect">
                          <a:avLst/>
                        </a:prstGeom>
                        <a:solidFill>
                          <a:prstClr val="white"/>
                        </a:solidFill>
                        <a:ln>
                          <a:noFill/>
                        </a:ln>
                      </wps:spPr>
                      <wps:txbx>
                        <w:txbxContent>
                          <w:p w14:paraId="0E87A06D" w14:textId="3AC2CD1E" w:rsidR="001E6E60" w:rsidRPr="006A7858" w:rsidRDefault="001E6E60" w:rsidP="006A7858">
                            <w:pPr>
                              <w:pStyle w:val="Beschriftung"/>
                              <w:jc w:val="both"/>
                              <w:rPr>
                                <w:noProof/>
                                <w:sz w:val="24"/>
                                <w:szCs w:val="24"/>
                                <w:lang w:val="en-GB"/>
                              </w:rPr>
                            </w:pPr>
                            <w:bookmarkStart w:id="8" w:name="_Ref74573944"/>
                            <w:bookmarkStart w:id="9" w:name="_Toc74662406"/>
                            <w:r w:rsidRPr="00683199">
                              <w:rPr>
                                <w:lang w:val="en-GB"/>
                              </w:rPr>
                              <w:t xml:space="preserve">Abbildung </w:t>
                            </w:r>
                            <w:r>
                              <w:fldChar w:fldCharType="begin"/>
                            </w:r>
                            <w:r w:rsidRPr="00683199">
                              <w:rPr>
                                <w:lang w:val="en-GB"/>
                              </w:rPr>
                              <w:instrText xml:space="preserve"> SEQ Abbildung \* ARABIC </w:instrText>
                            </w:r>
                            <w:r>
                              <w:fldChar w:fldCharType="separate"/>
                            </w:r>
                            <w:r w:rsidR="00002755">
                              <w:rPr>
                                <w:noProof/>
                                <w:lang w:val="en-GB"/>
                              </w:rPr>
                              <w:t>4</w:t>
                            </w:r>
                            <w:r>
                              <w:fldChar w:fldCharType="end"/>
                            </w:r>
                            <w:r w:rsidRPr="005B1637">
                              <w:rPr>
                                <w:lang w:val="en-GB"/>
                              </w:rPr>
                              <w:t xml:space="preserve">: </w:t>
                            </w:r>
                            <w:r w:rsidRPr="00683199">
                              <w:rPr>
                                <w:lang w:val="en-GB"/>
                              </w:rPr>
                              <w:t>Tel Aviv – Jaffa border (Jaffa – Tel Aviv, 1930, Survey of Palestine, Tel Aviv Historical Archive</w:t>
                            </w:r>
                            <w:r w:rsidR="00D65C9A">
                              <w:rPr>
                                <w:lang w:val="en-GB"/>
                              </w:rPr>
                              <w:t xml:space="preserve">; </w:t>
                            </w:r>
                            <w:r w:rsidR="00D65C9A" w:rsidRPr="00D65C9A">
                              <w:rPr>
                                <w:lang w:val="en-GB"/>
                              </w:rPr>
                              <w:t>Vgl. Hatuka Forsyth, 2005, S. 75</w:t>
                            </w:r>
                            <w:r w:rsidRPr="00683199">
                              <w:rPr>
                                <w:lang w:val="en-GB"/>
                              </w:rPr>
                              <w:t>).</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8EBB16" id="Textfeld 7" o:spid="_x0000_s1027" type="#_x0000_t202" style="position:absolute;left:0;text-align:left;margin-left:98.6pt;margin-top:382.2pt;width:326.15pt;height:2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" stroked="f">
                <v:textbox inset="0,0,0,0">
                  <w:txbxContent>
                    <w:p w14:paraId="0E87A06D" w14:textId="3AC2CD1E" w:rsidR="001E6E60" w:rsidRPr="006A7858" w:rsidRDefault="001E6E60" w:rsidP="006A7858">
                      <w:pPr>
                        <w:pStyle w:val="Beschriftung"/>
                        <w:jc w:val="both"/>
                        <w:rPr>
                          <w:noProof/>
                          <w:sz w:val="24"/>
                          <w:szCs w:val="24"/>
                          <w:lang w:val="en-GB"/>
                        </w:rPr>
                      </w:pPr>
                      <w:bookmarkStart w:id="10" w:name="_Ref74573944"/>
                      <w:bookmarkStart w:id="11" w:name="_Toc74662406"/>
                      <w:r w:rsidRPr="00683199">
                        <w:rPr>
                          <w:lang w:val="en-GB"/>
                        </w:rPr>
                        <w:t xml:space="preserve">Abbildung </w:t>
                      </w:r>
                      <w:r>
                        <w:fldChar w:fldCharType="begin"/>
                      </w:r>
                      <w:r w:rsidRPr="00683199">
                        <w:rPr>
                          <w:lang w:val="en-GB"/>
                        </w:rPr>
                        <w:instrText xml:space="preserve"> SEQ Abbildung \* ARABIC </w:instrText>
                      </w:r>
                      <w:r>
                        <w:fldChar w:fldCharType="separate"/>
                      </w:r>
                      <w:r w:rsidR="00002755">
                        <w:rPr>
                          <w:noProof/>
                          <w:lang w:val="en-GB"/>
                        </w:rPr>
                        <w:t>4</w:t>
                      </w:r>
                      <w:r>
                        <w:fldChar w:fldCharType="end"/>
                      </w:r>
                      <w:r w:rsidRPr="005B1637">
                        <w:rPr>
                          <w:lang w:val="en-GB"/>
                        </w:rPr>
                        <w:t xml:space="preserve">: </w:t>
                      </w:r>
                      <w:r w:rsidRPr="00683199">
                        <w:rPr>
                          <w:lang w:val="en-GB"/>
                        </w:rPr>
                        <w:t>Tel Aviv – Jaffa border (Jaffa – Tel Aviv, 1930, Survey of Palestine, Tel Aviv Historical Archive</w:t>
                      </w:r>
                      <w:r w:rsidR="00D65C9A">
                        <w:rPr>
                          <w:lang w:val="en-GB"/>
                        </w:rPr>
                        <w:t xml:space="preserve">; </w:t>
                      </w:r>
                      <w:r w:rsidR="00D65C9A" w:rsidRPr="00D65C9A">
                        <w:rPr>
                          <w:lang w:val="en-GB"/>
                        </w:rPr>
                        <w:t>Vgl. Hatuka Forsyth, 2005, S. 75</w:t>
                      </w:r>
                      <w:r w:rsidRPr="00683199">
                        <w:rPr>
                          <w:lang w:val="en-GB"/>
                        </w:rPr>
                        <w:t>).</w:t>
                      </w:r>
                      <w:bookmarkEnd w:id="10"/>
                      <w:bookmarkEnd w:id="11"/>
                    </w:p>
                  </w:txbxContent>
                </v:textbox>
                <w10:wrap type="square"/>
              </v:shape>
            </w:pict>
          </mc:Fallback>
        </mc:AlternateContent>
      </w:r>
    </w:p>
    <w:p w14:paraId="25CDEF4E" w14:textId="0A39DCA2" w:rsidR="00725B05" w:rsidRPr="00D76CF6" w:rsidRDefault="00725B05" w:rsidP="007375DA">
      <w:pPr>
        <w:autoSpaceDE w:val="0"/>
        <w:autoSpaceDN w:val="0"/>
        <w:adjustRightInd w:val="0"/>
        <w:spacing w:line="360" w:lineRule="auto"/>
        <w:ind w:left="1984" w:right="1984"/>
        <w:jc w:val="both"/>
        <w:rPr>
          <w:sz w:val="24"/>
          <w:szCs w:val="24"/>
          <w:lang w:bidi="he-IL"/>
        </w:rPr>
      </w:pPr>
      <w:r w:rsidRPr="00D76CF6">
        <w:rPr>
          <w:sz w:val="24"/>
          <w:szCs w:val="24"/>
          <w:lang w:bidi="he-IL"/>
        </w:rPr>
        <w:t xml:space="preserve">Zwar griff die neue Grenzziehung nicht in den Alltag der Bevölkerung ein, jedoch war </w:t>
      </w:r>
      <w:r w:rsidR="000B45E1" w:rsidRPr="00D76CF6">
        <w:rPr>
          <w:sz w:val="24"/>
          <w:szCs w:val="24"/>
          <w:lang w:bidi="he-IL"/>
        </w:rPr>
        <w:t xml:space="preserve">ihre </w:t>
      </w:r>
      <w:r w:rsidRPr="00D76CF6">
        <w:rPr>
          <w:sz w:val="24"/>
          <w:szCs w:val="24"/>
          <w:lang w:bidi="he-IL"/>
        </w:rPr>
        <w:t xml:space="preserve">unterschiedliche Bezeichnung spürbar. So bezeichnete die hebräisch sprechende Bevölkerung in den 1930ern einen Teil </w:t>
      </w:r>
      <w:r w:rsidRPr="00D76CF6">
        <w:rPr>
          <w:sz w:val="24"/>
          <w:szCs w:val="24"/>
        </w:rPr>
        <w:t>Manshiyas als Manshiya und einen anderen Teil Manshiyas als Neve Shalom. Anhand der literarischen Quellen gab es in dem arabisch-sprachigen Raum keine spezifische Bezeichnung für Mansh</w:t>
      </w:r>
      <w:r w:rsidR="000D1D0D">
        <w:rPr>
          <w:sz w:val="24"/>
          <w:szCs w:val="24"/>
        </w:rPr>
        <w:t>i</w:t>
      </w:r>
      <w:r w:rsidRPr="00D76CF6">
        <w:rPr>
          <w:sz w:val="24"/>
          <w:szCs w:val="24"/>
        </w:rPr>
        <w:t xml:space="preserve">ya, was darauf zurückzuführen sein könnte, dass sich im arabisch-sprachigen Raum oft geografisch auf Märkte (HaCarmel und Yehudi) bezogen wurde. Dieser alltagssprachliche Gebrauch führte damit allmählich zu einer sozialen Realität. </w:t>
      </w:r>
      <w:r w:rsidR="001A5057" w:rsidRPr="00D76CF6">
        <w:rPr>
          <w:sz w:val="24"/>
          <w:szCs w:val="24"/>
          <w:lang w:bidi="he-IL"/>
        </w:rPr>
        <w:t xml:space="preserve">Zu </w:t>
      </w:r>
      <w:r w:rsidRPr="00D76CF6">
        <w:rPr>
          <w:sz w:val="24"/>
          <w:szCs w:val="24"/>
          <w:lang w:bidi="he-IL"/>
        </w:rPr>
        <w:t>der sozialen und politischen R</w:t>
      </w:r>
      <w:r w:rsidRPr="00D76CF6">
        <w:rPr>
          <w:sz w:val="24"/>
          <w:szCs w:val="24"/>
        </w:rPr>
        <w:t xml:space="preserve">aumgrenzziehung kam zudem die religiöse hinzu, die sich an den inner-jüdischen Konfliktlinien rund um den jüdischen Ruhetag Schabbat (Samstag) verdeutlichen lässt. Da die säkulare jüdische Bevölkerung am Schabbat von Tel Aviv nach Jaffa kam, um Einkäufe und Geschäfte </w:t>
      </w:r>
      <w:r w:rsidR="001A5057" w:rsidRPr="00D76CF6">
        <w:rPr>
          <w:sz w:val="24"/>
          <w:szCs w:val="24"/>
        </w:rPr>
        <w:t>zu erledigen</w:t>
      </w:r>
      <w:r w:rsidRPr="00D76CF6">
        <w:rPr>
          <w:sz w:val="24"/>
          <w:szCs w:val="24"/>
        </w:rPr>
        <w:t xml:space="preserve">, entschieden sich arabische Händler*innen am Samstag auch nach Tel Aviv zu kommen, um ihre Waren dort anzubieten. Dies verärgerte allerdings die religiösen jüdischen Vertreter*innen in Tel Aviv. </w:t>
      </w:r>
      <w:r w:rsidRPr="00D76CF6">
        <w:rPr>
          <w:sz w:val="24"/>
          <w:szCs w:val="24"/>
          <w:lang w:bidi="he-IL"/>
        </w:rPr>
        <w:t xml:space="preserve">Um den Schabbat, der unter anderem auch das Einkaufen untersagt, innerhalb Tel Avivs Grenzen umfassend halten zu können, wurde den Verkauf am Schabbat in Tel Aviv verboten. Zusätzlich mussten allerdings arabische Händler*innen an den restlichen Wochentagen innerhalb Tel Avivs Steuern zahlen. </w:t>
      </w:r>
      <w:r w:rsidR="00177EDA" w:rsidRPr="00D76CF6">
        <w:rPr>
          <w:sz w:val="24"/>
          <w:szCs w:val="24"/>
          <w:lang w:bidi="he-IL"/>
        </w:rPr>
        <w:t xml:space="preserve">Dass sich die räumliche Grenzziehung zwischen den beiden städtischen Gemeinden des eher arabisch geprägten Jaffas und des eher europäisch geprägten Tel Avivs zunehmend vertiefte, äußerte sich </w:t>
      </w:r>
      <w:r w:rsidR="00177EDA" w:rsidRPr="00D76CF6">
        <w:rPr>
          <w:sz w:val="24"/>
          <w:szCs w:val="24"/>
        </w:rPr>
        <w:t>unter anderem</w:t>
      </w:r>
      <w:r w:rsidRPr="00D76CF6">
        <w:rPr>
          <w:sz w:val="24"/>
          <w:szCs w:val="24"/>
          <w:lang w:bidi="he-IL"/>
        </w:rPr>
        <w:t xml:space="preserve"> an unterschiedlich kulturellen, aber vor allem ökonomischen </w:t>
      </w:r>
      <w:r w:rsidR="00177EDA" w:rsidRPr="00D76CF6">
        <w:rPr>
          <w:sz w:val="24"/>
          <w:szCs w:val="24"/>
          <w:lang w:bidi="he-IL"/>
        </w:rPr>
        <w:t>Entwicklungen</w:t>
      </w:r>
      <w:r w:rsidRPr="00D76CF6">
        <w:rPr>
          <w:sz w:val="24"/>
          <w:szCs w:val="24"/>
          <w:lang w:bidi="he-IL"/>
        </w:rPr>
        <w:t>.</w:t>
      </w:r>
    </w:p>
    <w:p w14:paraId="68625A40" w14:textId="7E6FB218" w:rsidR="00725B05" w:rsidRPr="000A4869" w:rsidRDefault="00725B05" w:rsidP="007375DA">
      <w:pPr>
        <w:spacing w:line="360" w:lineRule="auto"/>
        <w:ind w:left="1984" w:right="1984"/>
        <w:jc w:val="both"/>
        <w:rPr>
          <w:sz w:val="24"/>
          <w:szCs w:val="24"/>
          <w:lang w:val="en-GB" w:bidi="he-IL"/>
        </w:rPr>
      </w:pPr>
      <w:r w:rsidRPr="00D76CF6">
        <w:rPr>
          <w:sz w:val="24"/>
          <w:szCs w:val="24"/>
          <w:lang w:bidi="he-IL"/>
        </w:rPr>
        <w:t xml:space="preserve">Durch den Geddes Plan hat Tel Aviv die Möglichkeit sich baulich im städtischen Gefüge von Jaffa abzugrenzen. In dem Plan von 1925 wurde der ökonomische Kern Tel Avivs bewusst nördlich von Manshiya, wo sich der Handelsknoten befand, verortet. </w:t>
      </w:r>
      <w:r w:rsidRPr="00D76CF6">
        <w:rPr>
          <w:sz w:val="24"/>
          <w:szCs w:val="24"/>
          <w:lang w:val="en-GB" w:bidi="he-IL"/>
        </w:rPr>
        <w:t xml:space="preserve">Dessen ungeachtet war Geddes der Auffassung, dass man die beiden nicht voneinander abkoppeln sollte - </w:t>
      </w:r>
      <w:r w:rsidRPr="00D76CF6">
        <w:rPr>
          <w:rFonts w:cstheme="minorHAnsi"/>
          <w:i/>
          <w:sz w:val="24"/>
          <w:szCs w:val="24"/>
          <w:lang w:val="en-GB" w:bidi="he-IL"/>
        </w:rPr>
        <w:t>„</w:t>
      </w:r>
      <w:r w:rsidRPr="00D76CF6">
        <w:rPr>
          <w:rFonts w:cstheme="minorHAnsi"/>
          <w:i/>
          <w:color w:val="292526"/>
          <w:sz w:val="24"/>
          <w:szCs w:val="24"/>
          <w:lang w:val="en-GB" w:bidi="he-IL"/>
        </w:rPr>
        <w:t>with all due respect to the ethnic distinctiveness and the civic individuality of Tel Aviv as a township, its geographic, social and fundamental economic situation is determined by its location to in relation to northern Jaffa; … The old town and the modern township must increasingly work and grow together</w:t>
      </w:r>
      <w:r w:rsidR="00F968BC">
        <w:rPr>
          <w:rFonts w:cstheme="minorHAnsi"/>
          <w:i/>
          <w:color w:val="292526"/>
          <w:sz w:val="24"/>
          <w:szCs w:val="24"/>
          <w:lang w:val="en-GB" w:bidi="he-IL"/>
        </w:rPr>
        <w:t>.</w:t>
      </w:r>
      <w:r w:rsidRPr="00D76CF6">
        <w:rPr>
          <w:rFonts w:cstheme="minorHAnsi"/>
          <w:i/>
          <w:color w:val="292526"/>
          <w:sz w:val="24"/>
          <w:szCs w:val="24"/>
          <w:lang w:val="en-GB" w:bidi="he-IL"/>
        </w:rPr>
        <w:t>”</w:t>
      </w:r>
      <w:r w:rsidRPr="000A4869">
        <w:rPr>
          <w:sz w:val="24"/>
          <w:szCs w:val="24"/>
          <w:lang w:val="en-GB"/>
        </w:rPr>
        <w:t xml:space="preserve">. </w:t>
      </w:r>
    </w:p>
    <w:p w14:paraId="202D3E11" w14:textId="71FDDCCE" w:rsidR="00725B05" w:rsidRPr="00D76CF6" w:rsidRDefault="00725B05" w:rsidP="007375DA">
      <w:pPr>
        <w:spacing w:line="360" w:lineRule="auto"/>
        <w:ind w:left="1984" w:right="1984"/>
        <w:jc w:val="both"/>
        <w:rPr>
          <w:sz w:val="24"/>
          <w:szCs w:val="24"/>
        </w:rPr>
      </w:pPr>
      <w:r w:rsidRPr="002933A7">
        <w:rPr>
          <w:sz w:val="24"/>
          <w:szCs w:val="24"/>
        </w:rPr>
        <w:t>Mit de</w:t>
      </w:r>
      <w:r w:rsidR="00177EDA" w:rsidRPr="002933A7">
        <w:rPr>
          <w:sz w:val="24"/>
          <w:szCs w:val="24"/>
        </w:rPr>
        <w:t>r</w:t>
      </w:r>
      <w:r w:rsidRPr="002933A7">
        <w:rPr>
          <w:sz w:val="24"/>
          <w:szCs w:val="24"/>
        </w:rPr>
        <w:t xml:space="preserve"> steigenden jüdischen Immigration sowie dem Ausbrechen der großen palästinische</w:t>
      </w:r>
      <w:r w:rsidR="00177EDA" w:rsidRPr="002933A7">
        <w:rPr>
          <w:sz w:val="24"/>
          <w:szCs w:val="24"/>
        </w:rPr>
        <w:t>n</w:t>
      </w:r>
      <w:r w:rsidRPr="002933A7">
        <w:rPr>
          <w:sz w:val="24"/>
          <w:szCs w:val="24"/>
        </w:rPr>
        <w:t xml:space="preserve"> Revolte gegen das britische Mandat und gegen den Zionismus, nahmen die Anspannung im Jahr 1936 zu. Dies führte dazu, dass </w:t>
      </w:r>
      <w:r w:rsidR="002933A7" w:rsidRPr="002933A7">
        <w:rPr>
          <w:sz w:val="24"/>
          <w:szCs w:val="24"/>
        </w:rPr>
        <w:t>3000</w:t>
      </w:r>
      <w:r w:rsidR="00550A44" w:rsidRPr="002933A7">
        <w:rPr>
          <w:sz w:val="24"/>
          <w:szCs w:val="24"/>
        </w:rPr>
        <w:t xml:space="preserve"> </w:t>
      </w:r>
      <w:r w:rsidR="00906356" w:rsidRPr="002933A7">
        <w:rPr>
          <w:sz w:val="24"/>
          <w:szCs w:val="24"/>
        </w:rPr>
        <w:t>von</w:t>
      </w:r>
      <w:r w:rsidR="00550A44" w:rsidRPr="002933A7">
        <w:rPr>
          <w:sz w:val="24"/>
          <w:szCs w:val="24"/>
        </w:rPr>
        <w:t xml:space="preserve"> </w:t>
      </w:r>
      <w:r w:rsidR="002933A7" w:rsidRPr="002933A7">
        <w:rPr>
          <w:sz w:val="24"/>
          <w:szCs w:val="24"/>
        </w:rPr>
        <w:t xml:space="preserve">12000 </w:t>
      </w:r>
      <w:r w:rsidRPr="002933A7">
        <w:rPr>
          <w:sz w:val="24"/>
          <w:szCs w:val="24"/>
        </w:rPr>
        <w:t>jüdische</w:t>
      </w:r>
      <w:r w:rsidR="002933A7" w:rsidRPr="002933A7">
        <w:rPr>
          <w:sz w:val="24"/>
          <w:szCs w:val="24"/>
        </w:rPr>
        <w:t>n</w:t>
      </w:r>
      <w:r w:rsidRPr="00D76CF6">
        <w:rPr>
          <w:sz w:val="24"/>
          <w:szCs w:val="24"/>
        </w:rPr>
        <w:t xml:space="preserve"> Einwohner*innen aus Angst vor Übergriffen von Jaffa nach Tel Aviv zogen. Über 80 Prozent von ihnen hatten einen nicht-europäischen Hintergrund und vertraten nicht die zu großen Teilen in Tel Aviv verbreitete westlich moderne Auffassung und wurden daher oft als „die Anderen“ und als nicht zugehörig betrachtet. Dass einige von ihnen letztendlich nach Mansh</w:t>
      </w:r>
      <w:r w:rsidR="00A95B93">
        <w:rPr>
          <w:sz w:val="24"/>
          <w:szCs w:val="24"/>
        </w:rPr>
        <w:t>i</w:t>
      </w:r>
      <w:r w:rsidRPr="00D76CF6">
        <w:rPr>
          <w:sz w:val="24"/>
          <w:szCs w:val="24"/>
        </w:rPr>
        <w:t>ya zurückzogen, lag allerdings nicht</w:t>
      </w:r>
      <w:r w:rsidR="00B252FE" w:rsidRPr="00D76CF6">
        <w:rPr>
          <w:sz w:val="24"/>
          <w:szCs w:val="24"/>
        </w:rPr>
        <w:t xml:space="preserve"> </w:t>
      </w:r>
      <w:r w:rsidRPr="00D76CF6">
        <w:rPr>
          <w:sz w:val="24"/>
          <w:szCs w:val="24"/>
        </w:rPr>
        <w:t>an den Kulturkollisionen, sondern an dem Wohnungsmangel und den hohen</w:t>
      </w:r>
      <w:r w:rsidR="00B252FE" w:rsidRPr="00D76CF6">
        <w:rPr>
          <w:sz w:val="24"/>
          <w:szCs w:val="24"/>
        </w:rPr>
        <w:t xml:space="preserve"> </w:t>
      </w:r>
      <w:r w:rsidRPr="00D76CF6">
        <w:rPr>
          <w:sz w:val="24"/>
          <w:szCs w:val="24"/>
        </w:rPr>
        <w:t>Lebenserhaltungskosten</w:t>
      </w:r>
      <w:r w:rsidR="00097CB8" w:rsidRPr="00D76CF6">
        <w:rPr>
          <w:sz w:val="24"/>
          <w:szCs w:val="24"/>
        </w:rPr>
        <w:t xml:space="preserve"> in Tel Aviv</w:t>
      </w:r>
      <w:r w:rsidRPr="00D76CF6">
        <w:rPr>
          <w:sz w:val="24"/>
          <w:szCs w:val="24"/>
        </w:rPr>
        <w:t xml:space="preserve">. </w:t>
      </w:r>
    </w:p>
    <w:p w14:paraId="02B2CC79" w14:textId="36E6A7BC" w:rsidR="00725B05" w:rsidRPr="00D76CF6" w:rsidRDefault="00725B05" w:rsidP="007375DA">
      <w:pPr>
        <w:spacing w:line="360" w:lineRule="auto"/>
        <w:ind w:left="1984" w:right="1984"/>
        <w:jc w:val="both"/>
        <w:rPr>
          <w:sz w:val="24"/>
          <w:szCs w:val="24"/>
          <w:lang w:bidi="he-IL"/>
        </w:rPr>
      </w:pPr>
      <w:r w:rsidRPr="00D76CF6">
        <w:rPr>
          <w:sz w:val="24"/>
          <w:szCs w:val="24"/>
        </w:rPr>
        <w:t xml:space="preserve">Die arabische Revolte dauerte noch bis Juni an und erreichten mit dem Streik der </w:t>
      </w:r>
      <w:r w:rsidRPr="00D76CF6">
        <w:rPr>
          <w:sz w:val="24"/>
          <w:szCs w:val="24"/>
          <w:lang w:bidi="he-IL"/>
        </w:rPr>
        <w:t>Hafenarbeiter</w:t>
      </w:r>
      <w:r w:rsidRPr="00D76CF6">
        <w:rPr>
          <w:sz w:val="24"/>
          <w:szCs w:val="24"/>
        </w:rPr>
        <w:t xml:space="preserve"> ihren Höhepunkt. Um die Revolte zu unterdrücken hat das britische Mandat im Juni die Einwohner*innen der Altstadt evakuiert und 237 Häuser zerstört. Das Projekt </w:t>
      </w:r>
      <w:r w:rsidRPr="00D76CF6">
        <w:rPr>
          <w:sz w:val="24"/>
          <w:szCs w:val="24"/>
          <w:lang w:bidi="he-IL"/>
        </w:rPr>
        <w:t xml:space="preserve">„Der Anker“ </w:t>
      </w:r>
      <w:r w:rsidR="00B74208" w:rsidRPr="00EF4CEC">
        <w:rPr>
          <w:sz w:val="24"/>
          <w:szCs w:val="24"/>
          <w:lang w:bidi="he-IL"/>
        </w:rPr>
        <w:t xml:space="preserve">(siehe </w:t>
      </w:r>
      <w:r w:rsidR="00EF4CEC" w:rsidRPr="00EF4CEC">
        <w:rPr>
          <w:sz w:val="24"/>
          <w:szCs w:val="24"/>
          <w:lang w:bidi="he-IL"/>
        </w:rPr>
        <w:fldChar w:fldCharType="begin"/>
      </w:r>
      <w:r w:rsidR="00EF4CEC" w:rsidRPr="00EF4CEC">
        <w:rPr>
          <w:sz w:val="24"/>
          <w:szCs w:val="24"/>
          <w:lang w:bidi="he-IL"/>
        </w:rPr>
        <w:instrText xml:space="preserve"> REF _Ref74577161 \h </w:instrText>
      </w:r>
      <w:r w:rsidR="00EF4CEC">
        <w:rPr>
          <w:sz w:val="24"/>
          <w:szCs w:val="24"/>
          <w:lang w:bidi="he-IL"/>
        </w:rPr>
        <w:instrText xml:space="preserve"> \* MERGEFORMAT </w:instrText>
      </w:r>
      <w:r w:rsidR="00EF4CEC" w:rsidRPr="00EF4CEC">
        <w:rPr>
          <w:sz w:val="24"/>
          <w:szCs w:val="24"/>
          <w:lang w:bidi="he-IL"/>
        </w:rPr>
      </w:r>
      <w:r w:rsidR="00EF4CEC" w:rsidRPr="00EF4CEC">
        <w:rPr>
          <w:sz w:val="24"/>
          <w:szCs w:val="24"/>
          <w:lang w:bidi="he-IL"/>
        </w:rPr>
        <w:fldChar w:fldCharType="separate"/>
      </w:r>
      <w:r w:rsidR="00002755" w:rsidRPr="00002755">
        <w:rPr>
          <w:sz w:val="24"/>
          <w:szCs w:val="24"/>
        </w:rPr>
        <w:t xml:space="preserve">Abbildung </w:t>
      </w:r>
      <w:r w:rsidR="00002755" w:rsidRPr="00002755">
        <w:rPr>
          <w:noProof/>
          <w:sz w:val="24"/>
          <w:szCs w:val="24"/>
        </w:rPr>
        <w:t>5</w:t>
      </w:r>
      <w:r w:rsidR="00EF4CEC" w:rsidRPr="00EF4CEC">
        <w:rPr>
          <w:sz w:val="24"/>
          <w:szCs w:val="24"/>
          <w:lang w:bidi="he-IL"/>
        </w:rPr>
        <w:fldChar w:fldCharType="end"/>
      </w:r>
      <w:r w:rsidR="00EF4CEC" w:rsidRPr="00EF4CEC">
        <w:rPr>
          <w:sz w:val="24"/>
          <w:szCs w:val="24"/>
          <w:lang w:bidi="he-IL"/>
        </w:rPr>
        <w:t>)</w:t>
      </w:r>
      <w:r w:rsidR="00EF4CEC">
        <w:rPr>
          <w:sz w:val="24"/>
          <w:szCs w:val="24"/>
          <w:lang w:bidi="he-IL"/>
        </w:rPr>
        <w:t xml:space="preserve"> </w:t>
      </w:r>
      <w:r w:rsidRPr="00D76CF6">
        <w:rPr>
          <w:sz w:val="24"/>
          <w:szCs w:val="24"/>
          <w:lang w:bidi="he-IL"/>
        </w:rPr>
        <w:t xml:space="preserve">hat den Weg der Briten in den Hafen </w:t>
      </w:r>
      <w:r w:rsidR="00F14D1E" w:rsidRPr="00D76CF6">
        <w:rPr>
          <w:sz w:val="24"/>
          <w:szCs w:val="24"/>
          <w:lang w:bidi="he-IL"/>
        </w:rPr>
        <w:t xml:space="preserve">geebnet </w:t>
      </w:r>
      <w:r w:rsidRPr="00D76CF6">
        <w:rPr>
          <w:sz w:val="24"/>
          <w:szCs w:val="24"/>
          <w:lang w:bidi="he-IL"/>
        </w:rPr>
        <w:t xml:space="preserve">und den Streik der Hafenarbeiter gestoppt, wurde jedoch durch das britische Mandat als Renovierungsmaßnahme der Infrastruktur dargestellt. </w:t>
      </w:r>
    </w:p>
    <w:p w14:paraId="205AFD93" w14:textId="0CBD2357" w:rsidR="00725B05" w:rsidRDefault="00725B05" w:rsidP="007375DA">
      <w:pPr>
        <w:spacing w:line="360" w:lineRule="auto"/>
        <w:ind w:left="1984" w:right="1984"/>
        <w:jc w:val="both"/>
        <w:rPr>
          <w:sz w:val="24"/>
          <w:szCs w:val="24"/>
          <w:lang w:bidi="he-IL"/>
        </w:rPr>
      </w:pPr>
      <w:r w:rsidRPr="00D76CF6">
        <w:rPr>
          <w:sz w:val="24"/>
          <w:szCs w:val="24"/>
          <w:lang w:bidi="he-IL"/>
        </w:rPr>
        <w:t xml:space="preserve">Die Unruhen am ersten Mai 1921 und im Jahr 1936 haben zwar nicht dazu geführt das </w:t>
      </w:r>
      <w:r w:rsidRPr="00D76CF6">
        <w:rPr>
          <w:sz w:val="24"/>
          <w:szCs w:val="24"/>
        </w:rPr>
        <w:t xml:space="preserve">Zusammengehörigkeitsgefühl zwischen Juden*innen und Arabern in Manshiya grundsätzlich zu erschüttern, jedoch hat es </w:t>
      </w:r>
      <w:r w:rsidRPr="00D76CF6">
        <w:rPr>
          <w:sz w:val="24"/>
          <w:szCs w:val="24"/>
          <w:lang w:bidi="he-IL"/>
        </w:rPr>
        <w:t xml:space="preserve">die Trennung </w:t>
      </w:r>
      <w:r w:rsidR="00E64855" w:rsidRPr="00D76CF6">
        <w:rPr>
          <w:sz w:val="24"/>
          <w:szCs w:val="24"/>
          <w:lang w:bidi="he-IL"/>
        </w:rPr>
        <w:t>beider Städte</w:t>
      </w:r>
      <w:r w:rsidRPr="00D76CF6">
        <w:rPr>
          <w:sz w:val="24"/>
          <w:szCs w:val="24"/>
          <w:lang w:bidi="he-IL"/>
        </w:rPr>
        <w:t xml:space="preserve"> weiter gefördert. Während zuvor </w:t>
      </w:r>
      <w:r w:rsidRPr="00D76CF6">
        <w:rPr>
          <w:rStyle w:val="Hyperlink"/>
          <w:color w:val="auto"/>
          <w:sz w:val="24"/>
          <w:szCs w:val="24"/>
          <w:u w:val="none"/>
        </w:rPr>
        <w:t xml:space="preserve">die Nachbarschaften Jaffas durch die Bahnstrecken abgegrenzt wurden – was häufig in kleinen Städten zu beobachten war </w:t>
      </w:r>
      <w:r w:rsidR="00097CB8" w:rsidRPr="00D76CF6">
        <w:rPr>
          <w:rStyle w:val="Hyperlink"/>
          <w:color w:val="auto"/>
          <w:sz w:val="24"/>
          <w:szCs w:val="24"/>
          <w:u w:val="none"/>
        </w:rPr>
        <w:t xml:space="preserve">– </w:t>
      </w:r>
      <w:r w:rsidRPr="00D76CF6">
        <w:rPr>
          <w:rStyle w:val="Hyperlink"/>
          <w:color w:val="auto"/>
          <w:sz w:val="24"/>
          <w:szCs w:val="24"/>
          <w:u w:val="none"/>
        </w:rPr>
        <w:t xml:space="preserve">hat sich vor allem durch die massive Zuwanderung von Juden und Jüdinnen nach Tel Aviv die </w:t>
      </w:r>
      <w:r w:rsidRPr="00D76CF6">
        <w:rPr>
          <w:sz w:val="24"/>
          <w:szCs w:val="24"/>
          <w:lang w:bidi="he-IL"/>
        </w:rPr>
        <w:t>Grenzziehung zwischen Tel Aviv, den jüdischen Stadtvierteln Jaffas und den arabische</w:t>
      </w:r>
      <w:r w:rsidR="00297459">
        <w:rPr>
          <w:sz w:val="24"/>
          <w:szCs w:val="24"/>
          <w:lang w:bidi="he-IL"/>
        </w:rPr>
        <w:t>n</w:t>
      </w:r>
      <w:r w:rsidRPr="00D76CF6">
        <w:rPr>
          <w:sz w:val="24"/>
          <w:szCs w:val="24"/>
          <w:lang w:bidi="he-IL"/>
        </w:rPr>
        <w:t xml:space="preserve"> Stadtviertel</w:t>
      </w:r>
      <w:r w:rsidR="00297459">
        <w:rPr>
          <w:sz w:val="24"/>
          <w:szCs w:val="24"/>
          <w:lang w:bidi="he-IL"/>
        </w:rPr>
        <w:t>en</w:t>
      </w:r>
      <w:r w:rsidRPr="00D76CF6">
        <w:rPr>
          <w:sz w:val="24"/>
          <w:szCs w:val="24"/>
          <w:lang w:bidi="he-IL"/>
        </w:rPr>
        <w:t xml:space="preserve"> Jaffas in der</w:t>
      </w:r>
      <w:r w:rsidR="00131681" w:rsidRPr="00D76CF6">
        <w:rPr>
          <w:sz w:val="24"/>
          <w:szCs w:val="24"/>
          <w:lang w:bidi="he-IL"/>
        </w:rPr>
        <w:t xml:space="preserve"> </w:t>
      </w:r>
      <w:r w:rsidRPr="00D76CF6">
        <w:rPr>
          <w:sz w:val="24"/>
          <w:szCs w:val="24"/>
          <w:lang w:bidi="he-IL"/>
        </w:rPr>
        <w:t>Wahrnehmung verfestigt</w:t>
      </w:r>
      <w:r w:rsidR="000D750A">
        <w:rPr>
          <w:sz w:val="24"/>
          <w:szCs w:val="24"/>
          <w:lang w:bidi="he-IL"/>
        </w:rPr>
        <w:t>.</w:t>
      </w:r>
    </w:p>
    <w:p w14:paraId="5DBEAC0C" w14:textId="15A67FFE" w:rsidR="00725B05" w:rsidRPr="00B04781" w:rsidRDefault="00725B05" w:rsidP="00475CFD">
      <w:pPr>
        <w:pStyle w:val="berschrift2"/>
        <w:spacing w:line="360" w:lineRule="auto"/>
        <w:rPr>
          <w:lang w:bidi="he-IL"/>
        </w:rPr>
      </w:pPr>
      <w:bookmarkStart w:id="12" w:name="_Toc74664803"/>
      <w:r w:rsidRPr="00B04781">
        <w:rPr>
          <w:lang w:bidi="he-IL"/>
        </w:rPr>
        <w:t xml:space="preserve">Die Entwicklung Manshiyas seit der Abspaltung </w:t>
      </w:r>
      <w:r w:rsidR="0095298E">
        <w:rPr>
          <w:lang w:bidi="he-IL"/>
        </w:rPr>
        <w:t>Tel Avivs von Jaffa</w:t>
      </w:r>
      <w:bookmarkEnd w:id="12"/>
    </w:p>
    <w:p w14:paraId="153239BF" w14:textId="51232CE9" w:rsidR="001668C7" w:rsidRPr="007E1E92" w:rsidRDefault="00725B05" w:rsidP="007E1E92">
      <w:pPr>
        <w:spacing w:line="360" w:lineRule="auto"/>
        <w:ind w:left="1984" w:right="1984"/>
        <w:jc w:val="both"/>
        <w:rPr>
          <w:rFonts w:cstheme="minorHAnsi"/>
          <w:sz w:val="24"/>
          <w:szCs w:val="24"/>
          <w:lang w:bidi="he-IL"/>
        </w:rPr>
      </w:pPr>
      <w:r w:rsidRPr="00D76CF6">
        <w:rPr>
          <w:rFonts w:cstheme="minorHAnsi"/>
          <w:sz w:val="24"/>
          <w:szCs w:val="24"/>
        </w:rPr>
        <w:t xml:space="preserve">Seit der Trennung Jaffas von Tel Aviv bekam Manshiya zunehmend den Ruf eines Ortes der </w:t>
      </w:r>
      <w:r w:rsidRPr="00D76CF6">
        <w:rPr>
          <w:rFonts w:cstheme="minorHAnsi"/>
          <w:sz w:val="24"/>
          <w:szCs w:val="24"/>
          <w:lang w:bidi="he-IL"/>
        </w:rPr>
        <w:t xml:space="preserve">Armut, Zuwanderung, Unruhen und Anspannung. Die damaligen städtebaulichen Überlegungen, wie man mit ärmeren Viertel verfahren könnte, waren – wie auch im Fall des </w:t>
      </w:r>
      <w:r w:rsidRPr="00D76CF6">
        <w:rPr>
          <w:rFonts w:cstheme="minorHAnsi"/>
          <w:sz w:val="24"/>
          <w:szCs w:val="24"/>
        </w:rPr>
        <w:t>Leiters des Bauausschusses der Stadtgemeinde Tel Aviv Rokach und des Stadtingenieurs Ben Seira</w:t>
      </w:r>
      <w:r w:rsidRPr="00D76CF6">
        <w:rPr>
          <w:rFonts w:cstheme="minorHAnsi"/>
          <w:sz w:val="24"/>
          <w:szCs w:val="24"/>
          <w:lang w:bidi="he-IL"/>
        </w:rPr>
        <w:t xml:space="preserve"> </w:t>
      </w:r>
      <w:r w:rsidR="00CD3CAB" w:rsidRPr="00D76CF6">
        <w:rPr>
          <w:rFonts w:cstheme="minorHAnsi"/>
          <w:sz w:val="24"/>
          <w:szCs w:val="24"/>
          <w:lang w:bidi="he-IL"/>
        </w:rPr>
        <w:t xml:space="preserve">– </w:t>
      </w:r>
      <w:r w:rsidRPr="00D76CF6">
        <w:rPr>
          <w:rFonts w:cstheme="minorHAnsi"/>
          <w:sz w:val="24"/>
          <w:szCs w:val="24"/>
          <w:lang w:bidi="he-IL"/>
        </w:rPr>
        <w:t xml:space="preserve">durch Le </w:t>
      </w:r>
      <w:r w:rsidRPr="00D76CF6">
        <w:rPr>
          <w:rFonts w:cstheme="minorHAnsi"/>
          <w:sz w:val="24"/>
          <w:szCs w:val="24"/>
        </w:rPr>
        <w:t>Corbusiers</w:t>
      </w:r>
      <w:r w:rsidR="00097CB8" w:rsidRPr="00D76CF6">
        <w:rPr>
          <w:rFonts w:cstheme="minorHAnsi"/>
          <w:sz w:val="24"/>
          <w:szCs w:val="24"/>
        </w:rPr>
        <w:t>‘</w:t>
      </w:r>
      <w:r w:rsidRPr="00D76CF6">
        <w:rPr>
          <w:rFonts w:cstheme="minorHAnsi"/>
          <w:sz w:val="24"/>
          <w:szCs w:val="24"/>
        </w:rPr>
        <w:t xml:space="preserve"> </w:t>
      </w:r>
      <w:r w:rsidRPr="00D76CF6">
        <w:rPr>
          <w:rFonts w:cstheme="minorHAnsi"/>
          <w:sz w:val="24"/>
          <w:szCs w:val="24"/>
          <w:lang w:bidi="he-IL"/>
        </w:rPr>
        <w:t xml:space="preserve">Abrissvorstellungen armer Nachbarschaften geprägt. Diese Denkrichtung spiegelte sich letztendlich auch in der Entscheidung des </w:t>
      </w:r>
      <w:r w:rsidRPr="00D76CF6">
        <w:rPr>
          <w:rFonts w:cstheme="minorHAnsi"/>
          <w:sz w:val="24"/>
          <w:szCs w:val="24"/>
        </w:rPr>
        <w:t xml:space="preserve">Bürgermeisters Jaffas </w:t>
      </w:r>
      <w:bookmarkStart w:id="13" w:name="_Hlk74060369"/>
      <w:r w:rsidRPr="00D76CF6">
        <w:rPr>
          <w:rFonts w:cstheme="minorHAnsi"/>
          <w:sz w:val="24"/>
          <w:szCs w:val="24"/>
        </w:rPr>
        <w:t>Dr. Yusuf Haikal</w:t>
      </w:r>
      <w:bookmarkEnd w:id="13"/>
      <w:r w:rsidRPr="00D76CF6">
        <w:rPr>
          <w:rFonts w:cstheme="minorHAnsi"/>
          <w:sz w:val="24"/>
          <w:szCs w:val="24"/>
        </w:rPr>
        <w:t xml:space="preserve"> wider, der dem ägyptischen Ingenieur Ali Elm Liji Massoud den Auftrag gab neue Bebauungspläne für die Altstadt und Manshiya zu erstellen, die deren Abriss beinhielten. Massoud wollte in Manshiya Wohn</w:t>
      </w:r>
      <w:r w:rsidR="00097CB8" w:rsidRPr="00D76CF6">
        <w:rPr>
          <w:rFonts w:cstheme="minorHAnsi"/>
          <w:sz w:val="24"/>
          <w:szCs w:val="24"/>
        </w:rPr>
        <w:t xml:space="preserve">raum sowie einen </w:t>
      </w:r>
      <w:r w:rsidRPr="00D76CF6">
        <w:rPr>
          <w:rFonts w:cstheme="minorHAnsi"/>
          <w:sz w:val="24"/>
          <w:szCs w:val="24"/>
        </w:rPr>
        <w:t>öffentlichen Raum</w:t>
      </w:r>
      <w:r w:rsidR="00097CB8" w:rsidRPr="00D76CF6">
        <w:rPr>
          <w:rFonts w:cstheme="minorHAnsi"/>
          <w:sz w:val="24"/>
          <w:szCs w:val="24"/>
        </w:rPr>
        <w:t xml:space="preserve"> für Erholung</w:t>
      </w:r>
      <w:r w:rsidRPr="00D76CF6">
        <w:rPr>
          <w:rFonts w:cstheme="minorHAnsi"/>
          <w:sz w:val="24"/>
          <w:szCs w:val="24"/>
        </w:rPr>
        <w:t xml:space="preserve"> schaffen. Letzterer sollte durch die Verbreiterung der Hauptstraßen und durch die Schaffung einer</w:t>
      </w:r>
      <w:r w:rsidRPr="00D76CF6">
        <w:rPr>
          <w:rFonts w:cstheme="minorHAnsi"/>
          <w:sz w:val="24"/>
          <w:szCs w:val="24"/>
          <w:lang w:bidi="he-IL"/>
        </w:rPr>
        <w:t xml:space="preserve"> Promonade entlang des Meers geprägt sein. Diese Pläne wurden allerdings aufgrund der Nakba (arabische Bezeichnung des israelischen Unabhängigkeitskriegs und übersetzt „</w:t>
      </w:r>
      <w:r w:rsidRPr="00D76CF6">
        <w:rPr>
          <w:rFonts w:cstheme="minorHAnsi"/>
          <w:i/>
          <w:iCs/>
          <w:sz w:val="24"/>
          <w:szCs w:val="24"/>
        </w:rPr>
        <w:t>Katastrophe“</w:t>
      </w:r>
      <w:r w:rsidRPr="00D76CF6">
        <w:rPr>
          <w:rFonts w:cstheme="minorHAnsi"/>
          <w:sz w:val="24"/>
          <w:szCs w:val="24"/>
          <w:lang w:bidi="he-IL"/>
        </w:rPr>
        <w:t>) nie realisiert. Mit der Staatsgründung Israels am 14. Mai 1948 – und als Reaktion auf den Unabhängigkeitskrieg im Jahr 1947, die den UN-Teilungsplan in Palästina hervorrief – wurde Jaffa von jüdischen Truppen besetzt und die Mehrheit der arabischen Bevölkerung vertrieben.</w:t>
      </w:r>
      <w:r w:rsidR="008F7692">
        <w:rPr>
          <w:rFonts w:cstheme="minorHAnsi"/>
          <w:sz w:val="24"/>
          <w:szCs w:val="24"/>
          <w:lang w:bidi="he-IL"/>
        </w:rPr>
        <w:t xml:space="preserve"> </w:t>
      </w:r>
      <w:r w:rsidRPr="00D76CF6">
        <w:rPr>
          <w:rFonts w:cstheme="minorHAnsi"/>
          <w:sz w:val="24"/>
          <w:szCs w:val="24"/>
          <w:lang w:bidi="he-IL"/>
        </w:rPr>
        <w:t xml:space="preserve">Die Eroberung Manshiyas bestand aus zwei Phasen, in denen </w:t>
      </w:r>
      <w:r w:rsidR="00FC336B">
        <w:rPr>
          <w:rFonts w:cstheme="minorHAnsi"/>
          <w:sz w:val="24"/>
          <w:szCs w:val="24"/>
          <w:lang w:bidi="he-IL"/>
        </w:rPr>
        <w:t>Manshiya</w:t>
      </w:r>
      <w:r w:rsidRPr="00D76CF6">
        <w:rPr>
          <w:rFonts w:cstheme="minorHAnsi"/>
          <w:sz w:val="24"/>
          <w:szCs w:val="24"/>
          <w:lang w:bidi="he-IL"/>
        </w:rPr>
        <w:t xml:space="preserve"> nicht gänzlich zerstört wurde, sondern bestimmte Gebäude und Wände durch Schießereien und präzise Angriffe</w:t>
      </w:r>
      <w:r w:rsidR="00097CB8" w:rsidRPr="00D76CF6">
        <w:rPr>
          <w:rFonts w:cstheme="minorHAnsi"/>
          <w:sz w:val="24"/>
          <w:szCs w:val="24"/>
          <w:lang w:bidi="he-IL"/>
        </w:rPr>
        <w:t xml:space="preserve"> </w:t>
      </w:r>
      <w:r w:rsidRPr="00D76CF6">
        <w:rPr>
          <w:rFonts w:cstheme="minorHAnsi"/>
          <w:sz w:val="24"/>
          <w:szCs w:val="24"/>
          <w:lang w:bidi="he-IL"/>
        </w:rPr>
        <w:t xml:space="preserve">zerschlagen wurden. </w:t>
      </w:r>
      <w:r w:rsidRPr="00D76CF6">
        <w:rPr>
          <w:rFonts w:cstheme="minorHAnsi"/>
          <w:sz w:val="24"/>
          <w:szCs w:val="24"/>
        </w:rPr>
        <w:t>So haben die Einsätze</w:t>
      </w:r>
      <w:r w:rsidRPr="00D76CF6">
        <w:rPr>
          <w:rFonts w:cstheme="minorHAnsi"/>
          <w:sz w:val="24"/>
          <w:szCs w:val="24"/>
          <w:lang w:bidi="he-IL"/>
        </w:rPr>
        <w:t xml:space="preserve"> der Hagana, des britischen Mandats und der arabischen Brigaden zwischen </w:t>
      </w:r>
      <w:r w:rsidRPr="00D76CF6">
        <w:rPr>
          <w:rFonts w:cstheme="minorHAnsi"/>
          <w:sz w:val="24"/>
          <w:szCs w:val="24"/>
        </w:rPr>
        <w:t xml:space="preserve">dem 01.12.1947 und dem 25.04.1948 </w:t>
      </w:r>
      <w:r w:rsidRPr="00D76CF6">
        <w:rPr>
          <w:rFonts w:cstheme="minorHAnsi"/>
          <w:sz w:val="24"/>
          <w:szCs w:val="24"/>
          <w:lang w:bidi="he-IL"/>
        </w:rPr>
        <w:t>im Grenzgebiet Gebäude von Manshiya, Neve Zedek und Tel Aviv beschädigt, aber nicht komplett zerstört. Im Zuge des Projekts zur Eroberung Manshiyas des „</w:t>
      </w:r>
      <w:r w:rsidRPr="00D76CF6">
        <w:rPr>
          <w:rFonts w:cstheme="minorHAnsi"/>
          <w:i/>
          <w:sz w:val="24"/>
          <w:szCs w:val="24"/>
          <w:lang w:bidi="he-IL"/>
        </w:rPr>
        <w:t>Irgun Zwai Leumi</w:t>
      </w:r>
      <w:r w:rsidRPr="00D76CF6">
        <w:rPr>
          <w:rFonts w:cstheme="minorHAnsi"/>
          <w:sz w:val="24"/>
          <w:szCs w:val="24"/>
          <w:lang w:bidi="he-IL"/>
        </w:rPr>
        <w:t xml:space="preserve">“, </w:t>
      </w:r>
      <w:r w:rsidR="00097CB8" w:rsidRPr="00D76CF6">
        <w:rPr>
          <w:rFonts w:cstheme="minorHAnsi"/>
          <w:sz w:val="24"/>
          <w:szCs w:val="24"/>
          <w:lang w:bidi="he-IL"/>
        </w:rPr>
        <w:t>welches bis</w:t>
      </w:r>
      <w:r w:rsidRPr="00D76CF6">
        <w:rPr>
          <w:rFonts w:cstheme="minorHAnsi"/>
          <w:sz w:val="24"/>
          <w:szCs w:val="24"/>
          <w:lang w:bidi="he-IL"/>
        </w:rPr>
        <w:t xml:space="preserve"> zum ersten Mai 1948 andauerte, wurde das Zentrum des Stadtviertels erobert</w:t>
      </w:r>
      <w:r w:rsidR="00D02471">
        <w:rPr>
          <w:rFonts w:cstheme="minorHAnsi"/>
          <w:sz w:val="24"/>
          <w:szCs w:val="24"/>
          <w:lang w:bidi="he-IL"/>
        </w:rPr>
        <w:t>.</w:t>
      </w:r>
    </w:p>
    <w:p w14:paraId="50CCE3EA" w14:textId="747E69F6" w:rsidR="00725B05" w:rsidRPr="00D76CF6" w:rsidRDefault="00725B05" w:rsidP="007375DA">
      <w:pPr>
        <w:spacing w:line="360" w:lineRule="auto"/>
        <w:ind w:left="1984" w:right="1984"/>
        <w:jc w:val="both"/>
        <w:rPr>
          <w:rFonts w:cstheme="minorHAnsi"/>
          <w:sz w:val="24"/>
          <w:szCs w:val="24"/>
        </w:rPr>
      </w:pPr>
      <w:r w:rsidRPr="00D76CF6">
        <w:rPr>
          <w:rFonts w:cstheme="minorHAnsi"/>
          <w:sz w:val="24"/>
          <w:szCs w:val="24"/>
          <w:lang w:bidi="he-IL"/>
        </w:rPr>
        <w:t xml:space="preserve">Das Eroberungsprojekt Jaffas wurde letztendlich zu einem Urbizid, indem die arabischen Straßennamen abgehängt und mit zionistischen und jüdischen historischen Namen </w:t>
      </w:r>
      <w:r w:rsidR="00097CB8" w:rsidRPr="00D76CF6">
        <w:rPr>
          <w:rFonts w:cstheme="minorHAnsi"/>
          <w:sz w:val="24"/>
          <w:szCs w:val="24"/>
          <w:lang w:bidi="he-IL"/>
        </w:rPr>
        <w:t xml:space="preserve">ersetzt </w:t>
      </w:r>
      <w:r w:rsidRPr="00D76CF6">
        <w:rPr>
          <w:rFonts w:cstheme="minorHAnsi"/>
          <w:sz w:val="24"/>
          <w:szCs w:val="24"/>
          <w:lang w:bidi="he-IL"/>
        </w:rPr>
        <w:t>wurden.</w:t>
      </w:r>
      <w:r w:rsidRPr="00D76CF6">
        <w:rPr>
          <w:rFonts w:cstheme="minorHAnsi"/>
          <w:sz w:val="24"/>
          <w:szCs w:val="24"/>
        </w:rPr>
        <w:t xml:space="preserve"> Teile der Einwohner*innenschaft Manshiyas wurden nach Jordanien, Ägypten, Gaza und zur Nachbarschaft Ajami in Jaffa vertrieben </w:t>
      </w:r>
      <w:r w:rsidR="00097CB8" w:rsidRPr="00D76CF6">
        <w:rPr>
          <w:rFonts w:cstheme="minorHAnsi"/>
          <w:sz w:val="24"/>
          <w:szCs w:val="24"/>
        </w:rPr>
        <w:t>oder entschiede</w:t>
      </w:r>
      <w:r w:rsidR="005A3585" w:rsidRPr="00D76CF6">
        <w:rPr>
          <w:rFonts w:cstheme="minorHAnsi"/>
          <w:sz w:val="24"/>
          <w:szCs w:val="24"/>
        </w:rPr>
        <w:t>n</w:t>
      </w:r>
      <w:r w:rsidR="00097CB8" w:rsidRPr="00D76CF6">
        <w:rPr>
          <w:rFonts w:cstheme="minorHAnsi"/>
          <w:sz w:val="24"/>
          <w:szCs w:val="24"/>
        </w:rPr>
        <w:t xml:space="preserve"> sich zu gehen</w:t>
      </w:r>
      <w:r w:rsidRPr="00D76CF6">
        <w:rPr>
          <w:rFonts w:cstheme="minorHAnsi"/>
          <w:sz w:val="24"/>
          <w:szCs w:val="24"/>
        </w:rPr>
        <w:t xml:space="preserve">. </w:t>
      </w:r>
      <w:r w:rsidRPr="00D76CF6">
        <w:rPr>
          <w:rFonts w:cstheme="minorHAnsi"/>
          <w:sz w:val="24"/>
          <w:szCs w:val="24"/>
          <w:lang w:bidi="he-IL"/>
        </w:rPr>
        <w:t>Die Zahl arabischer Einwohner*innen Jaffas verringerte sich von rund 75.000 auf ungefähr 3.000 Personen</w:t>
      </w:r>
      <w:r w:rsidR="00785785" w:rsidRPr="00D76CF6">
        <w:rPr>
          <w:rFonts w:cstheme="minorHAnsi"/>
          <w:sz w:val="24"/>
          <w:szCs w:val="24"/>
          <w:lang w:bidi="he-IL"/>
        </w:rPr>
        <w:t xml:space="preserve">, wobei vor allem die </w:t>
      </w:r>
      <w:r w:rsidRPr="00D76CF6">
        <w:rPr>
          <w:rFonts w:cstheme="minorHAnsi"/>
          <w:sz w:val="24"/>
          <w:szCs w:val="24"/>
        </w:rPr>
        <w:t>ärmeren Anwohner*innen</w:t>
      </w:r>
      <w:r w:rsidR="00785785" w:rsidRPr="00D76CF6">
        <w:rPr>
          <w:rFonts w:cstheme="minorHAnsi"/>
          <w:sz w:val="24"/>
          <w:szCs w:val="24"/>
        </w:rPr>
        <w:t xml:space="preserve"> blieben</w:t>
      </w:r>
      <w:r w:rsidRPr="00D76CF6">
        <w:rPr>
          <w:rFonts w:cstheme="minorHAnsi"/>
          <w:sz w:val="24"/>
          <w:szCs w:val="24"/>
        </w:rPr>
        <w:t xml:space="preserve">.  </w:t>
      </w:r>
      <w:r w:rsidRPr="00D76CF6">
        <w:rPr>
          <w:rFonts w:cstheme="minorHAnsi"/>
          <w:sz w:val="24"/>
          <w:szCs w:val="24"/>
          <w:lang w:bidi="he-IL"/>
        </w:rPr>
        <w:t>Um das Bedrohungspotenzial weiterer Aufstände zu reduzieren, wurde die Bewegungsfreiheit der arabischen Bewohner*innen zunächst stark eingeschränkt. In den folgenden Jahren wurden diese Beschränkungen aber zunehmend gelockert, bis wieder völlige Bewegungsfreiheit hergestellt war.</w:t>
      </w:r>
      <w:r w:rsidRPr="00D76CF6">
        <w:rPr>
          <w:rFonts w:cstheme="minorHAnsi"/>
          <w:sz w:val="24"/>
          <w:szCs w:val="24"/>
        </w:rPr>
        <w:t xml:space="preserve"> In </w:t>
      </w:r>
      <w:r w:rsidRPr="00D76CF6">
        <w:rPr>
          <w:rFonts w:cstheme="minorHAnsi"/>
          <w:i/>
          <w:sz w:val="24"/>
          <w:szCs w:val="24"/>
        </w:rPr>
        <w:t xml:space="preserve">„Civilian Demolition: The Premeditated Destruction of Manshiya Neighborhood in Jaffa, 1948-1949“ </w:t>
      </w:r>
      <w:r w:rsidRPr="00D76CF6">
        <w:rPr>
          <w:rFonts w:cstheme="minorHAnsi"/>
          <w:sz w:val="24"/>
          <w:szCs w:val="24"/>
        </w:rPr>
        <w:t xml:space="preserve">beschreibt Aleksandrowicz, warum er der Auffassung ist, dass Manshiya nicht aufgrund politischer und staatlicher Beweggründe zerstört wurde, sondern um die Vision des Bürgermeisters Rokach und </w:t>
      </w:r>
      <w:r w:rsidR="00805F8A" w:rsidRPr="00D76CF6">
        <w:rPr>
          <w:rFonts w:cstheme="minorHAnsi"/>
          <w:sz w:val="24"/>
          <w:szCs w:val="24"/>
        </w:rPr>
        <w:t xml:space="preserve">das </w:t>
      </w:r>
      <w:r w:rsidRPr="00D76CF6">
        <w:rPr>
          <w:rFonts w:cstheme="minorHAnsi"/>
          <w:sz w:val="24"/>
          <w:szCs w:val="24"/>
        </w:rPr>
        <w:t>Stadtingenieurs Ben Seira</w:t>
      </w:r>
      <w:r w:rsidR="00805F8A" w:rsidRPr="00D76CF6">
        <w:rPr>
          <w:rFonts w:cstheme="minorHAnsi"/>
          <w:sz w:val="24"/>
          <w:szCs w:val="24"/>
        </w:rPr>
        <w:t xml:space="preserve"> </w:t>
      </w:r>
      <w:r w:rsidRPr="00D76CF6">
        <w:rPr>
          <w:rFonts w:cstheme="minorHAnsi"/>
          <w:sz w:val="24"/>
          <w:szCs w:val="24"/>
        </w:rPr>
        <w:t xml:space="preserve">umzusetzen Tel Avivs Süden städteräumlich neuzugestalten. </w:t>
      </w:r>
    </w:p>
    <w:p w14:paraId="36793967" w14:textId="55CCD4FF" w:rsidR="00481942" w:rsidRDefault="00725B05" w:rsidP="00166D43">
      <w:pPr>
        <w:spacing w:line="360" w:lineRule="auto"/>
        <w:ind w:left="1984" w:right="1984"/>
        <w:jc w:val="both"/>
        <w:rPr>
          <w:rFonts w:cstheme="minorHAnsi"/>
          <w:sz w:val="24"/>
          <w:szCs w:val="24"/>
        </w:rPr>
      </w:pPr>
      <w:r w:rsidRPr="00D76CF6">
        <w:rPr>
          <w:rFonts w:cstheme="minorHAnsi"/>
          <w:sz w:val="24"/>
          <w:szCs w:val="24"/>
          <w:lang w:bidi="he-IL"/>
        </w:rPr>
        <w:t xml:space="preserve">Obwohl es laut der Behörden im August 1948 bewohnbare Häuser in Manshiya gab und der Staat forderte, dass </w:t>
      </w:r>
      <w:r w:rsidRPr="00D76CF6">
        <w:rPr>
          <w:rFonts w:cstheme="minorHAnsi"/>
          <w:i/>
          <w:sz w:val="24"/>
          <w:szCs w:val="24"/>
          <w:lang w:bidi="he-IL"/>
        </w:rPr>
        <w:t>„verlassene Gebiete von Jaffa mit Juden“</w:t>
      </w:r>
      <w:r w:rsidRPr="00D76CF6">
        <w:rPr>
          <w:rFonts w:cstheme="minorHAnsi"/>
          <w:sz w:val="24"/>
          <w:szCs w:val="24"/>
          <w:lang w:bidi="he-IL"/>
        </w:rPr>
        <w:t xml:space="preserve"> neu bevölkert werden und die Häuser bereits von Soldat*innen und Zuwanderer*innen besetz wurden haben Rokach und Ben Seira die Sprengung von Häusern in Manshiya mit raumbezogenen Gründen gerechtfertigt und teilweise umgesetzt. </w:t>
      </w:r>
      <w:r w:rsidRPr="00D76CF6">
        <w:rPr>
          <w:rFonts w:cstheme="minorHAnsi"/>
          <w:sz w:val="24"/>
          <w:szCs w:val="24"/>
        </w:rPr>
        <w:t xml:space="preserve">Die Demontage Manshiyas wurde letztendlich nicht bis zum Ende durchgeführt, da die Fördergelder für dieses Vorhaben im Januar 1949 ausliefen. Die </w:t>
      </w:r>
      <w:r w:rsidRPr="00D76CF6">
        <w:rPr>
          <w:rFonts w:cstheme="minorHAnsi"/>
          <w:sz w:val="24"/>
          <w:szCs w:val="24"/>
          <w:lang w:bidi="he-IL"/>
        </w:rPr>
        <w:t xml:space="preserve">Chasan Beck </w:t>
      </w:r>
      <w:r w:rsidRPr="00D76CF6">
        <w:rPr>
          <w:rFonts w:cstheme="minorHAnsi"/>
          <w:sz w:val="24"/>
          <w:szCs w:val="24"/>
        </w:rPr>
        <w:t>Moschee</w:t>
      </w:r>
      <w:r w:rsidRPr="00D76CF6">
        <w:rPr>
          <w:rFonts w:cstheme="minorHAnsi"/>
          <w:sz w:val="24"/>
          <w:szCs w:val="24"/>
          <w:lang w:bidi="he-IL"/>
        </w:rPr>
        <w:t xml:space="preserve"> wurde </w:t>
      </w:r>
      <w:r w:rsidR="00097CB8" w:rsidRPr="00D76CF6">
        <w:rPr>
          <w:rFonts w:cstheme="minorHAnsi"/>
          <w:sz w:val="24"/>
          <w:szCs w:val="24"/>
          <w:lang w:bidi="he-IL"/>
        </w:rPr>
        <w:t>so belassen</w:t>
      </w:r>
      <w:r w:rsidR="00367641">
        <w:rPr>
          <w:rFonts w:cstheme="minorHAnsi"/>
          <w:sz w:val="24"/>
          <w:szCs w:val="24"/>
          <w:lang w:bidi="he-IL"/>
        </w:rPr>
        <w:t xml:space="preserve"> </w:t>
      </w:r>
      <w:r w:rsidR="00367641" w:rsidRPr="00367641">
        <w:rPr>
          <w:rFonts w:cstheme="minorHAnsi"/>
          <w:sz w:val="24"/>
          <w:szCs w:val="24"/>
          <w:lang w:bidi="he-IL"/>
        </w:rPr>
        <w:t xml:space="preserve">(siehe </w:t>
      </w:r>
      <w:r w:rsidR="00367641" w:rsidRPr="00367641">
        <w:rPr>
          <w:rFonts w:cstheme="minorHAnsi"/>
          <w:sz w:val="24"/>
          <w:szCs w:val="24"/>
          <w:lang w:bidi="he-IL"/>
        </w:rPr>
        <w:fldChar w:fldCharType="begin"/>
      </w:r>
      <w:r w:rsidR="00367641" w:rsidRPr="00367641">
        <w:rPr>
          <w:rFonts w:cstheme="minorHAnsi"/>
          <w:sz w:val="24"/>
          <w:szCs w:val="24"/>
          <w:lang w:bidi="he-IL"/>
        </w:rPr>
        <w:instrText xml:space="preserve"> REF _Ref74579443 \h </w:instrText>
      </w:r>
      <w:r w:rsidR="00367641">
        <w:rPr>
          <w:rFonts w:cstheme="minorHAnsi"/>
          <w:sz w:val="24"/>
          <w:szCs w:val="24"/>
          <w:lang w:bidi="he-IL"/>
        </w:rPr>
        <w:instrText xml:space="preserve"> \* MERGEFORMAT </w:instrText>
      </w:r>
      <w:r w:rsidR="00367641" w:rsidRPr="00367641">
        <w:rPr>
          <w:rFonts w:cstheme="minorHAnsi"/>
          <w:sz w:val="24"/>
          <w:szCs w:val="24"/>
          <w:lang w:bidi="he-IL"/>
        </w:rPr>
      </w:r>
      <w:r w:rsidR="00367641" w:rsidRPr="00367641">
        <w:rPr>
          <w:rFonts w:cstheme="minorHAnsi"/>
          <w:sz w:val="24"/>
          <w:szCs w:val="24"/>
          <w:lang w:bidi="he-IL"/>
        </w:rPr>
        <w:fldChar w:fldCharType="separate"/>
      </w:r>
      <w:r w:rsidR="00002755" w:rsidRPr="00002755">
        <w:rPr>
          <w:sz w:val="24"/>
          <w:szCs w:val="24"/>
        </w:rPr>
        <w:t xml:space="preserve">Abbildung </w:t>
      </w:r>
      <w:r w:rsidR="00002755" w:rsidRPr="00002755">
        <w:rPr>
          <w:noProof/>
          <w:sz w:val="24"/>
          <w:szCs w:val="24"/>
        </w:rPr>
        <w:t>6</w:t>
      </w:r>
      <w:r w:rsidR="00367641" w:rsidRPr="00367641">
        <w:rPr>
          <w:rFonts w:cstheme="minorHAnsi"/>
          <w:sz w:val="24"/>
          <w:szCs w:val="24"/>
          <w:lang w:bidi="he-IL"/>
        </w:rPr>
        <w:fldChar w:fldCharType="end"/>
      </w:r>
      <w:r w:rsidR="00367641" w:rsidRPr="00367641">
        <w:rPr>
          <w:rFonts w:cstheme="minorHAnsi"/>
          <w:sz w:val="24"/>
          <w:szCs w:val="24"/>
          <w:lang w:bidi="he-IL"/>
        </w:rPr>
        <w:t>)</w:t>
      </w:r>
      <w:r w:rsidRPr="00D76CF6">
        <w:rPr>
          <w:rFonts w:cstheme="minorHAnsi"/>
          <w:sz w:val="24"/>
          <w:szCs w:val="24"/>
          <w:lang w:bidi="he-IL"/>
        </w:rPr>
        <w:t xml:space="preserve">. </w:t>
      </w:r>
      <w:r w:rsidRPr="00D76CF6">
        <w:rPr>
          <w:rFonts w:cstheme="minorHAnsi"/>
          <w:sz w:val="24"/>
          <w:szCs w:val="24"/>
        </w:rPr>
        <w:t>Nach der Beendigung des Notstands der</w:t>
      </w:r>
      <w:r w:rsidR="00166D43">
        <w:rPr>
          <w:rFonts w:cstheme="minorHAnsi"/>
          <w:sz w:val="24"/>
          <w:szCs w:val="24"/>
        </w:rPr>
        <w:t xml:space="preserve"> </w:t>
      </w:r>
      <w:r w:rsidRPr="00D76CF6">
        <w:rPr>
          <w:rFonts w:cstheme="minorHAnsi"/>
          <w:sz w:val="24"/>
          <w:szCs w:val="24"/>
        </w:rPr>
        <w:t>Nachkriegszeit wurde am 24. April 1950 Jaffa durch Tel Aviv annektiert und der Name zu „Tel Aviv-Yafo“ geändert</w:t>
      </w:r>
      <w:r w:rsidRPr="00E45FDE">
        <w:rPr>
          <w:rStyle w:val="Hyperlink"/>
          <w:rFonts w:cstheme="minorHAnsi"/>
          <w:color w:val="auto"/>
          <w:sz w:val="24"/>
          <w:szCs w:val="24"/>
          <w:u w:val="none"/>
        </w:rPr>
        <w:t>.</w:t>
      </w:r>
      <w:r w:rsidR="00166D43">
        <w:rPr>
          <w:rFonts w:cstheme="minorHAnsi"/>
          <w:sz w:val="24"/>
          <w:szCs w:val="24"/>
        </w:rPr>
        <w:t xml:space="preserve"> </w:t>
      </w:r>
    </w:p>
    <w:p w14:paraId="288A61BB" w14:textId="2E143080" w:rsidR="00725B05" w:rsidRPr="00166D43" w:rsidRDefault="00725B05" w:rsidP="00166D43">
      <w:pPr>
        <w:spacing w:line="360" w:lineRule="auto"/>
        <w:ind w:left="1984" w:right="1984"/>
        <w:jc w:val="both"/>
        <w:rPr>
          <w:rStyle w:val="Hyperlink"/>
          <w:rFonts w:cstheme="minorHAnsi"/>
          <w:color w:val="auto"/>
          <w:sz w:val="24"/>
          <w:szCs w:val="24"/>
          <w:u w:val="none"/>
        </w:rPr>
      </w:pPr>
      <w:r w:rsidRPr="00D76CF6">
        <w:rPr>
          <w:rFonts w:cstheme="minorHAnsi"/>
          <w:sz w:val="24"/>
          <w:szCs w:val="24"/>
        </w:rPr>
        <w:t xml:space="preserve">Im sozio-ökonomischen </w:t>
      </w:r>
      <w:r w:rsidRPr="00D76CF6">
        <w:rPr>
          <w:rStyle w:val="Hyperlink"/>
          <w:rFonts w:cstheme="minorHAnsi"/>
          <w:color w:val="auto"/>
          <w:sz w:val="24"/>
          <w:szCs w:val="24"/>
          <w:u w:val="none"/>
        </w:rPr>
        <w:t>Bericht „Shikon VeBniya“ (Wohnen und Bauen) wurde die Altstadt Tel Aviv-Jaffas noch Ende der 50er als „Elendsviertel“ kategorisiert, obwohl 77 Prozent der Einwohner*innen ohne Sozialhilfe lebten</w:t>
      </w:r>
      <w:r w:rsidR="0004054D">
        <w:rPr>
          <w:rStyle w:val="Hyperlink"/>
          <w:rFonts w:cstheme="minorHAnsi"/>
          <w:color w:val="auto"/>
          <w:sz w:val="24"/>
          <w:szCs w:val="24"/>
          <w:u w:val="none"/>
        </w:rPr>
        <w:t xml:space="preserve">. </w:t>
      </w:r>
      <w:r w:rsidRPr="00D76CF6">
        <w:rPr>
          <w:rStyle w:val="Hyperlink"/>
          <w:rFonts w:cstheme="minorHAnsi"/>
          <w:color w:val="auto"/>
          <w:sz w:val="24"/>
          <w:szCs w:val="24"/>
          <w:u w:val="none"/>
        </w:rPr>
        <w:t xml:space="preserve">Diese Kategorisierung ebnete </w:t>
      </w:r>
      <w:r w:rsidRPr="00D76CF6">
        <w:rPr>
          <w:rFonts w:cstheme="minorHAnsi"/>
          <w:sz w:val="24"/>
          <w:szCs w:val="24"/>
        </w:rPr>
        <w:t xml:space="preserve">städtebauliche Interventionen wie das Renovieren der Altstadt, wozu </w:t>
      </w:r>
      <w:r w:rsidRPr="00D76CF6">
        <w:rPr>
          <w:rStyle w:val="Hyperlink"/>
          <w:rFonts w:cstheme="minorHAnsi"/>
          <w:color w:val="auto"/>
          <w:sz w:val="24"/>
          <w:szCs w:val="24"/>
          <w:u w:val="none"/>
        </w:rPr>
        <w:t>die Einwohner*innen an den Stadtrand evakuiert wurden. Wie zuvor im Fall des britischen „Ankerprojekts“ konnten allerdings nicht alle dieser Einwohner*innen wieder zurückkehren. Ein Großteil der Häuser wurde zerstört</w:t>
      </w:r>
      <w:r w:rsidR="00DB1921">
        <w:rPr>
          <w:rStyle w:val="Hyperlink"/>
          <w:rFonts w:cstheme="minorHAnsi"/>
          <w:color w:val="auto"/>
          <w:sz w:val="24"/>
          <w:szCs w:val="24"/>
          <w:u w:val="none"/>
        </w:rPr>
        <w:t>,</w:t>
      </w:r>
      <w:r w:rsidRPr="00D76CF6">
        <w:rPr>
          <w:rStyle w:val="Hyperlink"/>
          <w:rFonts w:cstheme="minorHAnsi"/>
          <w:color w:val="auto"/>
          <w:sz w:val="24"/>
          <w:szCs w:val="24"/>
          <w:u w:val="none"/>
        </w:rPr>
        <w:t xml:space="preserve"> um eine Parkanlage zu schaffen und die übrig gebliebenen Häuser wurden </w:t>
      </w:r>
      <w:r w:rsidR="006B001C">
        <w:rPr>
          <w:rStyle w:val="Hyperlink"/>
          <w:rFonts w:cstheme="minorHAnsi"/>
          <w:color w:val="auto"/>
          <w:sz w:val="24"/>
          <w:szCs w:val="24"/>
          <w:u w:val="none"/>
        </w:rPr>
        <w:t xml:space="preserve">an </w:t>
      </w:r>
      <w:r w:rsidRPr="00D76CF6">
        <w:rPr>
          <w:rFonts w:cstheme="minorHAnsi"/>
          <w:sz w:val="24"/>
          <w:szCs w:val="24"/>
        </w:rPr>
        <w:t>Künstler*innen und Architekten*innen vergeben</w:t>
      </w:r>
      <w:r w:rsidRPr="00D76CF6">
        <w:rPr>
          <w:rStyle w:val="Hyperlink"/>
          <w:rFonts w:cstheme="minorHAnsi"/>
          <w:color w:val="auto"/>
          <w:sz w:val="24"/>
          <w:szCs w:val="24"/>
          <w:u w:val="none"/>
        </w:rPr>
        <w:t>.</w:t>
      </w:r>
      <w:r w:rsidRPr="00D76CF6">
        <w:rPr>
          <w:rStyle w:val="Hyperlink"/>
          <w:rFonts w:cstheme="minorHAnsi"/>
          <w:color w:val="auto"/>
          <w:sz w:val="24"/>
          <w:szCs w:val="24"/>
        </w:rPr>
        <w:t xml:space="preserve"> </w:t>
      </w:r>
    </w:p>
    <w:p w14:paraId="66413688" w14:textId="3EFC23CC" w:rsidR="00725B05" w:rsidRPr="00D76CF6" w:rsidRDefault="00725B05" w:rsidP="007375DA">
      <w:pPr>
        <w:spacing w:line="360" w:lineRule="auto"/>
        <w:ind w:left="1984" w:right="1984"/>
        <w:jc w:val="both"/>
        <w:rPr>
          <w:rFonts w:cstheme="minorHAnsi"/>
          <w:color w:val="0563C1" w:themeColor="hyperlink"/>
          <w:sz w:val="24"/>
          <w:szCs w:val="24"/>
          <w:u w:val="single"/>
        </w:rPr>
      </w:pPr>
      <w:r w:rsidRPr="00D76CF6">
        <w:rPr>
          <w:rFonts w:cstheme="minorHAnsi"/>
          <w:sz w:val="24"/>
          <w:szCs w:val="24"/>
          <w:lang w:bidi="he-IL"/>
        </w:rPr>
        <w:t xml:space="preserve">Während Manshiya nach dem Krieg </w:t>
      </w:r>
      <w:r w:rsidR="00E175A4">
        <w:rPr>
          <w:rFonts w:cstheme="minorHAnsi"/>
          <w:sz w:val="24"/>
          <w:szCs w:val="24"/>
          <w:lang w:bidi="he-IL"/>
        </w:rPr>
        <w:t xml:space="preserve">in </w:t>
      </w:r>
      <w:r w:rsidR="0021681F">
        <w:rPr>
          <w:rFonts w:cstheme="minorHAnsi"/>
          <w:sz w:val="24"/>
          <w:szCs w:val="24"/>
          <w:lang w:bidi="he-IL"/>
        </w:rPr>
        <w:t>Verruf</w:t>
      </w:r>
      <w:r w:rsidR="00E175A4">
        <w:rPr>
          <w:rFonts w:cstheme="minorHAnsi"/>
          <w:sz w:val="24"/>
          <w:szCs w:val="24"/>
          <w:lang w:bidi="he-IL"/>
        </w:rPr>
        <w:t xml:space="preserve"> geraten war</w:t>
      </w:r>
      <w:r w:rsidRPr="00D76CF6">
        <w:rPr>
          <w:rFonts w:cstheme="minorHAnsi"/>
          <w:sz w:val="24"/>
          <w:szCs w:val="24"/>
          <w:lang w:bidi="he-IL"/>
        </w:rPr>
        <w:t xml:space="preserve">, blühte der Rest Jaffas in den </w:t>
      </w:r>
      <w:r w:rsidR="00097CB8" w:rsidRPr="00D76CF6">
        <w:rPr>
          <w:rFonts w:cstheme="minorHAnsi"/>
          <w:sz w:val="24"/>
          <w:szCs w:val="24"/>
          <w:lang w:bidi="he-IL"/>
        </w:rPr>
        <w:t>19</w:t>
      </w:r>
      <w:r w:rsidRPr="00D76CF6">
        <w:rPr>
          <w:rFonts w:cstheme="minorHAnsi"/>
          <w:sz w:val="24"/>
          <w:szCs w:val="24"/>
          <w:lang w:bidi="he-IL"/>
        </w:rPr>
        <w:t>60ern als „</w:t>
      </w:r>
      <w:r w:rsidRPr="00D76CF6">
        <w:rPr>
          <w:rFonts w:cstheme="minorHAnsi"/>
          <w:sz w:val="24"/>
          <w:szCs w:val="24"/>
        </w:rPr>
        <w:t xml:space="preserve">mysterious exotic orient“ – ein multikultureller Ort bewohnt von Arabern und </w:t>
      </w:r>
      <w:r w:rsidR="00720214" w:rsidRPr="004F041D">
        <w:rPr>
          <w:rFonts w:cstheme="minorHAnsi"/>
          <w:bCs/>
          <w:sz w:val="24"/>
          <w:szCs w:val="24"/>
        </w:rPr>
        <w:t>aschkenasische</w:t>
      </w:r>
      <w:r w:rsidR="00720214">
        <w:rPr>
          <w:rFonts w:cstheme="minorHAnsi"/>
          <w:bCs/>
          <w:sz w:val="24"/>
          <w:szCs w:val="24"/>
        </w:rPr>
        <w:t>n</w:t>
      </w:r>
      <w:r w:rsidR="00720214" w:rsidRPr="004F041D">
        <w:rPr>
          <w:rFonts w:cstheme="minorHAnsi"/>
          <w:bCs/>
          <w:sz w:val="24"/>
          <w:szCs w:val="24"/>
        </w:rPr>
        <w:t xml:space="preserve"> </w:t>
      </w:r>
      <w:r w:rsidRPr="00D76CF6">
        <w:rPr>
          <w:rFonts w:cstheme="minorHAnsi"/>
          <w:sz w:val="24"/>
          <w:szCs w:val="24"/>
        </w:rPr>
        <w:t>Künstlern – auf</w:t>
      </w:r>
      <w:r w:rsidR="004176CE" w:rsidRPr="00D76CF6">
        <w:rPr>
          <w:rFonts w:cstheme="minorHAnsi"/>
          <w:sz w:val="24"/>
          <w:szCs w:val="24"/>
        </w:rPr>
        <w:t xml:space="preserve">, wobei letztere als </w:t>
      </w:r>
      <w:r w:rsidRPr="00D76CF6">
        <w:rPr>
          <w:rFonts w:cstheme="minorHAnsi"/>
          <w:sz w:val="24"/>
          <w:szCs w:val="24"/>
        </w:rPr>
        <w:t xml:space="preserve">„ungefährliches Milieu“ </w:t>
      </w:r>
      <w:r w:rsidR="004176CE" w:rsidRPr="00D76CF6">
        <w:rPr>
          <w:rFonts w:cstheme="minorHAnsi"/>
          <w:sz w:val="24"/>
          <w:szCs w:val="24"/>
        </w:rPr>
        <w:t>galten</w:t>
      </w:r>
      <w:r w:rsidRPr="00D76CF6">
        <w:rPr>
          <w:rFonts w:cstheme="minorHAnsi"/>
          <w:sz w:val="24"/>
          <w:szCs w:val="24"/>
        </w:rPr>
        <w:t xml:space="preserve">. </w:t>
      </w:r>
      <w:r w:rsidRPr="00D76CF6">
        <w:rPr>
          <w:rStyle w:val="Hyperlink"/>
          <w:rFonts w:cstheme="minorHAnsi"/>
          <w:color w:val="auto"/>
          <w:sz w:val="24"/>
          <w:szCs w:val="24"/>
          <w:u w:val="none"/>
        </w:rPr>
        <w:t xml:space="preserve">Ende der 1960er sollte das restliche Jaffa städtebaulich an Tel Aviv </w:t>
      </w:r>
      <w:r w:rsidRPr="00D76CF6">
        <w:rPr>
          <w:rFonts w:cstheme="minorHAnsi"/>
          <w:sz w:val="24"/>
          <w:szCs w:val="24"/>
          <w:lang w:bidi="he-IL"/>
        </w:rPr>
        <w:t xml:space="preserve">durch ein „Stadterneuerungsprojekt“ angegliedert werden. Manshiya sollte dabei </w:t>
      </w:r>
      <w:r w:rsidRPr="00D76CF6">
        <w:rPr>
          <w:rStyle w:val="Hyperlink"/>
          <w:rFonts w:cstheme="minorHAnsi"/>
          <w:color w:val="auto"/>
          <w:sz w:val="24"/>
          <w:szCs w:val="24"/>
          <w:u w:val="none"/>
        </w:rPr>
        <w:t>das</w:t>
      </w:r>
      <w:r w:rsidRPr="00D76CF6">
        <w:rPr>
          <w:rFonts w:cstheme="minorHAnsi"/>
          <w:sz w:val="24"/>
          <w:szCs w:val="24"/>
          <w:lang w:bidi="he-IL"/>
        </w:rPr>
        <w:t xml:space="preserve"> Zuhause für 13,000 mittellose neu zugewanderte Jüden*innen werden. Im Rahmen eines Wettbewerbs gewann der Vorschlag Manshiya zu einem Hauptgeschäftsviertel (CBD) zu wandeln.</w:t>
      </w:r>
    </w:p>
    <w:p w14:paraId="6ED5F544" w14:textId="69F61F59" w:rsidR="00725B05" w:rsidRDefault="00725B05" w:rsidP="007375DA">
      <w:pPr>
        <w:spacing w:line="360" w:lineRule="auto"/>
        <w:ind w:left="1984" w:right="1984"/>
        <w:jc w:val="both"/>
        <w:rPr>
          <w:rStyle w:val="Hyperlink"/>
          <w:rFonts w:cstheme="minorHAnsi"/>
          <w:sz w:val="24"/>
          <w:szCs w:val="24"/>
        </w:rPr>
      </w:pPr>
      <w:r w:rsidRPr="00D76CF6">
        <w:rPr>
          <w:rFonts w:cstheme="minorHAnsi"/>
          <w:sz w:val="24"/>
          <w:szCs w:val="24"/>
        </w:rPr>
        <w:t xml:space="preserve">Der Hauptgeschäftsviertelentwurf hat viel Kritik erhalten. Selbst Ben Seira hat den Plan kritisiert und davor gewarnt, dass der Plan zu </w:t>
      </w:r>
      <w:r w:rsidR="008A6730" w:rsidRPr="00D76CF6">
        <w:rPr>
          <w:rFonts w:cstheme="minorHAnsi"/>
          <w:sz w:val="24"/>
          <w:szCs w:val="24"/>
        </w:rPr>
        <w:t>Gentrifizierung</w:t>
      </w:r>
      <w:r w:rsidRPr="00D76CF6">
        <w:rPr>
          <w:rFonts w:cstheme="minorHAnsi"/>
          <w:sz w:val="24"/>
          <w:szCs w:val="24"/>
        </w:rPr>
        <w:t xml:space="preserve"> führen würde. Trotzdem wurde der Plan begonnen umzusetzen bis </w:t>
      </w:r>
      <w:r w:rsidRPr="00D76CF6">
        <w:rPr>
          <w:rFonts w:cstheme="minorHAnsi"/>
          <w:sz w:val="24"/>
          <w:szCs w:val="24"/>
          <w:lang w:bidi="he-IL"/>
        </w:rPr>
        <w:t xml:space="preserve">unterschiedliche Komplexitäten wie ökologische Anliegen, Fördergelder und das Interesse der geschäftlichen Akteur*innen bevorzugt in Ayalon </w:t>
      </w:r>
      <w:r w:rsidR="002F5D46" w:rsidRPr="00D76CF6">
        <w:rPr>
          <w:rFonts w:cstheme="minorHAnsi"/>
          <w:sz w:val="24"/>
          <w:szCs w:val="24"/>
          <w:lang w:bidi="he-IL"/>
        </w:rPr>
        <w:t>anzusiedeln</w:t>
      </w:r>
      <w:r w:rsidRPr="00D76CF6">
        <w:rPr>
          <w:rFonts w:cstheme="minorHAnsi"/>
          <w:sz w:val="24"/>
          <w:szCs w:val="24"/>
          <w:lang w:bidi="he-IL"/>
        </w:rPr>
        <w:t xml:space="preserve">, auftauchten. Dies führt dazu, dass nur ein Teil der ursprünglich geplanten Hotels errichtet wurden. Zudem stellte sich die ursprünglich </w:t>
      </w:r>
      <w:r w:rsidR="009229FA" w:rsidRPr="00D76CF6">
        <w:rPr>
          <w:rFonts w:cstheme="minorHAnsi"/>
          <w:sz w:val="24"/>
          <w:szCs w:val="24"/>
          <w:lang w:bidi="he-IL"/>
        </w:rPr>
        <w:t xml:space="preserve">versäumte </w:t>
      </w:r>
      <w:r w:rsidRPr="00D76CF6">
        <w:rPr>
          <w:rFonts w:cstheme="minorHAnsi"/>
          <w:sz w:val="24"/>
          <w:szCs w:val="24"/>
          <w:lang w:bidi="he-IL"/>
        </w:rPr>
        <w:t xml:space="preserve">Entsorgung der durch die Zerstörung der Gebäude </w:t>
      </w:r>
      <w:r w:rsidR="00FC336B">
        <w:rPr>
          <w:rFonts w:cstheme="minorHAnsi"/>
          <w:sz w:val="24"/>
          <w:szCs w:val="24"/>
          <w:lang w:bidi="he-IL"/>
        </w:rPr>
        <w:t>Manshiya</w:t>
      </w:r>
      <w:r w:rsidRPr="00D76CF6">
        <w:rPr>
          <w:rFonts w:cstheme="minorHAnsi"/>
          <w:sz w:val="24"/>
          <w:szCs w:val="24"/>
          <w:lang w:bidi="he-IL"/>
        </w:rPr>
        <w:t xml:space="preserve">s entstandenen Ruinen als zu teuer heraus. Daher wurden die Trümmer durch Bauarbeiter in das Meer geschoben, bildeten so eine Barriere Richtung Meer und dienten auch als Fundament für den später errichteten Charles Klor Park, der Anfang der </w:t>
      </w:r>
      <w:r w:rsidR="00B94B34" w:rsidRPr="00D76CF6">
        <w:rPr>
          <w:rFonts w:cstheme="minorHAnsi"/>
          <w:sz w:val="24"/>
          <w:szCs w:val="24"/>
          <w:lang w:bidi="he-IL"/>
        </w:rPr>
        <w:t>19</w:t>
      </w:r>
      <w:r w:rsidRPr="00D76CF6">
        <w:rPr>
          <w:rFonts w:cstheme="minorHAnsi"/>
          <w:sz w:val="24"/>
          <w:szCs w:val="24"/>
          <w:lang w:bidi="he-IL"/>
        </w:rPr>
        <w:t>80er fertig errichtet wurde</w:t>
      </w:r>
      <w:r w:rsidR="002925A6">
        <w:rPr>
          <w:rFonts w:cstheme="minorHAnsi"/>
          <w:sz w:val="24"/>
          <w:szCs w:val="24"/>
          <w:lang w:bidi="he-IL"/>
        </w:rPr>
        <w:t xml:space="preserve">. </w:t>
      </w:r>
      <w:r w:rsidRPr="00D76CF6">
        <w:rPr>
          <w:rFonts w:cstheme="minorHAnsi"/>
          <w:sz w:val="24"/>
          <w:szCs w:val="24"/>
          <w:lang w:bidi="he-IL"/>
        </w:rPr>
        <w:t xml:space="preserve">Am südlichen Teil des Charles Klor Parks wurde eine Promenade zwischen Jaffa und Tel Aviv gebaut. </w:t>
      </w:r>
      <w:r w:rsidRPr="00D76CF6">
        <w:rPr>
          <w:rStyle w:val="Hyperlink"/>
          <w:rFonts w:cstheme="minorHAnsi"/>
          <w:color w:val="auto"/>
          <w:sz w:val="24"/>
          <w:szCs w:val="24"/>
          <w:u w:val="none"/>
          <w:lang w:bidi="he-IL"/>
        </w:rPr>
        <w:t>Weitere Elemente</w:t>
      </w:r>
      <w:r w:rsidR="00B94B34" w:rsidRPr="00D76CF6">
        <w:rPr>
          <w:rStyle w:val="Hyperlink"/>
          <w:rFonts w:cstheme="minorHAnsi"/>
          <w:color w:val="auto"/>
          <w:sz w:val="24"/>
          <w:szCs w:val="24"/>
          <w:u w:val="none"/>
          <w:lang w:bidi="he-IL"/>
        </w:rPr>
        <w:t>,</w:t>
      </w:r>
      <w:r w:rsidRPr="00D76CF6">
        <w:rPr>
          <w:rStyle w:val="Hyperlink"/>
          <w:rFonts w:cstheme="minorHAnsi"/>
          <w:color w:val="auto"/>
          <w:sz w:val="24"/>
          <w:szCs w:val="24"/>
          <w:u w:val="none"/>
          <w:lang w:bidi="he-IL"/>
        </w:rPr>
        <w:t xml:space="preserve"> die in </w:t>
      </w:r>
      <w:r w:rsidR="00FC336B">
        <w:rPr>
          <w:rStyle w:val="Hyperlink"/>
          <w:rFonts w:cstheme="minorHAnsi"/>
          <w:color w:val="auto"/>
          <w:sz w:val="24"/>
          <w:szCs w:val="24"/>
          <w:u w:val="none"/>
          <w:lang w:bidi="he-IL"/>
        </w:rPr>
        <w:t>Manshiya</w:t>
      </w:r>
      <w:r w:rsidRPr="00D76CF6">
        <w:rPr>
          <w:rStyle w:val="Hyperlink"/>
          <w:rFonts w:cstheme="minorHAnsi"/>
          <w:color w:val="auto"/>
          <w:sz w:val="24"/>
          <w:szCs w:val="24"/>
          <w:u w:val="none"/>
          <w:lang w:bidi="he-IL"/>
        </w:rPr>
        <w:t xml:space="preserve"> gebaut wurden, waren neue </w:t>
      </w:r>
      <w:r w:rsidRPr="00D76CF6">
        <w:rPr>
          <w:rFonts w:cstheme="minorHAnsi"/>
          <w:sz w:val="24"/>
          <w:szCs w:val="24"/>
          <w:lang w:bidi="he-IL"/>
        </w:rPr>
        <w:t>Straßen, umfangreiche Parkplätze und das Museum für die Gefallenen der „Irgun Zwai Leumi (Nationale Militärorganisation)“</w:t>
      </w:r>
      <w:r w:rsidR="00C5384E">
        <w:rPr>
          <w:rFonts w:cstheme="minorHAnsi"/>
          <w:sz w:val="24"/>
          <w:szCs w:val="24"/>
          <w:lang w:bidi="he-IL"/>
        </w:rPr>
        <w:t xml:space="preserve"> </w:t>
      </w:r>
      <w:r w:rsidR="00C5384E" w:rsidRPr="00C5384E">
        <w:rPr>
          <w:rFonts w:cstheme="minorHAnsi"/>
          <w:sz w:val="24"/>
          <w:szCs w:val="24"/>
          <w:lang w:bidi="he-IL"/>
        </w:rPr>
        <w:t xml:space="preserve">(siehe </w:t>
      </w:r>
      <w:r w:rsidR="00C5384E" w:rsidRPr="00C5384E">
        <w:rPr>
          <w:rFonts w:cstheme="minorHAnsi"/>
          <w:sz w:val="24"/>
          <w:szCs w:val="24"/>
          <w:lang w:bidi="he-IL"/>
        </w:rPr>
        <w:fldChar w:fldCharType="begin"/>
      </w:r>
      <w:r w:rsidR="00C5384E" w:rsidRPr="00C5384E">
        <w:rPr>
          <w:rFonts w:cstheme="minorHAnsi"/>
          <w:sz w:val="24"/>
          <w:szCs w:val="24"/>
          <w:lang w:bidi="he-IL"/>
        </w:rPr>
        <w:instrText xml:space="preserve"> REF _Ref74582334 \h </w:instrText>
      </w:r>
      <w:r w:rsidR="00C5384E">
        <w:rPr>
          <w:rFonts w:cstheme="minorHAnsi"/>
          <w:sz w:val="24"/>
          <w:szCs w:val="24"/>
          <w:lang w:bidi="he-IL"/>
        </w:rPr>
        <w:instrText xml:space="preserve"> \* MERGEFORMAT </w:instrText>
      </w:r>
      <w:r w:rsidR="00C5384E" w:rsidRPr="00C5384E">
        <w:rPr>
          <w:rFonts w:cstheme="minorHAnsi"/>
          <w:sz w:val="24"/>
          <w:szCs w:val="24"/>
          <w:lang w:bidi="he-IL"/>
        </w:rPr>
      </w:r>
      <w:r w:rsidR="00C5384E" w:rsidRPr="00C5384E">
        <w:rPr>
          <w:rFonts w:cstheme="minorHAnsi"/>
          <w:sz w:val="24"/>
          <w:szCs w:val="24"/>
          <w:lang w:bidi="he-IL"/>
        </w:rPr>
        <w:fldChar w:fldCharType="separate"/>
      </w:r>
      <w:r w:rsidR="00002755" w:rsidRPr="00002755">
        <w:rPr>
          <w:sz w:val="24"/>
          <w:szCs w:val="24"/>
        </w:rPr>
        <w:t xml:space="preserve">Abbildung </w:t>
      </w:r>
      <w:r w:rsidR="00002755" w:rsidRPr="00002755">
        <w:rPr>
          <w:noProof/>
          <w:sz w:val="24"/>
          <w:szCs w:val="24"/>
        </w:rPr>
        <w:t>7</w:t>
      </w:r>
      <w:r w:rsidR="00C5384E" w:rsidRPr="00C5384E">
        <w:rPr>
          <w:rFonts w:cstheme="minorHAnsi"/>
          <w:sz w:val="24"/>
          <w:szCs w:val="24"/>
          <w:lang w:bidi="he-IL"/>
        </w:rPr>
        <w:fldChar w:fldCharType="end"/>
      </w:r>
      <w:r w:rsidR="00C5384E" w:rsidRPr="00C5384E">
        <w:rPr>
          <w:rFonts w:cstheme="minorHAnsi"/>
          <w:sz w:val="24"/>
          <w:szCs w:val="24"/>
          <w:lang w:bidi="he-IL"/>
        </w:rPr>
        <w:t>)</w:t>
      </w:r>
      <w:r w:rsidR="00D525B9">
        <w:rPr>
          <w:rFonts w:cstheme="minorHAnsi"/>
          <w:sz w:val="24"/>
          <w:szCs w:val="24"/>
          <w:lang w:bidi="he-IL"/>
        </w:rPr>
        <w:t>.</w:t>
      </w:r>
      <w:r w:rsidRPr="00D76CF6">
        <w:rPr>
          <w:rStyle w:val="Hyperlink"/>
          <w:rFonts w:cstheme="minorHAnsi"/>
          <w:sz w:val="24"/>
          <w:szCs w:val="24"/>
        </w:rPr>
        <w:t xml:space="preserve"> </w:t>
      </w:r>
    </w:p>
    <w:p w14:paraId="5385EE19" w14:textId="2C6C05F7" w:rsidR="00C5384E" w:rsidRPr="00D76CF6" w:rsidRDefault="00C5384E" w:rsidP="00215C29">
      <w:pPr>
        <w:spacing w:line="360" w:lineRule="auto"/>
        <w:ind w:right="1984"/>
        <w:jc w:val="both"/>
        <w:rPr>
          <w:rStyle w:val="Hyperlink"/>
          <w:rFonts w:cstheme="minorHAnsi"/>
          <w:sz w:val="24"/>
          <w:szCs w:val="24"/>
          <w:lang w:bidi="he-IL"/>
        </w:rPr>
      </w:pPr>
    </w:p>
    <w:p w14:paraId="212F2731" w14:textId="58CFFCDB" w:rsidR="00725B05" w:rsidRPr="00D76CF6" w:rsidRDefault="00725B05" w:rsidP="007375DA">
      <w:pPr>
        <w:spacing w:line="360" w:lineRule="auto"/>
        <w:ind w:left="1984" w:right="1984"/>
        <w:jc w:val="both"/>
        <w:rPr>
          <w:rFonts w:cstheme="minorHAnsi"/>
          <w:sz w:val="24"/>
          <w:szCs w:val="24"/>
          <w:lang w:bidi="he-IL"/>
        </w:rPr>
      </w:pPr>
      <w:r w:rsidRPr="00D76CF6">
        <w:rPr>
          <w:rStyle w:val="Hyperlink"/>
          <w:rFonts w:cstheme="minorHAnsi"/>
          <w:color w:val="auto"/>
          <w:sz w:val="24"/>
          <w:szCs w:val="24"/>
          <w:u w:val="none"/>
        </w:rPr>
        <w:t xml:space="preserve">In den </w:t>
      </w:r>
      <w:r w:rsidR="00B94B34" w:rsidRPr="00D76CF6">
        <w:rPr>
          <w:rStyle w:val="Hyperlink"/>
          <w:rFonts w:cstheme="minorHAnsi"/>
          <w:color w:val="auto"/>
          <w:sz w:val="24"/>
          <w:szCs w:val="24"/>
          <w:u w:val="none"/>
        </w:rPr>
        <w:t>19</w:t>
      </w:r>
      <w:r w:rsidRPr="00D76CF6">
        <w:rPr>
          <w:rStyle w:val="Hyperlink"/>
          <w:rFonts w:cstheme="minorHAnsi"/>
          <w:color w:val="auto"/>
          <w:sz w:val="24"/>
          <w:szCs w:val="24"/>
          <w:u w:val="none"/>
        </w:rPr>
        <w:t xml:space="preserve">80ern priorisierte der neue </w:t>
      </w:r>
      <w:r w:rsidRPr="00D76CF6">
        <w:rPr>
          <w:rFonts w:cstheme="minorHAnsi"/>
          <w:sz w:val="24"/>
          <w:szCs w:val="24"/>
          <w:lang w:bidi="he-IL"/>
        </w:rPr>
        <w:t xml:space="preserve">Bürgermeister Tel Aviv-Jaffas die Entwicklung der südlichen Nachbarschaften der Stadt und wählte dafür erneut den Ansatz der Stadterneuerung, was den Abriss und Wiederaufbau von Gebäuden </w:t>
      </w:r>
      <w:r w:rsidR="00B94B34" w:rsidRPr="00D76CF6">
        <w:rPr>
          <w:rFonts w:cstheme="minorHAnsi"/>
          <w:sz w:val="24"/>
          <w:szCs w:val="24"/>
          <w:lang w:bidi="he-IL"/>
        </w:rPr>
        <w:t>nach sich zog</w:t>
      </w:r>
      <w:r w:rsidRPr="00D76CF6">
        <w:rPr>
          <w:rFonts w:cstheme="minorHAnsi"/>
          <w:sz w:val="24"/>
          <w:szCs w:val="24"/>
          <w:lang w:bidi="he-IL"/>
        </w:rPr>
        <w:t xml:space="preserve">. Aufgrund mangelnder Zustimmung der ansässigen Bewohner*innen, sollte ein neues Team aus Architekt*innen Jaffa so umgestalten, dass es ein neues Milieu an Anwohner*innen anzieht. Das Ergebnis </w:t>
      </w:r>
      <w:r w:rsidR="00053D6B">
        <w:rPr>
          <w:rFonts w:cstheme="minorHAnsi"/>
          <w:sz w:val="24"/>
          <w:szCs w:val="24"/>
          <w:lang w:bidi="he-IL"/>
        </w:rPr>
        <w:t>der</w:t>
      </w:r>
      <w:r w:rsidRPr="00D76CF6">
        <w:rPr>
          <w:rFonts w:cstheme="minorHAnsi"/>
          <w:sz w:val="24"/>
          <w:szCs w:val="24"/>
          <w:lang w:bidi="he-IL"/>
        </w:rPr>
        <w:t xml:space="preserve"> </w:t>
      </w:r>
      <w:r w:rsidR="001301C5">
        <w:rPr>
          <w:rFonts w:cstheme="minorHAnsi"/>
          <w:sz w:val="24"/>
          <w:szCs w:val="24"/>
          <w:lang w:bidi="he-IL"/>
        </w:rPr>
        <w:t>Gentrifizierung</w:t>
      </w:r>
      <w:r w:rsidRPr="00D76CF6">
        <w:rPr>
          <w:rFonts w:cstheme="minorHAnsi"/>
          <w:sz w:val="24"/>
          <w:szCs w:val="24"/>
          <w:lang w:bidi="he-IL"/>
        </w:rPr>
        <w:t xml:space="preserve"> </w:t>
      </w:r>
      <w:r w:rsidR="00B94B34" w:rsidRPr="00D76CF6">
        <w:rPr>
          <w:rFonts w:cstheme="minorHAnsi"/>
          <w:sz w:val="24"/>
          <w:szCs w:val="24"/>
          <w:lang w:bidi="he-IL"/>
        </w:rPr>
        <w:t xml:space="preserve">verdeutlicht </w:t>
      </w:r>
      <w:r w:rsidRPr="00D76CF6">
        <w:rPr>
          <w:rFonts w:cstheme="minorHAnsi"/>
          <w:sz w:val="24"/>
          <w:szCs w:val="24"/>
          <w:lang w:bidi="he-IL"/>
        </w:rPr>
        <w:t>sich an den Kaufpreisen für Wohnung</w:t>
      </w:r>
      <w:r w:rsidR="00053D6B">
        <w:rPr>
          <w:rFonts w:cstheme="minorHAnsi"/>
          <w:sz w:val="24"/>
          <w:szCs w:val="24"/>
          <w:lang w:bidi="he-IL"/>
        </w:rPr>
        <w:t>en</w:t>
      </w:r>
      <w:r w:rsidRPr="00D76CF6">
        <w:rPr>
          <w:rFonts w:cstheme="minorHAnsi"/>
          <w:sz w:val="24"/>
          <w:szCs w:val="24"/>
          <w:lang w:bidi="he-IL"/>
        </w:rPr>
        <w:t>, die seit den 1980ern bis heute um 1000 Prozent angestiegen sind und weiter steigen werden, da die Romantisierung Jaffas bis heute anhält. Obwohl die Regierung Tel Aviv-Jaffas die Infrastruktur in ganz Jaffa – und dabei unabhängig davon, ob es sich um jüdische oder arabische Nachbarschaften handelt – vernachlässigt, mindert das nicht den Zuzug des kreativen Milieus. Auch wenn sich die neu Zugezogenen mit den ansässigen Einwohner*innen mischen möchte</w:t>
      </w:r>
      <w:r w:rsidR="00F36429" w:rsidRPr="00D76CF6">
        <w:rPr>
          <w:rFonts w:cstheme="minorHAnsi"/>
          <w:sz w:val="24"/>
          <w:szCs w:val="24"/>
          <w:lang w:bidi="he-IL"/>
        </w:rPr>
        <w:t>n</w:t>
      </w:r>
      <w:r w:rsidRPr="00D76CF6">
        <w:rPr>
          <w:rFonts w:cstheme="minorHAnsi"/>
          <w:sz w:val="24"/>
          <w:szCs w:val="24"/>
          <w:lang w:bidi="he-IL"/>
        </w:rPr>
        <w:t xml:space="preserve">, leidet jedoch die </w:t>
      </w:r>
      <w:r w:rsidR="0041031A" w:rsidRPr="00D76CF6">
        <w:rPr>
          <w:rFonts w:cstheme="minorHAnsi"/>
          <w:sz w:val="24"/>
          <w:szCs w:val="24"/>
          <w:lang w:bidi="he-IL"/>
        </w:rPr>
        <w:t xml:space="preserve">ansässige </w:t>
      </w:r>
      <w:r w:rsidRPr="00D76CF6">
        <w:rPr>
          <w:rFonts w:cstheme="minorHAnsi"/>
          <w:sz w:val="24"/>
          <w:szCs w:val="24"/>
          <w:lang w:bidi="he-IL"/>
        </w:rPr>
        <w:t xml:space="preserve">Bevölkerung unter den ökonomischem Zwängen, die mit der Gentrifizierung Einzug in Jaffa halten. </w:t>
      </w:r>
      <w:r w:rsidR="0041031A" w:rsidRPr="00D76CF6">
        <w:rPr>
          <w:rFonts w:cstheme="minorHAnsi"/>
          <w:sz w:val="24"/>
          <w:szCs w:val="24"/>
          <w:lang w:bidi="he-IL"/>
        </w:rPr>
        <w:t>Im Kontext der Verdrängung aus Jaffa durch Gentrifizierung kommt für christliche und muslimische Anwohner*innen die Hürde hinzu, dass sie auch in Jaffa bleiben möchten, um dort ihrer Religion nachzugehen. Während Jüden*innen so gut wie überall im Land Synagogen finden können, trifft dies nicht auf Moscheen und Kirchen zu</w:t>
      </w:r>
      <w:r w:rsidR="00854C80" w:rsidRPr="00285873">
        <w:rPr>
          <w:rStyle w:val="Hyperlink"/>
          <w:rFonts w:cstheme="minorHAnsi"/>
          <w:color w:val="auto"/>
          <w:sz w:val="24"/>
          <w:szCs w:val="24"/>
          <w:u w:val="none"/>
        </w:rPr>
        <w:t>.</w:t>
      </w:r>
    </w:p>
    <w:p w14:paraId="05ADA824" w14:textId="114DF49F" w:rsidR="00725B05" w:rsidRPr="00D76CF6" w:rsidRDefault="00725B05" w:rsidP="007375DA">
      <w:pPr>
        <w:spacing w:line="360" w:lineRule="auto"/>
        <w:ind w:left="1984" w:right="1984"/>
        <w:jc w:val="both"/>
        <w:rPr>
          <w:rFonts w:cstheme="minorHAnsi"/>
          <w:sz w:val="24"/>
          <w:szCs w:val="24"/>
          <w:lang w:bidi="he-IL"/>
        </w:rPr>
      </w:pPr>
      <w:r w:rsidRPr="00D76CF6">
        <w:rPr>
          <w:rFonts w:cstheme="minorHAnsi"/>
          <w:sz w:val="24"/>
          <w:szCs w:val="24"/>
          <w:lang w:bidi="he-IL"/>
        </w:rPr>
        <w:t xml:space="preserve">Gemäß Monterescu und Fabian ist die arabische Gemeinschaft in Jaffa eine </w:t>
      </w:r>
      <w:r w:rsidRPr="00D76CF6">
        <w:rPr>
          <w:rFonts w:cstheme="minorHAnsi"/>
          <w:i/>
          <w:sz w:val="24"/>
          <w:szCs w:val="24"/>
          <w:lang w:bidi="he-IL"/>
        </w:rPr>
        <w:t>„Doppelte Minderheit“</w:t>
      </w:r>
      <w:r w:rsidRPr="00D76CF6">
        <w:rPr>
          <w:rFonts w:cstheme="minorHAnsi"/>
          <w:sz w:val="24"/>
          <w:szCs w:val="24"/>
          <w:lang w:bidi="he-IL"/>
        </w:rPr>
        <w:t xml:space="preserve">, einerseits in der Stadt und im Staat. Während 95 Prozent der arabischen Einwohner*innen entweder geflohen oder bei Kämpfen gestorben sind, ist die arme Schicht in Jaffa geblieben. Aufgrund des mangelnden Entgegensteuerns und Förderns des Staats Israel leidet </w:t>
      </w:r>
      <w:r w:rsidR="00A737E2" w:rsidRPr="00D76CF6">
        <w:rPr>
          <w:rFonts w:cstheme="minorHAnsi"/>
          <w:sz w:val="24"/>
          <w:szCs w:val="24"/>
          <w:lang w:bidi="he-IL"/>
        </w:rPr>
        <w:t xml:space="preserve">vor allem </w:t>
      </w:r>
      <w:r w:rsidRPr="00D76CF6">
        <w:rPr>
          <w:rFonts w:cstheme="minorHAnsi"/>
          <w:sz w:val="24"/>
          <w:szCs w:val="24"/>
          <w:lang w:bidi="he-IL"/>
        </w:rPr>
        <w:t xml:space="preserve">die </w:t>
      </w:r>
      <w:r w:rsidR="00A737E2" w:rsidRPr="00D76CF6">
        <w:rPr>
          <w:rFonts w:cstheme="minorHAnsi"/>
          <w:sz w:val="24"/>
          <w:szCs w:val="24"/>
          <w:lang w:bidi="he-IL"/>
        </w:rPr>
        <w:t xml:space="preserve">arme </w:t>
      </w:r>
      <w:r w:rsidRPr="00D76CF6">
        <w:rPr>
          <w:rFonts w:cstheme="minorHAnsi"/>
          <w:sz w:val="24"/>
          <w:szCs w:val="24"/>
          <w:lang w:bidi="he-IL"/>
        </w:rPr>
        <w:t>arabische</w:t>
      </w:r>
      <w:r w:rsidR="00A737E2" w:rsidRPr="00D76CF6">
        <w:rPr>
          <w:rFonts w:cstheme="minorHAnsi"/>
          <w:sz w:val="24"/>
          <w:szCs w:val="24"/>
          <w:lang w:bidi="he-IL"/>
        </w:rPr>
        <w:t xml:space="preserve"> und </w:t>
      </w:r>
      <w:r w:rsidR="00410284">
        <w:rPr>
          <w:rFonts w:cstheme="minorHAnsi"/>
          <w:sz w:val="24"/>
          <w:szCs w:val="24"/>
          <w:lang w:bidi="he-IL"/>
        </w:rPr>
        <w:t xml:space="preserve">mizrahi </w:t>
      </w:r>
      <w:r w:rsidRPr="00D76CF6">
        <w:rPr>
          <w:rFonts w:cstheme="minorHAnsi"/>
          <w:sz w:val="24"/>
          <w:szCs w:val="24"/>
          <w:lang w:bidi="he-IL"/>
        </w:rPr>
        <w:t xml:space="preserve">Bevölkerung in Jaffa bis heute unter Kriminalität, Drogen, Arbeitslosigkeit, Wohnungsnot und einem Mangel an </w:t>
      </w:r>
      <w:r w:rsidR="003813D8" w:rsidRPr="00D76CF6">
        <w:rPr>
          <w:rFonts w:cstheme="minorHAnsi"/>
          <w:sz w:val="24"/>
          <w:szCs w:val="24"/>
          <w:lang w:bidi="he-IL"/>
        </w:rPr>
        <w:t>Bildung sowie</w:t>
      </w:r>
      <w:r w:rsidR="0041031A" w:rsidRPr="00D76CF6">
        <w:rPr>
          <w:rFonts w:cstheme="minorHAnsi"/>
          <w:sz w:val="24"/>
          <w:szCs w:val="24"/>
          <w:lang w:bidi="he-IL"/>
        </w:rPr>
        <w:t xml:space="preserve"> unter mangelhaften Maßnahmen</w:t>
      </w:r>
      <w:r w:rsidR="00480B49" w:rsidRPr="00D76CF6">
        <w:rPr>
          <w:rFonts w:cstheme="minorHAnsi"/>
          <w:sz w:val="24"/>
          <w:szCs w:val="24"/>
          <w:lang w:bidi="he-IL"/>
        </w:rPr>
        <w:t>,</w:t>
      </w:r>
      <w:r w:rsidR="0041031A" w:rsidRPr="00D76CF6">
        <w:rPr>
          <w:rFonts w:cstheme="minorHAnsi"/>
          <w:sz w:val="24"/>
          <w:szCs w:val="24"/>
          <w:lang w:bidi="he-IL"/>
        </w:rPr>
        <w:t xml:space="preserve"> </w:t>
      </w:r>
      <w:r w:rsidR="00480B49" w:rsidRPr="00D76CF6">
        <w:rPr>
          <w:rFonts w:cstheme="minorHAnsi"/>
          <w:sz w:val="24"/>
          <w:szCs w:val="24"/>
          <w:lang w:bidi="he-IL"/>
        </w:rPr>
        <w:t xml:space="preserve">um </w:t>
      </w:r>
      <w:r w:rsidR="0041031A" w:rsidRPr="00D76CF6">
        <w:rPr>
          <w:rFonts w:cstheme="minorHAnsi"/>
          <w:sz w:val="24"/>
          <w:szCs w:val="24"/>
          <w:lang w:bidi="he-IL"/>
        </w:rPr>
        <w:t xml:space="preserve">vor </w:t>
      </w:r>
      <w:r w:rsidR="00480B49" w:rsidRPr="00D76CF6">
        <w:rPr>
          <w:rFonts w:cstheme="minorHAnsi"/>
          <w:sz w:val="24"/>
          <w:szCs w:val="24"/>
          <w:lang w:bidi="he-IL"/>
        </w:rPr>
        <w:t xml:space="preserve">der </w:t>
      </w:r>
      <w:r w:rsidR="0041031A" w:rsidRPr="00D76CF6">
        <w:rPr>
          <w:rFonts w:cstheme="minorHAnsi"/>
          <w:sz w:val="24"/>
          <w:szCs w:val="24"/>
          <w:lang w:bidi="he-IL"/>
        </w:rPr>
        <w:t xml:space="preserve">Verdrängung </w:t>
      </w:r>
      <w:r w:rsidR="00480B49" w:rsidRPr="00D76CF6">
        <w:rPr>
          <w:rFonts w:cstheme="minorHAnsi"/>
          <w:sz w:val="24"/>
          <w:szCs w:val="24"/>
          <w:lang w:bidi="he-IL"/>
        </w:rPr>
        <w:t xml:space="preserve">zu </w:t>
      </w:r>
      <w:r w:rsidR="0041031A" w:rsidRPr="00D76CF6">
        <w:rPr>
          <w:rFonts w:cstheme="minorHAnsi"/>
          <w:sz w:val="24"/>
          <w:szCs w:val="24"/>
          <w:lang w:bidi="he-IL"/>
        </w:rPr>
        <w:t>schützen</w:t>
      </w:r>
      <w:r w:rsidR="006621CE">
        <w:rPr>
          <w:rFonts w:cstheme="minorHAnsi"/>
          <w:sz w:val="24"/>
          <w:szCs w:val="24"/>
          <w:lang w:bidi="he-IL"/>
        </w:rPr>
        <w:t xml:space="preserve">. </w:t>
      </w:r>
      <w:r w:rsidRPr="00D76CF6">
        <w:rPr>
          <w:rFonts w:cstheme="minorHAnsi"/>
          <w:sz w:val="24"/>
          <w:szCs w:val="24"/>
          <w:lang w:bidi="he-IL"/>
        </w:rPr>
        <w:t>Dieser Minderheitenstatus zeigt sich auch an einer Entfremdung oder mangelnden städtebaulichen Authentizität.</w:t>
      </w:r>
      <w:r w:rsidR="0060463B">
        <w:rPr>
          <w:rFonts w:cstheme="minorHAnsi"/>
          <w:sz w:val="24"/>
          <w:szCs w:val="24"/>
          <w:lang w:bidi="he-IL"/>
        </w:rPr>
        <w:t xml:space="preserve"> </w:t>
      </w:r>
      <w:r w:rsidRPr="00D76CF6">
        <w:rPr>
          <w:rFonts w:cstheme="minorHAnsi"/>
          <w:sz w:val="24"/>
          <w:szCs w:val="24"/>
          <w:lang w:bidi="he-IL"/>
        </w:rPr>
        <w:t xml:space="preserve">LeVine argumentiert, dass die postmoderne Architektur Jaffas dessen arabisches Erbe zwar als authentisch darstellt, es </w:t>
      </w:r>
      <w:r w:rsidR="0041031A" w:rsidRPr="00D76CF6">
        <w:rPr>
          <w:rFonts w:cstheme="minorHAnsi"/>
          <w:sz w:val="24"/>
          <w:szCs w:val="24"/>
          <w:lang w:bidi="he-IL"/>
        </w:rPr>
        <w:t xml:space="preserve">jedoch </w:t>
      </w:r>
      <w:r w:rsidRPr="00D76CF6">
        <w:rPr>
          <w:rFonts w:cstheme="minorHAnsi"/>
          <w:sz w:val="24"/>
          <w:szCs w:val="24"/>
          <w:lang w:bidi="he-IL"/>
        </w:rPr>
        <w:t xml:space="preserve">eigentlich nur künstlich ist und eine internationale Elite anziehen soll und dadurch </w:t>
      </w:r>
      <w:r w:rsidR="0041031A" w:rsidRPr="00D76CF6">
        <w:rPr>
          <w:rFonts w:cstheme="minorHAnsi"/>
          <w:sz w:val="24"/>
          <w:szCs w:val="24"/>
          <w:lang w:bidi="he-IL"/>
        </w:rPr>
        <w:t xml:space="preserve">lediglich </w:t>
      </w:r>
      <w:r w:rsidRPr="00D76CF6">
        <w:rPr>
          <w:rFonts w:cstheme="minorHAnsi"/>
          <w:sz w:val="24"/>
          <w:szCs w:val="24"/>
          <w:lang w:bidi="he-IL"/>
        </w:rPr>
        <w:t xml:space="preserve">ökonomischen Zwecken dient. </w:t>
      </w:r>
      <w:r w:rsidR="0041031A" w:rsidRPr="00D76CF6">
        <w:rPr>
          <w:rFonts w:cstheme="minorHAnsi"/>
          <w:sz w:val="24"/>
          <w:szCs w:val="24"/>
          <w:lang w:bidi="he-IL"/>
        </w:rPr>
        <w:t xml:space="preserve">Des </w:t>
      </w:r>
      <w:r w:rsidR="00F703C4" w:rsidRPr="00D76CF6">
        <w:rPr>
          <w:rFonts w:cstheme="minorHAnsi"/>
          <w:sz w:val="24"/>
          <w:szCs w:val="24"/>
          <w:lang w:bidi="he-IL"/>
        </w:rPr>
        <w:t>Weiteren</w:t>
      </w:r>
      <w:r w:rsidR="0041031A" w:rsidRPr="00D76CF6">
        <w:rPr>
          <w:rFonts w:cstheme="minorHAnsi"/>
          <w:sz w:val="24"/>
          <w:szCs w:val="24"/>
          <w:lang w:bidi="he-IL"/>
        </w:rPr>
        <w:t xml:space="preserve"> </w:t>
      </w:r>
      <w:r w:rsidRPr="00D76CF6">
        <w:rPr>
          <w:rFonts w:cstheme="minorHAnsi"/>
          <w:sz w:val="24"/>
          <w:szCs w:val="24"/>
          <w:lang w:bidi="he-IL"/>
        </w:rPr>
        <w:t xml:space="preserve">sieht </w:t>
      </w:r>
      <w:r w:rsidR="0041031A" w:rsidRPr="00D76CF6">
        <w:rPr>
          <w:rFonts w:cstheme="minorHAnsi"/>
          <w:sz w:val="24"/>
          <w:szCs w:val="24"/>
          <w:lang w:bidi="he-IL"/>
        </w:rPr>
        <w:t xml:space="preserve">er </w:t>
      </w:r>
      <w:r w:rsidRPr="00D76CF6">
        <w:rPr>
          <w:rFonts w:cstheme="minorHAnsi"/>
          <w:sz w:val="24"/>
          <w:szCs w:val="24"/>
          <w:lang w:bidi="he-IL"/>
        </w:rPr>
        <w:t xml:space="preserve">in dieser Ambivalenz, dass der arabischen Gemeinschaft eine Grundlage für eine politische Identifizierung mit Jaffa </w:t>
      </w:r>
      <w:r w:rsidR="0041031A" w:rsidRPr="00D76CF6">
        <w:rPr>
          <w:rFonts w:cstheme="minorHAnsi"/>
          <w:sz w:val="24"/>
          <w:szCs w:val="24"/>
          <w:lang w:bidi="he-IL"/>
        </w:rPr>
        <w:t xml:space="preserve">entzogen </w:t>
      </w:r>
      <w:r w:rsidRPr="00D76CF6">
        <w:rPr>
          <w:rFonts w:cstheme="minorHAnsi"/>
          <w:sz w:val="24"/>
          <w:szCs w:val="24"/>
          <w:lang w:bidi="he-IL"/>
        </w:rPr>
        <w:t xml:space="preserve">wird. </w:t>
      </w:r>
    </w:p>
    <w:p w14:paraId="55F469B1" w14:textId="7F3842EA" w:rsidR="009E1028" w:rsidRPr="00C21F1E" w:rsidRDefault="00725B05" w:rsidP="00C21F1E">
      <w:pPr>
        <w:spacing w:line="360" w:lineRule="auto"/>
        <w:ind w:left="1984" w:right="1984"/>
        <w:jc w:val="both"/>
        <w:rPr>
          <w:rFonts w:cstheme="minorHAnsi"/>
          <w:sz w:val="24"/>
          <w:szCs w:val="24"/>
          <w:lang w:bidi="he-IL"/>
        </w:rPr>
      </w:pPr>
      <w:r w:rsidRPr="00D76CF6">
        <w:rPr>
          <w:rFonts w:cstheme="minorHAnsi"/>
          <w:sz w:val="24"/>
          <w:szCs w:val="24"/>
          <w:lang w:bidi="he-IL"/>
        </w:rPr>
        <w:t xml:space="preserve">Laut Monterescu lässt sich die Beziehung zwischen Jaffa und Tel Aviv anhand von fünf prominenten Ereignissen im Prozess der Einrichtung des Nationalstaats Israel darstellen: 1. Die Errichtung der Nachbarschaft Tel Avivs in der Stadt Jaffa; 2. Die Verschärfung des Konflikts zwischen den beiden Städten in den </w:t>
      </w:r>
      <w:r w:rsidR="00395510" w:rsidRPr="00D76CF6">
        <w:rPr>
          <w:rFonts w:cstheme="minorHAnsi"/>
          <w:sz w:val="24"/>
          <w:szCs w:val="24"/>
          <w:lang w:bidi="he-IL"/>
        </w:rPr>
        <w:t>19</w:t>
      </w:r>
      <w:r w:rsidRPr="00D76CF6">
        <w:rPr>
          <w:rFonts w:cstheme="minorHAnsi"/>
          <w:sz w:val="24"/>
          <w:szCs w:val="24"/>
          <w:lang w:bidi="he-IL"/>
        </w:rPr>
        <w:t xml:space="preserve">20ern und </w:t>
      </w:r>
      <w:r w:rsidR="00395510" w:rsidRPr="00D76CF6">
        <w:rPr>
          <w:rFonts w:cstheme="minorHAnsi"/>
          <w:sz w:val="24"/>
          <w:szCs w:val="24"/>
          <w:lang w:bidi="he-IL"/>
        </w:rPr>
        <w:t>19</w:t>
      </w:r>
      <w:r w:rsidRPr="00D76CF6">
        <w:rPr>
          <w:rFonts w:cstheme="minorHAnsi"/>
          <w:sz w:val="24"/>
          <w:szCs w:val="24"/>
          <w:lang w:bidi="he-IL"/>
        </w:rPr>
        <w:t xml:space="preserve">30ern; 3. Die Eroberung Jaffas im Jahr 1948 und die Annexion im Jahr 1950 durch Tel Aviv; 4. Vier Jahrzehnte von klarer städtischer Benachteiligung der Infrastruktur Jaffas; 5. Die neo-liberale Phase mit Gentrifizierung Jaffas. Nichtsdestotrotz </w:t>
      </w:r>
      <w:r w:rsidRPr="00D76CF6">
        <w:rPr>
          <w:rStyle w:val="Hyperlink"/>
          <w:rFonts w:cstheme="minorHAnsi"/>
          <w:color w:val="auto"/>
          <w:sz w:val="24"/>
          <w:szCs w:val="24"/>
          <w:u w:val="none"/>
        </w:rPr>
        <w:t xml:space="preserve">behauptet </w:t>
      </w:r>
      <w:r w:rsidRPr="00D76CF6">
        <w:rPr>
          <w:rFonts w:cstheme="minorHAnsi"/>
          <w:sz w:val="24"/>
          <w:szCs w:val="24"/>
          <w:lang w:bidi="he-IL"/>
        </w:rPr>
        <w:t>Monterescu</w:t>
      </w:r>
      <w:r w:rsidRPr="00D76CF6">
        <w:rPr>
          <w:rStyle w:val="Hyperlink"/>
          <w:rFonts w:cstheme="minorHAnsi"/>
          <w:color w:val="auto"/>
          <w:sz w:val="24"/>
          <w:szCs w:val="24"/>
          <w:u w:val="none"/>
        </w:rPr>
        <w:t xml:space="preserve"> – im Gegensatz zu Rotb</w:t>
      </w:r>
      <w:r w:rsidR="00122D25">
        <w:rPr>
          <w:rStyle w:val="Hyperlink"/>
          <w:rFonts w:cstheme="minorHAnsi"/>
          <w:color w:val="auto"/>
          <w:sz w:val="24"/>
          <w:szCs w:val="24"/>
          <w:u w:val="none"/>
        </w:rPr>
        <w:t>a</w:t>
      </w:r>
      <w:r w:rsidRPr="00D76CF6">
        <w:rPr>
          <w:rStyle w:val="Hyperlink"/>
          <w:rFonts w:cstheme="minorHAnsi"/>
          <w:color w:val="auto"/>
          <w:sz w:val="24"/>
          <w:szCs w:val="24"/>
          <w:u w:val="none"/>
        </w:rPr>
        <w:t xml:space="preserve">rd in „Black City White City“ – dass </w:t>
      </w:r>
      <w:r w:rsidRPr="00D76CF6">
        <w:rPr>
          <w:rFonts w:cstheme="minorHAnsi"/>
          <w:sz w:val="24"/>
          <w:szCs w:val="24"/>
          <w:lang w:bidi="he-IL"/>
        </w:rPr>
        <w:t>man den israelisch-palästinischen Konflikt nicht anhand der Beziehung zwischen Jaffa und Tel Aviv widerspiegeln kann</w:t>
      </w:r>
      <w:r w:rsidR="003A2E4F">
        <w:rPr>
          <w:rFonts w:cstheme="minorHAnsi"/>
          <w:sz w:val="24"/>
          <w:szCs w:val="24"/>
          <w:lang w:bidi="he-IL"/>
        </w:rPr>
        <w:t>.</w:t>
      </w:r>
      <w:r w:rsidR="007464DF">
        <w:rPr>
          <w:rFonts w:cstheme="minorHAnsi"/>
          <w:sz w:val="24"/>
          <w:szCs w:val="24"/>
          <w:lang w:bidi="he-IL"/>
        </w:rPr>
        <w:t xml:space="preserve"> </w:t>
      </w:r>
      <w:r w:rsidRPr="00D76CF6">
        <w:rPr>
          <w:rFonts w:cstheme="minorHAnsi"/>
          <w:sz w:val="24"/>
          <w:szCs w:val="24"/>
          <w:lang w:bidi="he-IL"/>
        </w:rPr>
        <w:t>Die Beziehung beider Orte könnte jedoch als ein politisches und soziales Labor verstanden werden, das potenziell den zukünftigen Startpunkt der Versöhnung darstellt.</w:t>
      </w:r>
    </w:p>
    <w:p w14:paraId="6D3AFFFB" w14:textId="4ED4A6C4" w:rsidR="000D5513" w:rsidRPr="00005993" w:rsidRDefault="004A45D3" w:rsidP="00AD7B91">
      <w:pPr>
        <w:pStyle w:val="berschrift1"/>
        <w:spacing w:line="360" w:lineRule="auto"/>
      </w:pPr>
      <w:bookmarkStart w:id="14" w:name="_Toc74664804"/>
      <w:r>
        <w:t>GRENZEN</w:t>
      </w:r>
      <w:bookmarkEnd w:id="14"/>
    </w:p>
    <w:p w14:paraId="0B7B286A" w14:textId="28DF9138" w:rsidR="000D5513" w:rsidRPr="00281AC2" w:rsidRDefault="000D5513" w:rsidP="007375DA">
      <w:pPr>
        <w:spacing w:line="360" w:lineRule="auto"/>
        <w:ind w:left="1984" w:right="1984"/>
        <w:jc w:val="both"/>
        <w:rPr>
          <w:rFonts w:cstheme="minorHAnsi"/>
          <w:sz w:val="24"/>
          <w:szCs w:val="24"/>
        </w:rPr>
      </w:pPr>
      <w:r w:rsidRPr="00281AC2">
        <w:rPr>
          <w:rFonts w:cstheme="minorHAnsi"/>
          <w:sz w:val="24"/>
          <w:szCs w:val="24"/>
        </w:rPr>
        <w:t xml:space="preserve">Um die Forschung zu der Wahrnehmung von </w:t>
      </w:r>
      <w:r w:rsidR="00FC336B">
        <w:rPr>
          <w:rFonts w:cstheme="minorHAnsi"/>
          <w:sz w:val="24"/>
          <w:szCs w:val="24"/>
        </w:rPr>
        <w:t>Manshiya</w:t>
      </w:r>
      <w:r w:rsidRPr="00281AC2">
        <w:rPr>
          <w:rFonts w:cstheme="minorHAnsi"/>
          <w:sz w:val="24"/>
          <w:szCs w:val="24"/>
        </w:rPr>
        <w:t xml:space="preserve">s Grenzen zu kontextualisieren, sollen im Folgenden die Konzepte von Grenzen und von Erbe von Grenzen erläutert werden. </w:t>
      </w:r>
    </w:p>
    <w:p w14:paraId="0ECA1119" w14:textId="38AE1F2A" w:rsidR="000D5513" w:rsidRPr="00281AC2" w:rsidRDefault="000D5513" w:rsidP="007375DA">
      <w:pPr>
        <w:spacing w:line="360" w:lineRule="auto"/>
        <w:ind w:left="1984" w:right="1984"/>
        <w:jc w:val="both"/>
        <w:rPr>
          <w:rFonts w:cstheme="minorHAnsi"/>
          <w:sz w:val="24"/>
          <w:szCs w:val="24"/>
        </w:rPr>
      </w:pPr>
      <w:r w:rsidRPr="00281AC2">
        <w:rPr>
          <w:rFonts w:cstheme="minorHAnsi"/>
          <w:sz w:val="24"/>
          <w:szCs w:val="24"/>
        </w:rPr>
        <w:t>Grenzen können unterschiedlich definiert und wahrgenommen werden. Definitionen von Grenzen orientieren sich entlang diverser Konzepte und benennen politische, natürliche, soziale, kulturelle, identitäre, staatliche, zeitliche, kriegerische, ethnische, gemeinschaftliche, soziale, religiöse, wirtschaftliche, sprachliche, bauliche, räumliche und historische Ursachen, die für die  Erzeugung von Grenzen verantwortlich sind</w:t>
      </w:r>
      <w:r w:rsidR="00134DEB">
        <w:rPr>
          <w:rFonts w:cstheme="minorHAnsi"/>
          <w:sz w:val="24"/>
          <w:szCs w:val="24"/>
        </w:rPr>
        <w:t>.</w:t>
      </w:r>
    </w:p>
    <w:p w14:paraId="63BCBF3D" w14:textId="3F492773" w:rsidR="00D31765" w:rsidRDefault="000D5513" w:rsidP="000555B2">
      <w:pPr>
        <w:spacing w:line="360" w:lineRule="auto"/>
        <w:ind w:left="1984" w:right="1984"/>
        <w:jc w:val="both"/>
        <w:rPr>
          <w:rFonts w:cstheme="minorHAnsi"/>
          <w:sz w:val="24"/>
          <w:szCs w:val="24"/>
        </w:rPr>
      </w:pPr>
      <w:r w:rsidRPr="00281AC2">
        <w:rPr>
          <w:rFonts w:cstheme="minorHAnsi"/>
          <w:sz w:val="24"/>
          <w:szCs w:val="24"/>
        </w:rPr>
        <w:t>Merkmale, die wiederkehrend im akademischen Kanon genannt werden, um das Konzept Grenze zu beschreiben, sind das Definieren einer Einheit, was automatisch die Definition des „Anderen“ bedeutet</w:t>
      </w:r>
      <w:r w:rsidR="007E2F39">
        <w:rPr>
          <w:rFonts w:cstheme="minorHAnsi"/>
          <w:sz w:val="24"/>
          <w:szCs w:val="24"/>
        </w:rPr>
        <w:t xml:space="preserve">, </w:t>
      </w:r>
      <w:r w:rsidRPr="00281AC2">
        <w:rPr>
          <w:rFonts w:cstheme="minorHAnsi"/>
          <w:sz w:val="24"/>
          <w:szCs w:val="24"/>
        </w:rPr>
        <w:t>das Abgrenzen eines - meist - territorialen Einschnitts</w:t>
      </w:r>
      <w:r w:rsidR="00DC6CDB">
        <w:rPr>
          <w:rFonts w:cstheme="minorHAnsi"/>
          <w:sz w:val="24"/>
          <w:szCs w:val="24"/>
        </w:rPr>
        <w:t xml:space="preserve"> </w:t>
      </w:r>
      <w:r w:rsidRPr="00281AC2">
        <w:rPr>
          <w:rFonts w:cstheme="minorHAnsi"/>
          <w:sz w:val="24"/>
          <w:szCs w:val="24"/>
        </w:rPr>
        <w:t xml:space="preserve">und das Ende eines durch eine (einheitliche) Nutzung geprägten Ortes. Trotz all dieser Merkmale und Wahrnehmungen, beschreibt Georg Simmel </w:t>
      </w:r>
      <w:r w:rsidR="00E725F8" w:rsidRPr="00281AC2">
        <w:rPr>
          <w:rFonts w:cstheme="minorHAnsi"/>
          <w:sz w:val="24"/>
          <w:szCs w:val="24"/>
        </w:rPr>
        <w:t>den Kern</w:t>
      </w:r>
      <w:r w:rsidRPr="00281AC2">
        <w:rPr>
          <w:rFonts w:cstheme="minorHAnsi"/>
          <w:sz w:val="24"/>
          <w:szCs w:val="24"/>
        </w:rPr>
        <w:t xml:space="preserve"> aller Grenzen und deren Formen; </w:t>
      </w:r>
    </w:p>
    <w:p w14:paraId="5E5DFE8A" w14:textId="747B2FD4" w:rsidR="000D5513" w:rsidRPr="00D111AE" w:rsidRDefault="000D5513" w:rsidP="00D31765">
      <w:pPr>
        <w:spacing w:line="360" w:lineRule="auto"/>
        <w:ind w:left="1984" w:right="1984"/>
        <w:jc w:val="center"/>
        <w:rPr>
          <w:rFonts w:cstheme="minorHAnsi"/>
          <w:i/>
          <w:sz w:val="24"/>
          <w:szCs w:val="24"/>
        </w:rPr>
      </w:pPr>
      <w:r w:rsidRPr="00281AC2">
        <w:rPr>
          <w:rFonts w:cstheme="minorHAnsi"/>
          <w:i/>
          <w:sz w:val="24"/>
          <w:szCs w:val="24"/>
        </w:rPr>
        <w:t>„Nicht die Länder, nicht die Grundstücke, nicht der Stadtbezirk und der Landbezirk begrenzen einander; sondern die Einwohner oder Eigentümer üben die gegenseitige Wirkung aus, die ich eben andeutete. [...] Die Grenze ist nicht eine räumliche</w:t>
      </w:r>
      <w:r w:rsidR="000555B2">
        <w:rPr>
          <w:rFonts w:cstheme="minorHAnsi"/>
          <w:i/>
          <w:sz w:val="24"/>
          <w:szCs w:val="24"/>
        </w:rPr>
        <w:t xml:space="preserve"> </w:t>
      </w:r>
      <w:r w:rsidRPr="00281AC2">
        <w:rPr>
          <w:rFonts w:cstheme="minorHAnsi"/>
          <w:i/>
          <w:sz w:val="24"/>
          <w:szCs w:val="24"/>
        </w:rPr>
        <w:t>Tatsache mit soziologischen Wirkungen, sondern eine soziologische Tatsache, die sich räumlich formt.“</w:t>
      </w:r>
      <w:r w:rsidR="00B9525B" w:rsidRPr="00B9525B">
        <w:rPr>
          <w:rStyle w:val="Funotenzeichen"/>
          <w:rFonts w:cstheme="minorHAnsi"/>
          <w:i/>
          <w:sz w:val="24"/>
          <w:szCs w:val="24"/>
        </w:rPr>
        <w:t xml:space="preserve"> </w:t>
      </w:r>
      <w:r w:rsidR="008317F4" w:rsidRPr="008317F4">
        <w:rPr>
          <w:rFonts w:cstheme="minorHAnsi"/>
          <w:sz w:val="24"/>
          <w:szCs w:val="24"/>
        </w:rPr>
        <w:t>.</w:t>
      </w:r>
    </w:p>
    <w:p w14:paraId="56FACEB8" w14:textId="34E6DC0A" w:rsidR="000D5513" w:rsidRPr="00281AC2" w:rsidRDefault="000D5513" w:rsidP="007375DA">
      <w:pPr>
        <w:spacing w:line="360" w:lineRule="auto"/>
        <w:ind w:left="1984" w:right="1984"/>
        <w:jc w:val="both"/>
        <w:rPr>
          <w:rFonts w:cstheme="minorHAnsi"/>
          <w:sz w:val="24"/>
          <w:szCs w:val="24"/>
        </w:rPr>
      </w:pPr>
      <w:r w:rsidRPr="00281AC2">
        <w:rPr>
          <w:rFonts w:cstheme="minorHAnsi"/>
          <w:sz w:val="24"/>
          <w:szCs w:val="24"/>
        </w:rPr>
        <w:t xml:space="preserve">Für </w:t>
      </w:r>
      <w:r w:rsidR="00E725F8" w:rsidRPr="00281AC2">
        <w:rPr>
          <w:rFonts w:cstheme="minorHAnsi"/>
          <w:sz w:val="24"/>
          <w:szCs w:val="24"/>
        </w:rPr>
        <w:t xml:space="preserve">mein </w:t>
      </w:r>
      <w:r w:rsidRPr="00281AC2">
        <w:rPr>
          <w:rFonts w:cstheme="minorHAnsi"/>
          <w:sz w:val="24"/>
          <w:szCs w:val="24"/>
        </w:rPr>
        <w:t>Forschung</w:t>
      </w:r>
      <w:r w:rsidR="00E725F8" w:rsidRPr="00281AC2">
        <w:rPr>
          <w:rFonts w:cstheme="minorHAnsi"/>
          <w:sz w:val="24"/>
          <w:szCs w:val="24"/>
        </w:rPr>
        <w:t>svorhaben</w:t>
      </w:r>
      <w:r w:rsidRPr="00281AC2">
        <w:rPr>
          <w:rFonts w:cstheme="minorHAnsi"/>
          <w:sz w:val="24"/>
          <w:szCs w:val="24"/>
        </w:rPr>
        <w:t xml:space="preserve"> orientiere mich </w:t>
      </w:r>
      <w:r w:rsidR="00E725F8" w:rsidRPr="00281AC2">
        <w:rPr>
          <w:rFonts w:cstheme="minorHAnsi"/>
          <w:sz w:val="24"/>
          <w:szCs w:val="24"/>
        </w:rPr>
        <w:t xml:space="preserve">an </w:t>
      </w:r>
      <w:r w:rsidRPr="00281AC2">
        <w:rPr>
          <w:rFonts w:cstheme="minorHAnsi"/>
          <w:sz w:val="24"/>
          <w:szCs w:val="24"/>
        </w:rPr>
        <w:t xml:space="preserve">der folgenden Definition: </w:t>
      </w:r>
      <w:r w:rsidRPr="00281AC2">
        <w:rPr>
          <w:rFonts w:cstheme="minorHAnsi"/>
          <w:i/>
          <w:sz w:val="24"/>
          <w:szCs w:val="24"/>
        </w:rPr>
        <w:t>„G(renzen). trennen zwei Objekte materieller oder geistiger Natur bzw. zwei unterschiedlich strukturierte Räume voneinander. Sie sind vom Menschen nach bestimmten Kriterien und für bestimmte Zwecke geschaffene Konstrukte. Sie spiegeln die Raumvorstellungen versch. Epochen</w:t>
      </w:r>
      <w:r w:rsidR="00B9525B">
        <w:rPr>
          <w:rFonts w:cstheme="minorHAnsi"/>
          <w:i/>
          <w:sz w:val="24"/>
          <w:szCs w:val="24"/>
        </w:rPr>
        <w:t>.</w:t>
      </w:r>
      <w:r w:rsidRPr="00281AC2">
        <w:rPr>
          <w:rFonts w:cstheme="minorHAnsi"/>
          <w:i/>
          <w:sz w:val="24"/>
          <w:szCs w:val="24"/>
        </w:rPr>
        <w:t xml:space="preserve"> (Landschaft, Raumplanung), aber auch Auffassungen von Eigentum und Nutzungsrechten, Identitäten (Bindung an bestimmte Räume, Heimatgefühl) und Machtansprüche polit(ische) Kreise.“.</w:t>
      </w:r>
      <w:r w:rsidRPr="00281AC2">
        <w:rPr>
          <w:rFonts w:cstheme="minorHAnsi"/>
          <w:sz w:val="24"/>
          <w:szCs w:val="24"/>
        </w:rPr>
        <w:t xml:space="preserve"> </w:t>
      </w:r>
    </w:p>
    <w:p w14:paraId="6ED959D5" w14:textId="6B507449" w:rsidR="000D5513" w:rsidRPr="00281AC2" w:rsidRDefault="000D5513" w:rsidP="00B6715E">
      <w:pPr>
        <w:spacing w:line="360" w:lineRule="auto"/>
        <w:ind w:left="1984" w:right="1984"/>
        <w:jc w:val="both"/>
        <w:rPr>
          <w:rFonts w:cstheme="minorHAnsi"/>
          <w:sz w:val="24"/>
          <w:szCs w:val="24"/>
        </w:rPr>
      </w:pPr>
      <w:r w:rsidRPr="00281AC2">
        <w:rPr>
          <w:rFonts w:cstheme="minorHAnsi"/>
          <w:sz w:val="24"/>
          <w:szCs w:val="24"/>
        </w:rPr>
        <w:t xml:space="preserve">Für meine Forschung ist neben der Frage, wie sich ein Grenzraum definieren lässt auch die Frage relevant, ob Personen mit </w:t>
      </w:r>
      <w:r w:rsidR="00E46937">
        <w:rPr>
          <w:rFonts w:cstheme="minorHAnsi"/>
          <w:sz w:val="24"/>
          <w:szCs w:val="24"/>
        </w:rPr>
        <w:t>verschiedenen</w:t>
      </w:r>
      <w:r w:rsidRPr="00281AC2">
        <w:rPr>
          <w:rFonts w:cstheme="minorHAnsi"/>
          <w:sz w:val="24"/>
          <w:szCs w:val="24"/>
        </w:rPr>
        <w:t xml:space="preserve"> Hintergründen eine</w:t>
      </w:r>
      <w:r w:rsidR="00E725F8" w:rsidRPr="00281AC2">
        <w:rPr>
          <w:rFonts w:cstheme="minorHAnsi"/>
          <w:sz w:val="24"/>
          <w:szCs w:val="24"/>
        </w:rPr>
        <w:t>n</w:t>
      </w:r>
      <w:r w:rsidRPr="00281AC2">
        <w:rPr>
          <w:rFonts w:cstheme="minorHAnsi"/>
          <w:sz w:val="24"/>
          <w:szCs w:val="24"/>
        </w:rPr>
        <w:t xml:space="preserve"> Grenzraum </w:t>
      </w:r>
      <w:r w:rsidR="00B6715E">
        <w:rPr>
          <w:rFonts w:cstheme="minorHAnsi"/>
          <w:sz w:val="24"/>
          <w:szCs w:val="24"/>
        </w:rPr>
        <w:t xml:space="preserve">unterschiedlich </w:t>
      </w:r>
      <w:r w:rsidRPr="00281AC2">
        <w:rPr>
          <w:rFonts w:cstheme="minorHAnsi"/>
          <w:sz w:val="24"/>
          <w:szCs w:val="24"/>
        </w:rPr>
        <w:t xml:space="preserve">wahrnehmen. Auch die Frage, ob Grenzen per se als negativ empfunden werden oder warum sie </w:t>
      </w:r>
      <w:r w:rsidR="00843810">
        <w:rPr>
          <w:rFonts w:cstheme="minorHAnsi"/>
          <w:sz w:val="24"/>
          <w:szCs w:val="24"/>
        </w:rPr>
        <w:t>bedeutsam</w:t>
      </w:r>
      <w:r w:rsidRPr="00281AC2">
        <w:rPr>
          <w:rFonts w:cstheme="minorHAnsi"/>
          <w:sz w:val="24"/>
          <w:szCs w:val="24"/>
        </w:rPr>
        <w:t xml:space="preserve"> sein können, scheint relevant für den Beobachtungsgegenstand zu sein. </w:t>
      </w:r>
    </w:p>
    <w:p w14:paraId="23583D49" w14:textId="11221A18" w:rsidR="000D5513" w:rsidRPr="00281AC2" w:rsidRDefault="000D5513" w:rsidP="007375DA">
      <w:pPr>
        <w:spacing w:line="360" w:lineRule="auto"/>
        <w:ind w:left="1984" w:right="1984"/>
        <w:jc w:val="both"/>
        <w:rPr>
          <w:rFonts w:cstheme="minorHAnsi"/>
          <w:sz w:val="24"/>
          <w:szCs w:val="24"/>
        </w:rPr>
      </w:pPr>
      <w:r w:rsidRPr="00281AC2">
        <w:rPr>
          <w:rFonts w:cstheme="minorHAnsi"/>
          <w:sz w:val="24"/>
          <w:szCs w:val="24"/>
        </w:rPr>
        <w:t xml:space="preserve">Wie bereits in der geschichtlichen Einordnung </w:t>
      </w:r>
      <w:r w:rsidR="00FC336B">
        <w:rPr>
          <w:rFonts w:cstheme="minorHAnsi"/>
          <w:sz w:val="24"/>
          <w:szCs w:val="24"/>
        </w:rPr>
        <w:t>Manshiya</w:t>
      </w:r>
      <w:r w:rsidRPr="00281AC2">
        <w:rPr>
          <w:rFonts w:cstheme="minorHAnsi"/>
          <w:sz w:val="24"/>
          <w:szCs w:val="24"/>
        </w:rPr>
        <w:t xml:space="preserve">s dargelegt wurde, spielt Manshiya eine bedeutende Rolle als Grenzraum. Dies spiegelt sich auch in den wissenschaftlichen Beiträgen zur Grenze zwischen Nord Jaffa und Tel Aviv wider. Auch wenn die Nachbarschaften Neve Zedek und Alt-Jaffa in der Forschung relevant sind und in die Recherche eingeflossen sind, soll aufgrund des Umfangs dieser Arbeit an dieser Stelle nur auf die Rolle Manshiyas heute und damals Bezug genommen werden.  </w:t>
      </w:r>
    </w:p>
    <w:p w14:paraId="34CC57F0" w14:textId="2B9E930B" w:rsidR="00860187" w:rsidRDefault="000D5513" w:rsidP="00992422">
      <w:pPr>
        <w:spacing w:line="360" w:lineRule="auto"/>
        <w:ind w:left="1984" w:right="1984"/>
        <w:jc w:val="both"/>
        <w:rPr>
          <w:rFonts w:cstheme="minorHAnsi"/>
          <w:sz w:val="24"/>
          <w:szCs w:val="24"/>
        </w:rPr>
      </w:pPr>
      <w:r w:rsidRPr="00281AC2">
        <w:rPr>
          <w:rFonts w:cstheme="minorHAnsi"/>
          <w:sz w:val="24"/>
          <w:szCs w:val="24"/>
        </w:rPr>
        <w:t>Im Jahr 2001 haben Schnell und Goldhaben die unterschiedlichen Wahrnehmungen von Umgebungsbegrenzungen der Einwohner*innen fünf verschiedener Nachbarschaften Tel Aviv-Jaffas analysiert, um den Stand von „gutnachbarschaftlichen Verhaltens“ zu erforschen.</w:t>
      </w:r>
      <w:r w:rsidR="00E725F8" w:rsidRPr="00281AC2">
        <w:rPr>
          <w:rFonts w:cstheme="minorHAnsi"/>
          <w:sz w:val="24"/>
          <w:szCs w:val="24"/>
        </w:rPr>
        <w:t xml:space="preserve"> </w:t>
      </w:r>
      <w:r w:rsidRPr="00281AC2">
        <w:rPr>
          <w:rFonts w:cstheme="minorHAnsi"/>
          <w:sz w:val="24"/>
          <w:szCs w:val="24"/>
        </w:rPr>
        <w:t xml:space="preserve">Themen, die in der Forschung relevant für Grenzen waren, sind offizielle und wahrnehmbare Grenzen, Anhaltspunkte und Straßen. Die Ergebnisse wurden in fünf Kategorien unterteilt: Untersuchungsgebiet (ungefähre </w:t>
      </w:r>
      <w:r w:rsidR="00B65A79" w:rsidRPr="00281AC2">
        <w:rPr>
          <w:rFonts w:cstheme="minorHAnsi"/>
          <w:sz w:val="24"/>
          <w:szCs w:val="24"/>
        </w:rPr>
        <w:t>Quartiergröße</w:t>
      </w:r>
      <w:r w:rsidRPr="00281AC2">
        <w:rPr>
          <w:rFonts w:cstheme="minorHAnsi"/>
          <w:sz w:val="24"/>
          <w:szCs w:val="24"/>
        </w:rPr>
        <w:t>), wahrgenommene Grenzen, wahrgenommene Hauptstraßen, Straßen und Anhaltspunkte. Bei der Untersuchung der Wahrnehmung von Grenzräumen von Jaffas Nachbarschaft Ajami, konnten sie einen Grenzraum feststellen, der zeigt, dass die Einwohner*innen Ajamis das Gebiet östlich bis zur Yefetstraße</w:t>
      </w:r>
      <w:r w:rsidR="00860187">
        <w:rPr>
          <w:rFonts w:cstheme="minorHAnsi"/>
          <w:sz w:val="24"/>
          <w:szCs w:val="24"/>
        </w:rPr>
        <w:t xml:space="preserve"> </w:t>
      </w:r>
      <w:r w:rsidRPr="00281AC2">
        <w:rPr>
          <w:rFonts w:cstheme="minorHAnsi"/>
          <w:sz w:val="24"/>
          <w:szCs w:val="24"/>
        </w:rPr>
        <w:t>und nördlich bis in die Altstadt als ihren Kiez wahrnehmen</w:t>
      </w:r>
      <w:r w:rsidR="00C611EB">
        <w:rPr>
          <w:rFonts w:cstheme="minorHAnsi"/>
          <w:sz w:val="24"/>
          <w:szCs w:val="24"/>
        </w:rPr>
        <w:t xml:space="preserve"> </w:t>
      </w:r>
      <w:r w:rsidR="00C611EB" w:rsidRPr="00933076">
        <w:rPr>
          <w:rFonts w:cstheme="minorHAnsi"/>
          <w:sz w:val="24"/>
          <w:szCs w:val="24"/>
        </w:rPr>
        <w:t xml:space="preserve">(siehe </w:t>
      </w:r>
      <w:r w:rsidR="00933076" w:rsidRPr="00933076">
        <w:rPr>
          <w:rFonts w:cstheme="minorHAnsi"/>
          <w:sz w:val="24"/>
          <w:szCs w:val="24"/>
        </w:rPr>
        <w:fldChar w:fldCharType="begin"/>
      </w:r>
      <w:r w:rsidR="00933076" w:rsidRPr="00933076">
        <w:rPr>
          <w:rFonts w:cstheme="minorHAnsi"/>
          <w:sz w:val="24"/>
          <w:szCs w:val="24"/>
        </w:rPr>
        <w:instrText xml:space="preserve"> REF _Ref74597809 \h </w:instrText>
      </w:r>
      <w:r w:rsidR="00933076">
        <w:rPr>
          <w:rFonts w:cstheme="minorHAnsi"/>
          <w:sz w:val="24"/>
          <w:szCs w:val="24"/>
        </w:rPr>
        <w:instrText xml:space="preserve"> \* MERGEFORMAT </w:instrText>
      </w:r>
      <w:r w:rsidR="00933076" w:rsidRPr="00933076">
        <w:rPr>
          <w:rFonts w:cstheme="minorHAnsi"/>
          <w:sz w:val="24"/>
          <w:szCs w:val="24"/>
        </w:rPr>
      </w:r>
      <w:r w:rsidR="00933076" w:rsidRPr="00933076">
        <w:rPr>
          <w:rFonts w:cstheme="minorHAnsi"/>
          <w:sz w:val="24"/>
          <w:szCs w:val="24"/>
        </w:rPr>
        <w:fldChar w:fldCharType="separate"/>
      </w:r>
      <w:r w:rsidR="00002755" w:rsidRPr="00002755">
        <w:rPr>
          <w:sz w:val="24"/>
          <w:szCs w:val="24"/>
        </w:rPr>
        <w:t xml:space="preserve">Abbildung </w:t>
      </w:r>
      <w:r w:rsidR="00002755" w:rsidRPr="00002755">
        <w:rPr>
          <w:noProof/>
          <w:sz w:val="24"/>
          <w:szCs w:val="24"/>
        </w:rPr>
        <w:t>8</w:t>
      </w:r>
      <w:r w:rsidR="00933076" w:rsidRPr="00933076">
        <w:rPr>
          <w:rFonts w:cstheme="minorHAnsi"/>
          <w:sz w:val="24"/>
          <w:szCs w:val="24"/>
        </w:rPr>
        <w:fldChar w:fldCharType="end"/>
      </w:r>
      <w:r w:rsidR="00933076" w:rsidRPr="00933076">
        <w:rPr>
          <w:rFonts w:cstheme="minorHAnsi"/>
          <w:sz w:val="24"/>
          <w:szCs w:val="24"/>
        </w:rPr>
        <w:t>)</w:t>
      </w:r>
      <w:r w:rsidRPr="00281AC2">
        <w:rPr>
          <w:rFonts w:cstheme="minorHAnsi"/>
          <w:sz w:val="24"/>
          <w:szCs w:val="24"/>
        </w:rPr>
        <w:t xml:space="preserve">. </w:t>
      </w:r>
    </w:p>
    <w:p w14:paraId="61E0EF8B" w14:textId="7112737A" w:rsidR="000D5513" w:rsidRPr="00281AC2" w:rsidRDefault="000D5513" w:rsidP="00410ECB">
      <w:pPr>
        <w:spacing w:line="360" w:lineRule="auto"/>
        <w:ind w:left="1984" w:right="1984"/>
        <w:jc w:val="both"/>
        <w:rPr>
          <w:rFonts w:cstheme="minorHAnsi"/>
          <w:sz w:val="24"/>
          <w:szCs w:val="24"/>
          <w:lang w:bidi="he-IL"/>
        </w:rPr>
      </w:pPr>
      <w:r w:rsidRPr="00281AC2">
        <w:rPr>
          <w:rFonts w:cstheme="minorHAnsi"/>
          <w:sz w:val="24"/>
          <w:szCs w:val="24"/>
        </w:rPr>
        <w:t xml:space="preserve">Besonders heben Schnell und Goldhaben anhand der Wahrnehmung von Straßen hervor, dass die Nicanorstraße die nördliche Grenze der Nachbarschaft ist. Die Wahrnehmung der Anhaltspunkte deuten jedoch darauf hin, dass die Grenze weiter nördlich verortet wird. </w:t>
      </w:r>
      <w:r w:rsidRPr="00281AC2">
        <w:rPr>
          <w:rFonts w:cstheme="minorHAnsi"/>
          <w:sz w:val="24"/>
          <w:szCs w:val="24"/>
          <w:lang w:bidi="he-IL"/>
        </w:rPr>
        <w:t>Außerdem muss man für die Untersuchung Ajamis feststellen, dass die wahrgenommenen Grenzen und Hauptstraßen vermutlich noch weiter nördlich reichen und nicht in der Altstadt enden</w:t>
      </w:r>
      <w:r w:rsidR="00007195" w:rsidRPr="00281AC2">
        <w:rPr>
          <w:rFonts w:cstheme="minorHAnsi"/>
          <w:sz w:val="24"/>
          <w:szCs w:val="24"/>
          <w:lang w:bidi="he-IL"/>
        </w:rPr>
        <w:t xml:space="preserve"> würde</w:t>
      </w:r>
      <w:r w:rsidR="00431060" w:rsidRPr="00281AC2">
        <w:rPr>
          <w:rFonts w:cstheme="minorHAnsi"/>
          <w:sz w:val="24"/>
          <w:szCs w:val="24"/>
          <w:lang w:bidi="he-IL"/>
        </w:rPr>
        <w:t>n</w:t>
      </w:r>
      <w:r w:rsidRPr="00281AC2">
        <w:rPr>
          <w:rFonts w:cstheme="minorHAnsi"/>
          <w:sz w:val="24"/>
          <w:szCs w:val="24"/>
          <w:lang w:bidi="he-IL"/>
        </w:rPr>
        <w:t>, sondern dies nur aufgrund der beschränkten Kartengröße – im Gegensatz zu den anderen vier untersuchten Gebieten – geschieht. Dem widerspricht jedoch, dass die starke territoriale Repräsentation von Dienstleistungen und sozialen Kreisen innerhalb der Nachbarschaft nicht nördlicher als die Altstadt reichen.</w:t>
      </w:r>
    </w:p>
    <w:p w14:paraId="0D52877C" w14:textId="57BE672F" w:rsidR="000D5513" w:rsidRPr="00281AC2" w:rsidRDefault="000D5513" w:rsidP="007375DA">
      <w:pPr>
        <w:spacing w:line="360" w:lineRule="auto"/>
        <w:ind w:left="1984" w:right="1984"/>
        <w:jc w:val="both"/>
        <w:rPr>
          <w:rFonts w:cstheme="minorHAnsi"/>
          <w:sz w:val="24"/>
          <w:szCs w:val="24"/>
        </w:rPr>
      </w:pPr>
      <w:r w:rsidRPr="00281AC2">
        <w:rPr>
          <w:rFonts w:cstheme="minorHAnsi"/>
          <w:sz w:val="24"/>
          <w:szCs w:val="24"/>
          <w:lang w:bidi="he-IL"/>
        </w:rPr>
        <w:t xml:space="preserve">Es ist </w:t>
      </w:r>
      <w:r w:rsidRPr="00281AC2">
        <w:rPr>
          <w:rFonts w:cstheme="minorHAnsi"/>
          <w:sz w:val="24"/>
          <w:szCs w:val="24"/>
        </w:rPr>
        <w:t xml:space="preserve">anzunehmen, dass die Einwohner*innen Ajamis Masnhiyas Grenzen nördlich der Grenze des heutigen Jaffas wahrnehmen und damit dort verorten, wo auch Manshiya heute wäre, wäre es nicht zerstört </w:t>
      </w:r>
      <w:r w:rsidR="004B0119" w:rsidRPr="00281AC2">
        <w:rPr>
          <w:rFonts w:cstheme="minorHAnsi"/>
          <w:sz w:val="24"/>
          <w:szCs w:val="24"/>
        </w:rPr>
        <w:t>worden</w:t>
      </w:r>
      <w:r w:rsidRPr="00281AC2">
        <w:rPr>
          <w:rFonts w:cstheme="minorHAnsi"/>
          <w:sz w:val="24"/>
          <w:szCs w:val="24"/>
        </w:rPr>
        <w:t>. Dies schließt sich auch daran an, dass eine der Hauptanschlüsse zwischen den ökonomischen Kernen Jaffas und Tel Avivs die Al-Abbas</w:t>
      </w:r>
      <w:r w:rsidR="00AA0D0C">
        <w:rPr>
          <w:rFonts w:cstheme="minorHAnsi"/>
          <w:sz w:val="24"/>
          <w:szCs w:val="24"/>
        </w:rPr>
        <w:t>s</w:t>
      </w:r>
      <w:r w:rsidRPr="00281AC2">
        <w:rPr>
          <w:rFonts w:cstheme="minorHAnsi"/>
          <w:sz w:val="24"/>
          <w:szCs w:val="24"/>
        </w:rPr>
        <w:t xml:space="preserve">traße in Manshiya war. </w:t>
      </w:r>
      <w:r w:rsidR="002641D2">
        <w:rPr>
          <w:rFonts w:cstheme="minorHAnsi"/>
          <w:sz w:val="24"/>
          <w:szCs w:val="24"/>
        </w:rPr>
        <w:t>Dennoch</w:t>
      </w:r>
      <w:r w:rsidR="002641D2" w:rsidRPr="00281AC2">
        <w:rPr>
          <w:rFonts w:cstheme="minorHAnsi"/>
          <w:sz w:val="24"/>
          <w:szCs w:val="24"/>
        </w:rPr>
        <w:t xml:space="preserve"> </w:t>
      </w:r>
      <w:r w:rsidRPr="00281AC2">
        <w:rPr>
          <w:rFonts w:cstheme="minorHAnsi"/>
          <w:sz w:val="24"/>
          <w:szCs w:val="24"/>
        </w:rPr>
        <w:t>haben Aleksandrowicz et al.</w:t>
      </w:r>
      <w:r w:rsidR="00A97BD8">
        <w:rPr>
          <w:rFonts w:cstheme="minorHAnsi"/>
          <w:sz w:val="24"/>
          <w:szCs w:val="24"/>
        </w:rPr>
        <w:t xml:space="preserve"> (2018)</w:t>
      </w:r>
      <w:r w:rsidRPr="00281AC2">
        <w:rPr>
          <w:rFonts w:cstheme="minorHAnsi"/>
          <w:sz w:val="24"/>
          <w:szCs w:val="24"/>
        </w:rPr>
        <w:t xml:space="preserve"> Manshiya bereits als verbindende</w:t>
      </w:r>
      <w:r w:rsidR="00E725F8" w:rsidRPr="00281AC2">
        <w:rPr>
          <w:rFonts w:cstheme="minorHAnsi"/>
          <w:sz w:val="24"/>
          <w:szCs w:val="24"/>
        </w:rPr>
        <w:t>n</w:t>
      </w:r>
      <w:r w:rsidRPr="00281AC2">
        <w:rPr>
          <w:rFonts w:cstheme="minorHAnsi"/>
          <w:sz w:val="24"/>
          <w:szCs w:val="24"/>
        </w:rPr>
        <w:t xml:space="preserve"> ökonomische</w:t>
      </w:r>
      <w:r w:rsidR="002641D2">
        <w:rPr>
          <w:rFonts w:cstheme="minorHAnsi"/>
          <w:sz w:val="24"/>
          <w:szCs w:val="24"/>
        </w:rPr>
        <w:t>n</w:t>
      </w:r>
      <w:r w:rsidRPr="00281AC2">
        <w:rPr>
          <w:rFonts w:cstheme="minorHAnsi"/>
          <w:sz w:val="24"/>
          <w:szCs w:val="24"/>
        </w:rPr>
        <w:t xml:space="preserve"> Anschlusspunkt und Hauptverkehrsader zwischen Jaffa und Tel Aviv erfasst, </w:t>
      </w:r>
      <w:r w:rsidR="002641D2">
        <w:rPr>
          <w:rFonts w:cstheme="minorHAnsi"/>
          <w:sz w:val="24"/>
          <w:szCs w:val="24"/>
        </w:rPr>
        <w:t>als hätte</w:t>
      </w:r>
      <w:r w:rsidR="002641D2" w:rsidRPr="00281AC2">
        <w:rPr>
          <w:rFonts w:cstheme="minorHAnsi"/>
          <w:sz w:val="24"/>
          <w:szCs w:val="24"/>
        </w:rPr>
        <w:t xml:space="preserve"> </w:t>
      </w:r>
      <w:r w:rsidR="00E725F8" w:rsidRPr="00281AC2">
        <w:rPr>
          <w:rFonts w:cstheme="minorHAnsi"/>
          <w:sz w:val="24"/>
          <w:szCs w:val="24"/>
        </w:rPr>
        <w:t xml:space="preserve">es </w:t>
      </w:r>
      <w:r w:rsidRPr="00281AC2">
        <w:rPr>
          <w:rFonts w:cstheme="minorHAnsi"/>
          <w:sz w:val="24"/>
          <w:szCs w:val="24"/>
        </w:rPr>
        <w:t xml:space="preserve">Manshiya heute noch gegeben.  </w:t>
      </w:r>
    </w:p>
    <w:p w14:paraId="3224474F" w14:textId="6BE50541" w:rsidR="000D5513" w:rsidRPr="00664BB4" w:rsidRDefault="000D5513" w:rsidP="00AE6751">
      <w:pPr>
        <w:spacing w:line="360" w:lineRule="auto"/>
        <w:ind w:left="1984" w:right="1984"/>
        <w:jc w:val="center"/>
        <w:rPr>
          <w:rFonts w:cstheme="minorHAnsi"/>
          <w:sz w:val="24"/>
          <w:szCs w:val="24"/>
          <w:lang w:val="en-GB"/>
        </w:rPr>
      </w:pPr>
      <w:r w:rsidRPr="00281AC2">
        <w:rPr>
          <w:rFonts w:cstheme="minorHAnsi"/>
          <w:i/>
          <w:sz w:val="24"/>
          <w:szCs w:val="24"/>
          <w:lang w:val="en-GB"/>
        </w:rPr>
        <w:t>„Manshiya’s main shopping area, Al-Abbas Street, showed substantially higher choice values than all of the other main streets in Jaffa and Tel Aviv until the 1970s; its integration values were also among the highest in both cities. With its extensions to the north (Al-Alim and HaKarmel Streets) and to the south (Yerushalayim Boulevard), Al-Abbas Street was expected to be an attractive linking artery connecting the urban centers of Jaffa (around Clock Square) and Tel Aviv (around Magen David Square), serving as a backbone for the entire urban system until 1948.”</w:t>
      </w:r>
    </w:p>
    <w:p w14:paraId="34D0826F" w14:textId="5874BFE1" w:rsidR="000D5513" w:rsidRPr="00281AC2" w:rsidRDefault="000D5513" w:rsidP="007375DA">
      <w:pPr>
        <w:spacing w:line="360" w:lineRule="auto"/>
        <w:ind w:left="1984" w:right="1984"/>
        <w:jc w:val="both"/>
        <w:rPr>
          <w:rFonts w:cstheme="minorHAnsi"/>
          <w:sz w:val="24"/>
          <w:szCs w:val="24"/>
        </w:rPr>
      </w:pPr>
      <w:r w:rsidRPr="00281AC2">
        <w:rPr>
          <w:rFonts w:cstheme="minorHAnsi"/>
          <w:sz w:val="24"/>
          <w:szCs w:val="24"/>
        </w:rPr>
        <w:t>Während beide Studien die physisch-räumliche Dimension entweder mit der sozialen oder ökonomischen Dimension verknüpft</w:t>
      </w:r>
      <w:r w:rsidR="001B3893" w:rsidRPr="00281AC2">
        <w:rPr>
          <w:rFonts w:cstheme="minorHAnsi"/>
          <w:sz w:val="24"/>
          <w:szCs w:val="24"/>
        </w:rPr>
        <w:t>en</w:t>
      </w:r>
      <w:r w:rsidRPr="00281AC2">
        <w:rPr>
          <w:rFonts w:cstheme="minorHAnsi"/>
          <w:sz w:val="24"/>
          <w:szCs w:val="24"/>
        </w:rPr>
        <w:t xml:space="preserve">, haben Hatuka und Kallus die formellen und räumlichen Strukturen einer Grenze sowie deren Wahrnehmungs- und Erzeugungsgründe anhand der Grenze Manshiyas basierend auf der Grenztheorie Georg Simmels untersucht. Laut Simmel gibt es drei Grenz-Typologien: Die </w:t>
      </w:r>
      <w:r w:rsidRPr="00281AC2">
        <w:rPr>
          <w:rFonts w:cstheme="minorHAnsi"/>
          <w:i/>
          <w:iCs/>
          <w:sz w:val="24"/>
          <w:szCs w:val="24"/>
        </w:rPr>
        <w:t>Tür</w:t>
      </w:r>
      <w:r w:rsidRPr="00281AC2">
        <w:rPr>
          <w:rFonts w:cstheme="minorHAnsi"/>
          <w:sz w:val="24"/>
          <w:szCs w:val="24"/>
        </w:rPr>
        <w:t xml:space="preserve"> – sie ist Aufteilung, aber gleichzeitig auch mögliche Anschlussstelle </w:t>
      </w:r>
      <w:r w:rsidR="000A4C1E" w:rsidRPr="00281AC2">
        <w:rPr>
          <w:rFonts w:cstheme="minorHAnsi"/>
          <w:sz w:val="24"/>
          <w:szCs w:val="24"/>
        </w:rPr>
        <w:t>für zwei Seiten</w:t>
      </w:r>
      <w:r w:rsidR="001B3893" w:rsidRPr="00281AC2">
        <w:rPr>
          <w:rFonts w:cstheme="minorHAnsi"/>
          <w:sz w:val="24"/>
          <w:szCs w:val="24"/>
        </w:rPr>
        <w:t>;</w:t>
      </w:r>
      <w:r w:rsidRPr="00281AC2">
        <w:rPr>
          <w:rFonts w:cstheme="minorHAnsi"/>
          <w:sz w:val="24"/>
          <w:szCs w:val="24"/>
        </w:rPr>
        <w:t xml:space="preserve"> </w:t>
      </w:r>
      <w:r w:rsidR="001B3893" w:rsidRPr="00281AC2">
        <w:rPr>
          <w:rFonts w:cstheme="minorHAnsi"/>
          <w:sz w:val="24"/>
          <w:szCs w:val="24"/>
        </w:rPr>
        <w:t>d</w:t>
      </w:r>
      <w:r w:rsidRPr="00281AC2">
        <w:rPr>
          <w:rFonts w:cstheme="minorHAnsi"/>
          <w:sz w:val="24"/>
          <w:szCs w:val="24"/>
        </w:rPr>
        <w:t xml:space="preserve">ie </w:t>
      </w:r>
      <w:r w:rsidRPr="00281AC2">
        <w:rPr>
          <w:rFonts w:cstheme="minorHAnsi"/>
          <w:i/>
          <w:iCs/>
          <w:sz w:val="24"/>
          <w:szCs w:val="24"/>
        </w:rPr>
        <w:t>Brücke</w:t>
      </w:r>
      <w:r w:rsidRPr="00281AC2">
        <w:rPr>
          <w:rFonts w:cstheme="minorHAnsi"/>
          <w:sz w:val="24"/>
          <w:szCs w:val="24"/>
        </w:rPr>
        <w:t xml:space="preserve"> – sie </w:t>
      </w:r>
      <w:r w:rsidR="001B3893" w:rsidRPr="00281AC2">
        <w:rPr>
          <w:rFonts w:cstheme="minorHAnsi"/>
          <w:sz w:val="24"/>
          <w:szCs w:val="24"/>
        </w:rPr>
        <w:t xml:space="preserve">verbindet </w:t>
      </w:r>
      <w:r w:rsidRPr="00281AC2">
        <w:rPr>
          <w:rFonts w:cstheme="minorHAnsi"/>
          <w:sz w:val="24"/>
          <w:szCs w:val="24"/>
        </w:rPr>
        <w:t>die Enden beider Seiten</w:t>
      </w:r>
      <w:r w:rsidR="001B3893" w:rsidRPr="00281AC2">
        <w:rPr>
          <w:rFonts w:cstheme="minorHAnsi"/>
          <w:sz w:val="24"/>
          <w:szCs w:val="24"/>
        </w:rPr>
        <w:t>; u</w:t>
      </w:r>
      <w:r w:rsidRPr="00281AC2">
        <w:rPr>
          <w:rFonts w:cstheme="minorHAnsi"/>
          <w:sz w:val="24"/>
          <w:szCs w:val="24"/>
        </w:rPr>
        <w:t xml:space="preserve">nd das </w:t>
      </w:r>
      <w:r w:rsidRPr="00281AC2">
        <w:rPr>
          <w:rFonts w:cstheme="minorHAnsi"/>
          <w:i/>
          <w:iCs/>
          <w:sz w:val="24"/>
          <w:szCs w:val="24"/>
        </w:rPr>
        <w:t>Tor</w:t>
      </w:r>
      <w:r w:rsidRPr="00281AC2">
        <w:rPr>
          <w:rFonts w:cstheme="minorHAnsi"/>
          <w:sz w:val="24"/>
          <w:szCs w:val="24"/>
        </w:rPr>
        <w:t xml:space="preserve"> – welches durchgängig ist und gleichzeitig eine klare Richtung aufzeigt, wo der Ein- und Ausgang liegt. Hatuka und Kallus schildern die dynamischen Abgrenzungs-, Grenz- und Grenzraumeigenschaften </w:t>
      </w:r>
      <w:r w:rsidR="00FC336B">
        <w:rPr>
          <w:rFonts w:cstheme="minorHAnsi"/>
          <w:sz w:val="24"/>
          <w:szCs w:val="24"/>
        </w:rPr>
        <w:t>Manshiya</w:t>
      </w:r>
      <w:r w:rsidRPr="00281AC2">
        <w:rPr>
          <w:rFonts w:cstheme="minorHAnsi"/>
          <w:sz w:val="24"/>
          <w:szCs w:val="24"/>
        </w:rPr>
        <w:t xml:space="preserve">s als zeit- oder sozialräumlich. Sie gelangen zu der Auffassung, dass die Vernichtung des Grenzraums in den 1960ern durch die Stadtverwaltung zwar mit der Intension </w:t>
      </w:r>
      <w:r w:rsidR="001B3893" w:rsidRPr="00281AC2">
        <w:rPr>
          <w:rFonts w:cstheme="minorHAnsi"/>
          <w:sz w:val="24"/>
          <w:szCs w:val="24"/>
        </w:rPr>
        <w:t>geschah Jaffa</w:t>
      </w:r>
      <w:r w:rsidRPr="00281AC2">
        <w:rPr>
          <w:rFonts w:cstheme="minorHAnsi"/>
          <w:sz w:val="24"/>
          <w:szCs w:val="24"/>
        </w:rPr>
        <w:t xml:space="preserve"> und Tel Aviv zu verbinden und den Ort neuauszurichten, im 21. Jahrhundert </w:t>
      </w:r>
      <w:r w:rsidR="004B1ADC" w:rsidRPr="00281AC2">
        <w:rPr>
          <w:rFonts w:cstheme="minorHAnsi"/>
          <w:sz w:val="24"/>
          <w:szCs w:val="24"/>
        </w:rPr>
        <w:t xml:space="preserve">jedoch </w:t>
      </w:r>
      <w:r w:rsidRPr="00281AC2">
        <w:rPr>
          <w:rFonts w:cstheme="minorHAnsi"/>
          <w:sz w:val="24"/>
          <w:szCs w:val="24"/>
        </w:rPr>
        <w:t xml:space="preserve">erst die sozialen Implikationen sichtbar werden und </w:t>
      </w:r>
      <w:r w:rsidR="004B1ADC" w:rsidRPr="00281AC2">
        <w:rPr>
          <w:rFonts w:cstheme="minorHAnsi"/>
          <w:sz w:val="24"/>
          <w:szCs w:val="24"/>
        </w:rPr>
        <w:t xml:space="preserve">deren </w:t>
      </w:r>
      <w:r w:rsidRPr="00281AC2">
        <w:rPr>
          <w:rFonts w:cstheme="minorHAnsi"/>
          <w:sz w:val="24"/>
          <w:szCs w:val="24"/>
        </w:rPr>
        <w:t>Ergebnis die Polarisierung  beider Gemeinschaften ist. Abschließend plädieren Hatuka und Kallus dafür, dass Architekt*innen und Planner*innen zwar auch zukünftig wahrgenommene und gelebte Räume mit einem utopischen Ansatz weiter erschaffen und verändern – und dabei den Raum im Sinne Lefebvres als Prozess begreifen sollen –, gleichzeitig aber auch die Nachwirkungen der Grenzerrichtungen berücksichtigen müssen</w:t>
      </w:r>
      <w:r w:rsidR="00A84C7A">
        <w:rPr>
          <w:rFonts w:cstheme="minorHAnsi"/>
          <w:sz w:val="24"/>
          <w:szCs w:val="24"/>
        </w:rPr>
        <w:t>.</w:t>
      </w:r>
      <w:r w:rsidRPr="00281AC2">
        <w:rPr>
          <w:rFonts w:cstheme="minorHAnsi"/>
          <w:sz w:val="24"/>
          <w:szCs w:val="24"/>
        </w:rPr>
        <w:t xml:space="preserve"> </w:t>
      </w:r>
    </w:p>
    <w:p w14:paraId="3E28A2E8" w14:textId="0C20ADD8" w:rsidR="000D5513" w:rsidRPr="00281AC2" w:rsidRDefault="000D5513" w:rsidP="007375DA">
      <w:pPr>
        <w:spacing w:line="360" w:lineRule="auto"/>
        <w:ind w:left="1984" w:right="1984"/>
        <w:jc w:val="both"/>
        <w:rPr>
          <w:rFonts w:cstheme="minorHAnsi"/>
          <w:sz w:val="24"/>
          <w:szCs w:val="24"/>
        </w:rPr>
      </w:pPr>
      <w:r w:rsidRPr="00281AC2">
        <w:rPr>
          <w:rFonts w:cstheme="minorHAnsi"/>
          <w:sz w:val="24"/>
          <w:szCs w:val="24"/>
        </w:rPr>
        <w:t>Entgegen dieses Ansatzes der dynamischen und langfristigen städtebaulichen Entwicklung von Grenzräumen behauptet Golan, dass sich städtische Landschaft</w:t>
      </w:r>
      <w:r w:rsidR="00CA26A5" w:rsidRPr="00281AC2">
        <w:rPr>
          <w:rFonts w:cstheme="minorHAnsi"/>
          <w:sz w:val="24"/>
          <w:szCs w:val="24"/>
        </w:rPr>
        <w:t>en</w:t>
      </w:r>
      <w:r w:rsidRPr="00281AC2">
        <w:rPr>
          <w:rFonts w:cstheme="minorHAnsi"/>
          <w:sz w:val="24"/>
          <w:szCs w:val="24"/>
        </w:rPr>
        <w:t xml:space="preserve"> nicht langfristig </w:t>
      </w:r>
      <w:r w:rsidR="00CA26A5" w:rsidRPr="00281AC2">
        <w:rPr>
          <w:rFonts w:cstheme="minorHAnsi"/>
          <w:sz w:val="24"/>
          <w:szCs w:val="24"/>
        </w:rPr>
        <w:t>planen lassen</w:t>
      </w:r>
      <w:r w:rsidRPr="00281AC2">
        <w:rPr>
          <w:rFonts w:cstheme="minorHAnsi"/>
          <w:sz w:val="24"/>
          <w:szCs w:val="24"/>
        </w:rPr>
        <w:t xml:space="preserve">, sondern plötzlich durch Einschnitte wie Kriege, Konflikte, Brennpunkte und Katastrophen wandeln. Dementsprechend fokussiert sich Golan in seiner Forschung auf deren starken negativen Einfluss sowohl auf den baulichen Bestand als auch auf das Individuum. Golan arbeitet basierend auf Larkham drei Phasen der Wiederherstellung nach Katastrophen („disaster-recovery process“) heraus. Die erste besteht in der Notphase, direkt nach der Katastrophe, durch die sich der Alltag wesentlich ändert und der Großteil des baulichen Bestands zerstört wird. Daran schließt sich die Wiederherstellungsphase an, in der Gebäude und Infrastruktur saniert sowie Dienstleistungen wiederaufgenommen werden und die vertriebene Gesellschaft zurückkommt. Letztlich </w:t>
      </w:r>
      <w:r w:rsidR="00CA26A5" w:rsidRPr="00281AC2">
        <w:rPr>
          <w:rFonts w:cstheme="minorHAnsi"/>
          <w:sz w:val="24"/>
          <w:szCs w:val="24"/>
        </w:rPr>
        <w:t>wird in</w:t>
      </w:r>
      <w:r w:rsidRPr="00281AC2">
        <w:rPr>
          <w:rFonts w:cstheme="minorHAnsi"/>
          <w:sz w:val="24"/>
          <w:szCs w:val="24"/>
        </w:rPr>
        <w:t xml:space="preserve"> der Neuaufbauphase der Bestand kompletten wiederhergestellt und darüber hinaus weiterentwickelt und verbessert</w:t>
      </w:r>
      <w:r w:rsidR="00025A25">
        <w:rPr>
          <w:rFonts w:cstheme="minorHAnsi"/>
          <w:sz w:val="24"/>
          <w:szCs w:val="24"/>
        </w:rPr>
        <w:t xml:space="preserve">. </w:t>
      </w:r>
      <w:r w:rsidRPr="00281AC2">
        <w:rPr>
          <w:rFonts w:cstheme="minorHAnsi"/>
          <w:sz w:val="24"/>
          <w:szCs w:val="24"/>
        </w:rPr>
        <w:t>Dies wird am Beispiel der Altstadt Jaffa</w:t>
      </w:r>
      <w:r w:rsidR="00CA26A5" w:rsidRPr="00281AC2">
        <w:rPr>
          <w:rFonts w:cstheme="minorHAnsi"/>
          <w:sz w:val="24"/>
          <w:szCs w:val="24"/>
        </w:rPr>
        <w:t>s</w:t>
      </w:r>
      <w:r w:rsidRPr="00281AC2">
        <w:rPr>
          <w:rFonts w:cstheme="minorHAnsi"/>
          <w:sz w:val="24"/>
          <w:szCs w:val="24"/>
        </w:rPr>
        <w:t>, Manshiyas und Abu Kabirs verdeutlich</w:t>
      </w:r>
      <w:r w:rsidR="00CA26A5" w:rsidRPr="00281AC2">
        <w:rPr>
          <w:rFonts w:cstheme="minorHAnsi"/>
          <w:sz w:val="24"/>
          <w:szCs w:val="24"/>
        </w:rPr>
        <w:t>t</w:t>
      </w:r>
      <w:r w:rsidRPr="00281AC2">
        <w:rPr>
          <w:rFonts w:cstheme="minorHAnsi"/>
          <w:sz w:val="24"/>
          <w:szCs w:val="24"/>
        </w:rPr>
        <w:t>, deren Zerstörung und Zersetzung durch die Stadtverwaltung gefördert wurde.</w:t>
      </w:r>
    </w:p>
    <w:p w14:paraId="38EE47F3" w14:textId="2FB10626" w:rsidR="000D5513" w:rsidRPr="00281AC2" w:rsidRDefault="000D5513" w:rsidP="007375DA">
      <w:pPr>
        <w:spacing w:line="360" w:lineRule="auto"/>
        <w:ind w:left="1984" w:right="1984"/>
        <w:jc w:val="both"/>
        <w:rPr>
          <w:rFonts w:cstheme="minorHAnsi"/>
          <w:sz w:val="24"/>
          <w:szCs w:val="24"/>
          <w:lang w:bidi="he-IL"/>
        </w:rPr>
      </w:pPr>
      <w:r w:rsidRPr="00281AC2">
        <w:rPr>
          <w:rFonts w:cstheme="minorHAnsi"/>
          <w:sz w:val="24"/>
          <w:szCs w:val="24"/>
        </w:rPr>
        <w:t>Golan weist außerdem darauf hin, dass die Einschnitte sowie die damit verbundenen Meinungsverschiedenheiten unter verschiedenen Interessengruppen während des Wiederaufbaus eine städtische Landschaftsnarbe hinterlassen</w:t>
      </w:r>
      <w:r w:rsidR="00AD5F77">
        <w:rPr>
          <w:rFonts w:cstheme="minorHAnsi"/>
          <w:sz w:val="24"/>
          <w:szCs w:val="24"/>
        </w:rPr>
        <w:t xml:space="preserve">. </w:t>
      </w:r>
      <w:r w:rsidRPr="00281AC2">
        <w:rPr>
          <w:rFonts w:cstheme="minorHAnsi"/>
          <w:sz w:val="24"/>
          <w:szCs w:val="24"/>
        </w:rPr>
        <w:t xml:space="preserve">Dem schließt sich </w:t>
      </w:r>
      <w:r w:rsidRPr="00281AC2">
        <w:rPr>
          <w:rFonts w:cstheme="minorHAnsi"/>
          <w:sz w:val="24"/>
          <w:szCs w:val="24"/>
          <w:lang w:bidi="he-IL"/>
        </w:rPr>
        <w:t xml:space="preserve">Monterescu an und fügt hinzu, dass solche Umwandlungen der urbanen Landschaft durch Katastrophen aufgrund von Konflikten überwiegend in gemischten Städten in Israel und besonders in Tel Aviv-Jaffa stattfinden. Monterescu hebt </w:t>
      </w:r>
      <w:r w:rsidR="00CA26A5" w:rsidRPr="00281AC2">
        <w:rPr>
          <w:rFonts w:cstheme="minorHAnsi"/>
          <w:sz w:val="24"/>
          <w:szCs w:val="24"/>
          <w:lang w:bidi="he-IL"/>
        </w:rPr>
        <w:t xml:space="preserve">außerdem </w:t>
      </w:r>
      <w:r w:rsidRPr="00281AC2">
        <w:rPr>
          <w:rFonts w:cstheme="minorHAnsi"/>
          <w:sz w:val="24"/>
          <w:szCs w:val="24"/>
          <w:lang w:bidi="he-IL"/>
        </w:rPr>
        <w:t>hervor, dass sich diese bis heute noch als Konsequenz aus der Annexion und polarisierter urbaner Identitäten ereignen. Anhand der Metapher des Bindestrichs im Namen Tel Aviv-Jaffa beleuchtet Monterescu die kontinuierliche Auseinandersetzung zwischen den Städten an drei Beispielen ab 1948 und zeigt die widersprüchlichen, doppelseitigen, dichotomischen und perpetuierten Realitäten und deren Auswirkungen in der Praxis</w:t>
      </w:r>
      <w:r w:rsidR="00051A19">
        <w:rPr>
          <w:rFonts w:cstheme="minorHAnsi"/>
          <w:sz w:val="24"/>
          <w:szCs w:val="24"/>
          <w:lang w:bidi="he-IL"/>
        </w:rPr>
        <w:t xml:space="preserve">. </w:t>
      </w:r>
      <w:r w:rsidRPr="00281AC2">
        <w:rPr>
          <w:rFonts w:cstheme="minorHAnsi"/>
          <w:sz w:val="24"/>
          <w:szCs w:val="24"/>
          <w:lang w:bidi="he-IL"/>
        </w:rPr>
        <w:t>Monterescu basiert seine Theorie auf dem Konzept der „dicken Grenze“ von Edward Saïd sowie auf die Theorie der „schmalen Grenze“ von Gorevwitz. Letzterer versteht die „dicke Grenze“ als städtisch-nationalen Identifizierter, der zwischen Welten abgrenzt, und die „schmale Grenze“ als die Naht, die sowohl zwischen als auch innerhalb der Seiten liegt und eine komplexere Realität darstellt</w:t>
      </w:r>
      <w:r w:rsidR="00F16EDF">
        <w:rPr>
          <w:rFonts w:cstheme="minorHAnsi"/>
          <w:sz w:val="24"/>
          <w:szCs w:val="24"/>
          <w:lang w:bidi="he-IL"/>
        </w:rPr>
        <w:t>.</w:t>
      </w:r>
      <w:r w:rsidRPr="00281AC2">
        <w:rPr>
          <w:rFonts w:cstheme="minorHAnsi"/>
          <w:sz w:val="24"/>
          <w:szCs w:val="24"/>
          <w:lang w:bidi="he-IL"/>
        </w:rPr>
        <w:t xml:space="preserve"> </w:t>
      </w:r>
    </w:p>
    <w:p w14:paraId="284B1650" w14:textId="4E99847E" w:rsidR="000D5513" w:rsidRDefault="000D5513" w:rsidP="007375DA">
      <w:pPr>
        <w:spacing w:line="360" w:lineRule="auto"/>
        <w:ind w:left="1984" w:right="1984"/>
        <w:jc w:val="both"/>
        <w:rPr>
          <w:rFonts w:cstheme="minorHAnsi"/>
          <w:sz w:val="24"/>
          <w:szCs w:val="24"/>
          <w:lang w:bidi="he-IL"/>
        </w:rPr>
      </w:pPr>
      <w:r w:rsidRPr="00C21C0F">
        <w:rPr>
          <w:rFonts w:cstheme="minorHAnsi"/>
          <w:sz w:val="24"/>
          <w:szCs w:val="24"/>
          <w:lang w:bidi="he-IL"/>
        </w:rPr>
        <w:t xml:space="preserve">Während sich Monterescu auf die andauernden Widersprüche fokussiert, die gleichzeitig die beiden Bevölkerungen trennen und verbinden, stellt Musih anhand von Luftbildfotografie, die spezifischen Potenziale der Vergangenheit als eine zukünftige Heilungschance dar. Durch das Wahrnehmen vergangener Ereignisse einer arabisch-jüdischen Stadt </w:t>
      </w:r>
      <w:r w:rsidR="00C21C0F" w:rsidRPr="00C21C0F">
        <w:rPr>
          <w:rFonts w:cstheme="minorHAnsi"/>
          <w:sz w:val="24"/>
          <w:szCs w:val="24"/>
          <w:lang w:bidi="he-IL"/>
        </w:rPr>
        <w:t xml:space="preserve">(siehe </w:t>
      </w:r>
      <w:r w:rsidR="00C21C0F" w:rsidRPr="00C21C0F">
        <w:rPr>
          <w:rFonts w:cstheme="minorHAnsi"/>
          <w:sz w:val="24"/>
          <w:szCs w:val="24"/>
          <w:lang w:bidi="he-IL"/>
        </w:rPr>
        <w:fldChar w:fldCharType="begin"/>
      </w:r>
      <w:r w:rsidR="00C21C0F" w:rsidRPr="00C21C0F">
        <w:rPr>
          <w:rFonts w:cstheme="minorHAnsi"/>
          <w:sz w:val="24"/>
          <w:szCs w:val="24"/>
          <w:lang w:bidi="he-IL"/>
        </w:rPr>
        <w:instrText xml:space="preserve"> REF _Ref74661916 \h </w:instrText>
      </w:r>
      <w:r w:rsidR="00C21C0F">
        <w:rPr>
          <w:rFonts w:cstheme="minorHAnsi"/>
          <w:sz w:val="24"/>
          <w:szCs w:val="24"/>
          <w:lang w:bidi="he-IL"/>
        </w:rPr>
        <w:instrText xml:space="preserve"> \* MERGEFORMAT </w:instrText>
      </w:r>
      <w:r w:rsidR="00C21C0F" w:rsidRPr="00C21C0F">
        <w:rPr>
          <w:rFonts w:cstheme="minorHAnsi"/>
          <w:sz w:val="24"/>
          <w:szCs w:val="24"/>
          <w:lang w:bidi="he-IL"/>
        </w:rPr>
      </w:r>
      <w:r w:rsidR="00C21C0F" w:rsidRPr="00C21C0F">
        <w:rPr>
          <w:rFonts w:cstheme="minorHAnsi"/>
          <w:sz w:val="24"/>
          <w:szCs w:val="24"/>
          <w:lang w:bidi="he-IL"/>
        </w:rPr>
        <w:fldChar w:fldCharType="separate"/>
      </w:r>
      <w:r w:rsidR="00002755" w:rsidRPr="00002755">
        <w:rPr>
          <w:sz w:val="24"/>
          <w:szCs w:val="24"/>
        </w:rPr>
        <w:t xml:space="preserve">Abbildung </w:t>
      </w:r>
      <w:r w:rsidR="00002755" w:rsidRPr="00002755">
        <w:rPr>
          <w:noProof/>
          <w:sz w:val="24"/>
          <w:szCs w:val="24"/>
        </w:rPr>
        <w:t>9</w:t>
      </w:r>
      <w:r w:rsidR="00C21C0F" w:rsidRPr="00C21C0F">
        <w:rPr>
          <w:rFonts w:cstheme="minorHAnsi"/>
          <w:sz w:val="24"/>
          <w:szCs w:val="24"/>
          <w:lang w:bidi="he-IL"/>
        </w:rPr>
        <w:fldChar w:fldCharType="end"/>
      </w:r>
      <w:r w:rsidR="00C21C0F" w:rsidRPr="00C21C0F">
        <w:rPr>
          <w:rFonts w:cstheme="minorHAnsi"/>
          <w:sz w:val="24"/>
          <w:szCs w:val="24"/>
          <w:lang w:bidi="he-IL"/>
        </w:rPr>
        <w:t xml:space="preserve">) </w:t>
      </w:r>
      <w:r w:rsidRPr="00281AC2">
        <w:rPr>
          <w:rFonts w:cstheme="minorHAnsi"/>
          <w:sz w:val="24"/>
          <w:szCs w:val="24"/>
          <w:lang w:bidi="he-IL"/>
        </w:rPr>
        <w:t>am Beispiel Manshiyas wird die Möglichkeit eines Zusammenlebens aufgezeigt</w:t>
      </w:r>
      <w:r w:rsidR="00FD0445">
        <w:rPr>
          <w:rFonts w:cstheme="minorHAnsi"/>
          <w:sz w:val="24"/>
          <w:szCs w:val="24"/>
          <w:lang w:bidi="he-IL"/>
        </w:rPr>
        <w:t>.</w:t>
      </w:r>
    </w:p>
    <w:p w14:paraId="3A10AF61" w14:textId="727CB7B4" w:rsidR="00F77DB7" w:rsidRPr="00D94BE6" w:rsidRDefault="00F77DB7" w:rsidP="00F77DB7">
      <w:pPr>
        <w:spacing w:line="360" w:lineRule="auto"/>
        <w:ind w:left="1984" w:right="1984"/>
        <w:jc w:val="both"/>
        <w:rPr>
          <w:rFonts w:cstheme="minorHAnsi"/>
          <w:sz w:val="24"/>
          <w:szCs w:val="24"/>
          <w:lang w:bidi="he-IL"/>
        </w:rPr>
      </w:pPr>
      <w:r w:rsidRPr="00281AC2">
        <w:rPr>
          <w:rFonts w:cstheme="minorHAnsi"/>
          <w:sz w:val="24"/>
          <w:szCs w:val="24"/>
          <w:lang w:bidi="he-IL"/>
        </w:rPr>
        <w:t>Zuletzt soll noch ein Blick auf den Prozess der räumlichen Grenzziehung in den 1920ern Manshya geworfen werden. Nach Steven Jones (1945) wird eine Grenze in vier Schritten errichtet. Im ersten Schritt wird die verbale Zuweisung einer Fläche oder eines Grundstücks beschlossen (Allokation), danach wird die Abgrenzung gezeichnet (Delimitation), im dritten Schritt erfolgt die physische Grenzziehung (Demarkation) und zuletzt kommt es zu einer Verwaltung (Administration), in der die Art und Weise bestimmt wird Durchgänge und Transfer zu regulieren. Im Fall der Grenzziehung zwischen Jaffa und Tel-Aviv wurden nur die ersten beiden Schritte umgesetzt, die Demarkation und die Administration wurden jedoch nie vollendet, da beide Seiten keine Notwendigkeit darin sahen.</w:t>
      </w:r>
      <w:r>
        <w:rPr>
          <w:rFonts w:cstheme="minorHAnsi"/>
          <w:sz w:val="24"/>
          <w:szCs w:val="24"/>
          <w:lang w:bidi="he-IL"/>
        </w:rPr>
        <w:t xml:space="preserve"> </w:t>
      </w:r>
      <w:r w:rsidRPr="00281AC2">
        <w:rPr>
          <w:rFonts w:cstheme="minorHAnsi"/>
          <w:sz w:val="24"/>
          <w:szCs w:val="24"/>
          <w:lang w:bidi="he-IL"/>
        </w:rPr>
        <w:t>Aleksandrowicz entwickelt für diesen unvollständigen Prozess der Grenzziehung den Begriff der „Papiergrenze“.</w:t>
      </w:r>
    </w:p>
    <w:p w14:paraId="3BB32694" w14:textId="77777777" w:rsidR="009B42BF" w:rsidRDefault="009B42BF" w:rsidP="00992422">
      <w:pPr>
        <w:spacing w:line="360" w:lineRule="auto"/>
        <w:ind w:right="1984"/>
        <w:jc w:val="both"/>
        <w:rPr>
          <w:rFonts w:cstheme="minorHAnsi"/>
          <w:sz w:val="24"/>
          <w:szCs w:val="24"/>
          <w:lang w:bidi="he-IL"/>
        </w:rPr>
      </w:pPr>
    </w:p>
    <w:p w14:paraId="66A2B40E" w14:textId="2C38CCA4" w:rsidR="000D6CA4" w:rsidRPr="005F0484" w:rsidRDefault="00BC41A1" w:rsidP="00AD7B91">
      <w:pPr>
        <w:pStyle w:val="berschrift1"/>
        <w:spacing w:line="360" w:lineRule="auto"/>
        <w:rPr>
          <w:lang w:val="en-GB"/>
        </w:rPr>
      </w:pPr>
      <w:bookmarkStart w:id="15" w:name="_Toc74664805"/>
      <w:r>
        <w:rPr>
          <w:lang w:val="en-GB"/>
        </w:rPr>
        <w:t>DAS ERBE VON GRENZEN</w:t>
      </w:r>
      <w:bookmarkEnd w:id="15"/>
    </w:p>
    <w:p w14:paraId="01CDF128" w14:textId="35A05DBE" w:rsidR="000D5513" w:rsidRDefault="000D5513" w:rsidP="003C51E1">
      <w:pPr>
        <w:spacing w:line="360" w:lineRule="auto"/>
        <w:ind w:left="1984" w:right="1984"/>
        <w:jc w:val="center"/>
        <w:rPr>
          <w:i/>
          <w:sz w:val="24"/>
          <w:szCs w:val="24"/>
          <w:lang w:val="en-GB"/>
        </w:rPr>
      </w:pPr>
      <w:r>
        <w:rPr>
          <w:i/>
          <w:sz w:val="24"/>
          <w:szCs w:val="24"/>
          <w:lang w:val="en-GB"/>
        </w:rPr>
        <w:t>“</w:t>
      </w:r>
      <w:r w:rsidRPr="00343F7F">
        <w:rPr>
          <w:i/>
          <w:sz w:val="24"/>
          <w:szCs w:val="24"/>
          <w:lang w:val="en-GB"/>
        </w:rPr>
        <w:t>Refugee Heritage attempts to produce cracks within and to thereby reframe common conceptions surrounding heritage</w:t>
      </w:r>
      <w:r w:rsidR="00815111">
        <w:rPr>
          <w:i/>
          <w:sz w:val="24"/>
          <w:szCs w:val="24"/>
          <w:lang w:val="en-GB"/>
        </w:rPr>
        <w:t>.</w:t>
      </w:r>
      <w:r>
        <w:rPr>
          <w:i/>
          <w:sz w:val="24"/>
          <w:szCs w:val="24"/>
          <w:lang w:val="en-GB"/>
        </w:rPr>
        <w:t>”</w:t>
      </w:r>
    </w:p>
    <w:p w14:paraId="64666969" w14:textId="6439047C" w:rsidR="003074F5" w:rsidRPr="00281AC2" w:rsidRDefault="003074F5" w:rsidP="007375DA">
      <w:pPr>
        <w:spacing w:line="360" w:lineRule="auto"/>
        <w:ind w:left="1984" w:right="1984"/>
        <w:jc w:val="both"/>
        <w:rPr>
          <w:rFonts w:cstheme="minorHAnsi"/>
          <w:sz w:val="24"/>
          <w:szCs w:val="24"/>
          <w:lang w:bidi="he-IL"/>
        </w:rPr>
      </w:pPr>
      <w:r w:rsidRPr="00281AC2">
        <w:rPr>
          <w:rFonts w:cstheme="minorHAnsi"/>
          <w:sz w:val="24"/>
          <w:szCs w:val="24"/>
          <w:lang w:bidi="he-IL"/>
        </w:rPr>
        <w:t xml:space="preserve">Nachdem herausgearbeitet wurde, was eine Grenze ist und welche wissenschaftlichen Interpretationen am Beispiel der Grenze von Jaffa und Tel Aviv und insbesondere Manshiyas als Grenzraum entwickelt wurden, soll nun das Konzept des Erbes von Grenzen näher betrachtet werden. </w:t>
      </w:r>
      <w:r w:rsidRPr="00281AC2">
        <w:rPr>
          <w:rFonts w:cstheme="minorHAnsi"/>
          <w:bCs/>
          <w:sz w:val="24"/>
          <w:szCs w:val="24"/>
          <w:lang w:bidi="he-IL"/>
        </w:rPr>
        <w:t xml:space="preserve">Erbe kann individuell, kollektiv, privat, öffentlich, sozial, kulturell und politisch sein. Erbe wird in Form von Narrativen, Symbolen, Geschichte, Produkten, Bildung und Gegenständen aufgebaut als auch zerstört und in den jeweiligen Zuständen bewahrt </w:t>
      </w:r>
      <w:r w:rsidRPr="00281AC2">
        <w:rPr>
          <w:rFonts w:cstheme="minorHAnsi"/>
          <w:sz w:val="24"/>
          <w:szCs w:val="24"/>
          <w:lang w:bidi="he-IL"/>
        </w:rPr>
        <w:t xml:space="preserve"> </w:t>
      </w:r>
    </w:p>
    <w:p w14:paraId="399F0B3B" w14:textId="1DC15E70" w:rsidR="000D5513" w:rsidRPr="00281AC2" w:rsidRDefault="003074F5" w:rsidP="007375DA">
      <w:pPr>
        <w:spacing w:line="360" w:lineRule="auto"/>
        <w:ind w:left="1984" w:right="1984"/>
        <w:jc w:val="both"/>
        <w:rPr>
          <w:rFonts w:cstheme="minorHAnsi"/>
          <w:sz w:val="24"/>
          <w:szCs w:val="24"/>
        </w:rPr>
      </w:pPr>
      <w:r w:rsidRPr="00281AC2">
        <w:rPr>
          <w:rFonts w:cstheme="minorHAnsi"/>
          <w:bCs/>
          <w:sz w:val="24"/>
          <w:szCs w:val="24"/>
          <w:lang w:bidi="he-IL"/>
        </w:rPr>
        <w:t xml:space="preserve">Im Fall von </w:t>
      </w:r>
      <w:r w:rsidR="00FC336B">
        <w:rPr>
          <w:rFonts w:cstheme="minorHAnsi"/>
          <w:bCs/>
          <w:sz w:val="24"/>
          <w:szCs w:val="24"/>
          <w:lang w:bidi="he-IL"/>
        </w:rPr>
        <w:t>Manshiya</w:t>
      </w:r>
      <w:r w:rsidRPr="00281AC2">
        <w:rPr>
          <w:rFonts w:cstheme="minorHAnsi"/>
          <w:bCs/>
          <w:sz w:val="24"/>
          <w:szCs w:val="24"/>
          <w:lang w:bidi="he-IL"/>
        </w:rPr>
        <w:t xml:space="preserve"> wird materielles israelisches Grenzerbe und immaterielles palästinensisches Grenzerbe betrachtet</w:t>
      </w:r>
      <w:r w:rsidR="006E3323">
        <w:rPr>
          <w:rFonts w:cstheme="minorHAnsi"/>
          <w:bCs/>
          <w:sz w:val="24"/>
          <w:szCs w:val="24"/>
          <w:lang w:bidi="he-IL"/>
        </w:rPr>
        <w:t xml:space="preserve">. </w:t>
      </w:r>
      <w:r w:rsidR="00DA55DC" w:rsidRPr="00281AC2">
        <w:rPr>
          <w:rFonts w:cstheme="minorHAnsi"/>
          <w:bCs/>
          <w:sz w:val="24"/>
          <w:szCs w:val="24"/>
          <w:lang w:bidi="he-IL"/>
        </w:rPr>
        <w:t xml:space="preserve">Das heute in Tel Aviv-Jaffa materiell existierende Kulturerbe, wie das Etzel Museum oder der Park HaKovschim erinnert nur an die jüdisch-israelische Seite der Geschichte. Dies erzeugt eine antagonistische Bedeutung für die vertriebene Bevölkerungsgruppe, was zur Distanzierung führen kann, welche </w:t>
      </w:r>
      <w:r w:rsidR="00DA55DC" w:rsidRPr="00281AC2">
        <w:rPr>
          <w:rFonts w:cstheme="minorHAnsi"/>
          <w:sz w:val="24"/>
          <w:szCs w:val="24"/>
          <w:lang w:bidi="he-IL"/>
        </w:rPr>
        <w:t>im Gegenzug dazu diese einseitigen Botschaften, die sich auf Besitzansprüche, Identität und Stolz beziehen, nutzt und versucht diese in einen anderen Kontext zu überführen und dem eine eigene Erzählung entgegenzusetzen</w:t>
      </w:r>
      <w:r w:rsidR="00DA55DC" w:rsidRPr="00281AC2">
        <w:rPr>
          <w:rFonts w:cstheme="minorHAnsi"/>
          <w:sz w:val="24"/>
          <w:szCs w:val="24"/>
        </w:rPr>
        <w:t>.</w:t>
      </w:r>
      <w:r w:rsidR="00F14D48" w:rsidRPr="00281AC2">
        <w:rPr>
          <w:rFonts w:cstheme="minorHAnsi"/>
          <w:bCs/>
          <w:sz w:val="24"/>
          <w:szCs w:val="24"/>
          <w:lang w:bidi="he-IL"/>
        </w:rPr>
        <w:t xml:space="preserve"> </w:t>
      </w:r>
      <w:r w:rsidR="000D5513" w:rsidRPr="00281AC2">
        <w:rPr>
          <w:rFonts w:cstheme="minorHAnsi"/>
          <w:sz w:val="24"/>
          <w:szCs w:val="24"/>
        </w:rPr>
        <w:t>Die neu-alten Narrative, Kultur, Tradition, Stolz und Zusammengehörigkeitsgefühl ermöglichen der sich benachteiligt fühlenden Gruppe eine eigene Bedeutungswelt, wodurch im Laufe der Zeit ein neues, paralleles und immaterielles Kulturerbe geschaffen wird</w:t>
      </w:r>
      <w:r w:rsidR="00F36F03">
        <w:rPr>
          <w:rFonts w:cstheme="minorHAnsi"/>
          <w:sz w:val="24"/>
          <w:szCs w:val="24"/>
        </w:rPr>
        <w:t xml:space="preserve">. </w:t>
      </w:r>
      <w:r w:rsidR="000D5513" w:rsidRPr="00281AC2">
        <w:rPr>
          <w:rFonts w:cstheme="minorHAnsi"/>
          <w:sz w:val="24"/>
          <w:szCs w:val="24"/>
        </w:rPr>
        <w:t>Das Konzept des „Geflüchteten Erbes“ (</w:t>
      </w:r>
      <w:r w:rsidR="00C633FF">
        <w:rPr>
          <w:rFonts w:cstheme="minorHAnsi"/>
          <w:sz w:val="24"/>
          <w:szCs w:val="24"/>
        </w:rPr>
        <w:t xml:space="preserve">im Originaltext: </w:t>
      </w:r>
      <w:r w:rsidR="000D5513" w:rsidRPr="00281AC2">
        <w:rPr>
          <w:rFonts w:cstheme="minorHAnsi"/>
          <w:sz w:val="24"/>
          <w:szCs w:val="24"/>
        </w:rPr>
        <w:t xml:space="preserve">Refugee Heritage), geprägt von Alessandro Petti, zeigt auf, wie sich ein parallel zum materiellen Erbe bestehendes immaterielles Kulturerbe, zusammen mit der territorialen Verlagerung durch das Leben im Exil in einem Geflüchtetenlager ein neues im- und materielles Erbe ausbilden kann, da </w:t>
      </w:r>
      <w:r w:rsidR="000D5513" w:rsidRPr="00281AC2">
        <w:rPr>
          <w:rFonts w:cstheme="minorHAnsi"/>
          <w:i/>
          <w:sz w:val="24"/>
          <w:szCs w:val="24"/>
        </w:rPr>
        <w:t>„like heritage, refugeeness emerges as an outcome of wars and the establishment of nationstates</w:t>
      </w:r>
      <w:r w:rsidR="00A71C47">
        <w:rPr>
          <w:rFonts w:cstheme="minorHAnsi"/>
          <w:i/>
          <w:sz w:val="24"/>
          <w:szCs w:val="24"/>
        </w:rPr>
        <w:t>“</w:t>
      </w:r>
      <w:r w:rsidR="000D5513" w:rsidRPr="00281AC2">
        <w:rPr>
          <w:rFonts w:cstheme="minorHAnsi"/>
          <w:sz w:val="24"/>
          <w:szCs w:val="24"/>
        </w:rPr>
        <w:t xml:space="preserve">. Dies lässt sich am Beispiel des Dheisheh Refugee Camp in Westjordanland, südlich von Betlehem verdeutlichen. Durch die territoriale Verlagerung eines Volkes entsteht ein neuer räumlicher, sozialer und politischer Ort. Das Geflüchtetenlager vermittelt einen urbanen Raum ohne nationalstaatlichen Rahmen für soziale und politische Aktivitäten </w:t>
      </w:r>
      <w:r w:rsidR="00F14D48" w:rsidRPr="00281AC2">
        <w:rPr>
          <w:rFonts w:cstheme="minorHAnsi"/>
          <w:sz w:val="24"/>
          <w:szCs w:val="24"/>
        </w:rPr>
        <w:t>der</w:t>
      </w:r>
      <w:r w:rsidR="000D5513" w:rsidRPr="00281AC2">
        <w:rPr>
          <w:rFonts w:cstheme="minorHAnsi"/>
          <w:sz w:val="24"/>
          <w:szCs w:val="24"/>
        </w:rPr>
        <w:t xml:space="preserve"> Geflüchteten. Die Erinnerung wird nur dann in Form eines Geflüchteten Erbes bewahrt, wenn die Zerstörung der räumlichen Erinnerung als Verlust erfahren wird. Dabei wird das Leben im Exil zum Geflüchteten Erbe und gleichzeitig zum Akt, der politisch genutzt werden kann.</w:t>
      </w:r>
    </w:p>
    <w:p w14:paraId="257EB2BF" w14:textId="52DAC7E7" w:rsidR="000D5513" w:rsidRPr="00281AC2" w:rsidRDefault="000D5513" w:rsidP="007375DA">
      <w:pPr>
        <w:spacing w:line="360" w:lineRule="auto"/>
        <w:ind w:left="1984" w:right="1984"/>
        <w:jc w:val="both"/>
        <w:rPr>
          <w:rFonts w:cstheme="minorHAnsi"/>
          <w:sz w:val="24"/>
          <w:szCs w:val="24"/>
        </w:rPr>
      </w:pPr>
      <w:r w:rsidRPr="00281AC2">
        <w:rPr>
          <w:rFonts w:cstheme="minorHAnsi"/>
          <w:sz w:val="24"/>
          <w:szCs w:val="24"/>
          <w:lang w:bidi="he-IL"/>
        </w:rPr>
        <w:t xml:space="preserve">Petti beschreibt damit das „Ergebnis“ von </w:t>
      </w:r>
      <w:r w:rsidRPr="00281AC2">
        <w:rPr>
          <w:rFonts w:cstheme="minorHAnsi"/>
          <w:sz w:val="24"/>
          <w:szCs w:val="24"/>
        </w:rPr>
        <w:t>andauernden post-traumatischen Erlebnissen, die durch das Zerstören von Räumen entstehen. Dass Geschichte und Erinnerung durch die Zerstörung eines Raums nicht vernichtet wird, sondern gar zum Erbe werden kann, bestätigen auch Bar Or</w:t>
      </w:r>
      <w:r w:rsidR="00F14D48" w:rsidRPr="00281AC2">
        <w:rPr>
          <w:rFonts w:cstheme="minorHAnsi"/>
          <w:sz w:val="24"/>
          <w:szCs w:val="24"/>
        </w:rPr>
        <w:t>, Professor</w:t>
      </w:r>
      <w:r w:rsidRPr="00281AC2">
        <w:rPr>
          <w:rFonts w:cstheme="minorHAnsi"/>
          <w:sz w:val="24"/>
          <w:szCs w:val="24"/>
        </w:rPr>
        <w:t xml:space="preserve"> f</w:t>
      </w:r>
      <w:r w:rsidRPr="00281AC2">
        <w:rPr>
          <w:rFonts w:cstheme="minorHAnsi"/>
          <w:sz w:val="24"/>
          <w:szCs w:val="24"/>
          <w:lang w:bidi="he-IL"/>
        </w:rPr>
        <w:t xml:space="preserve">ür Konservierung </w:t>
      </w:r>
      <w:r w:rsidRPr="00281AC2">
        <w:rPr>
          <w:rFonts w:cstheme="minorHAnsi"/>
          <w:sz w:val="24"/>
          <w:szCs w:val="24"/>
        </w:rPr>
        <w:t>und der Psychoanalytiker Bonwitt. Sie meinen, dass sich auch ein in der Vergangenheit bewältigtes Trauma dessen Weg zur Öffentlichkeit und damit in den jeweiligen Raum bahnen kann.  Sie nennen dies „verwischte“ Räume oder auch „Räume der Verlegenheit“ – ein Konzept, das sie im Austausch zwischen Psychoanalyse und Architektur entwickelt haben. Während eine Gruppe traumatisiert vom Prozess de</w:t>
      </w:r>
      <w:r w:rsidR="00F14D48" w:rsidRPr="00281AC2">
        <w:rPr>
          <w:rFonts w:cstheme="minorHAnsi"/>
          <w:sz w:val="24"/>
          <w:szCs w:val="24"/>
        </w:rPr>
        <w:t>s</w:t>
      </w:r>
      <w:r w:rsidRPr="00281AC2">
        <w:rPr>
          <w:rFonts w:cstheme="minorHAnsi"/>
          <w:sz w:val="24"/>
          <w:szCs w:val="24"/>
        </w:rPr>
        <w:t xml:space="preserve"> Vertriebenwerdens ist, zeigt sich das </w:t>
      </w:r>
      <w:r w:rsidR="00F14D48" w:rsidRPr="00281AC2">
        <w:rPr>
          <w:rFonts w:cstheme="minorHAnsi"/>
          <w:sz w:val="24"/>
          <w:szCs w:val="24"/>
        </w:rPr>
        <w:t>P</w:t>
      </w:r>
      <w:r w:rsidRPr="00281AC2">
        <w:rPr>
          <w:rFonts w:cstheme="minorHAnsi"/>
          <w:sz w:val="24"/>
          <w:szCs w:val="24"/>
        </w:rPr>
        <w:t>ost-Trauma auch auf der Seite der Vertreibenden. Indem sie versuchen die Vertreibungsgeschichte an den Orten, die von der Vertreibung erzählen, zu vertuschen, anstatt sich bewusst mit ihnen auseinanderzusetzen. Durch den dissoziativen Prozess, in dem der Täter eigentlich weiß, was geschehen ist, dieses Wissen aber unterdrückt, entstehen „Räume der Verlegenheit“. Diese post-traumatische Räume</w:t>
      </w:r>
      <w:r w:rsidR="00F14D48" w:rsidRPr="00281AC2">
        <w:rPr>
          <w:rFonts w:cstheme="minorHAnsi"/>
          <w:sz w:val="24"/>
          <w:szCs w:val="24"/>
        </w:rPr>
        <w:t xml:space="preserve"> sind</w:t>
      </w:r>
      <w:r w:rsidRPr="00281AC2">
        <w:rPr>
          <w:rFonts w:cstheme="minorHAnsi"/>
          <w:sz w:val="24"/>
          <w:szCs w:val="24"/>
        </w:rPr>
        <w:t xml:space="preserve"> verborgen im Inneren der Dagebliebenen</w:t>
      </w:r>
      <w:r w:rsidR="00F14D48" w:rsidRPr="00281AC2">
        <w:rPr>
          <w:rFonts w:cstheme="minorHAnsi"/>
          <w:sz w:val="24"/>
          <w:szCs w:val="24"/>
        </w:rPr>
        <w:t xml:space="preserve"> und daher nicht sichtbar. </w:t>
      </w:r>
      <w:r w:rsidRPr="00281AC2">
        <w:rPr>
          <w:rFonts w:cstheme="minorHAnsi"/>
          <w:sz w:val="24"/>
          <w:szCs w:val="24"/>
        </w:rPr>
        <w:t>Anstelle der Auseinandersetzung mit dem Trauma tritt die zwanghafte Wiederholung des Mechanismus die Erinnerung</w:t>
      </w:r>
      <w:r w:rsidR="007A47E6" w:rsidRPr="00281AC2">
        <w:rPr>
          <w:rFonts w:cstheme="minorHAnsi"/>
          <w:sz w:val="24"/>
          <w:szCs w:val="24"/>
        </w:rPr>
        <w:t>, inklusive kollektiver Erinnerung,</w:t>
      </w:r>
      <w:r w:rsidRPr="00281AC2">
        <w:rPr>
          <w:rFonts w:cstheme="minorHAnsi"/>
          <w:sz w:val="24"/>
          <w:szCs w:val="24"/>
        </w:rPr>
        <w:t xml:space="preserve"> zu überschatten. Dementsprechend kann der Wiederaufbau einer vertriebenen Einwohner*innenschaft, der nicht die Geschichte überschatten will </w:t>
      </w:r>
      <w:r w:rsidR="007A47E6" w:rsidRPr="00281AC2">
        <w:rPr>
          <w:rFonts w:cstheme="minorHAnsi"/>
          <w:sz w:val="24"/>
          <w:szCs w:val="24"/>
        </w:rPr>
        <w:t xml:space="preserve">erst </w:t>
      </w:r>
      <w:r w:rsidRPr="00281AC2">
        <w:rPr>
          <w:rFonts w:cstheme="minorHAnsi"/>
          <w:sz w:val="24"/>
          <w:szCs w:val="24"/>
        </w:rPr>
        <w:t xml:space="preserve">dann vollgezogen werden, wenn eine Auseinandersetzung mit dem Trauma stattfindet.   </w:t>
      </w:r>
    </w:p>
    <w:p w14:paraId="089C1AD6" w14:textId="1E50C35C" w:rsidR="000D5513" w:rsidRPr="00281AC2" w:rsidRDefault="000D5513" w:rsidP="007375DA">
      <w:pPr>
        <w:spacing w:line="360" w:lineRule="auto"/>
        <w:ind w:left="1984" w:right="1984"/>
        <w:jc w:val="both"/>
        <w:rPr>
          <w:rFonts w:cstheme="minorHAnsi"/>
          <w:sz w:val="24"/>
          <w:szCs w:val="24"/>
        </w:rPr>
      </w:pPr>
      <w:r w:rsidRPr="00281AC2">
        <w:rPr>
          <w:rFonts w:cstheme="minorHAnsi"/>
          <w:sz w:val="24"/>
          <w:szCs w:val="24"/>
        </w:rPr>
        <w:t xml:space="preserve">Zwei Eigenschaften dieser „Räume der Verlegenheit“, die für unser Thema besonders von Bedeutung sind, sind </w:t>
      </w:r>
      <w:r w:rsidRPr="00281AC2">
        <w:rPr>
          <w:rFonts w:cstheme="minorHAnsi"/>
          <w:i/>
          <w:sz w:val="24"/>
          <w:szCs w:val="24"/>
        </w:rPr>
        <w:t>„</w:t>
      </w:r>
      <w:bookmarkStart w:id="16" w:name="_Hlk71622302"/>
      <w:r w:rsidRPr="00281AC2">
        <w:rPr>
          <w:rFonts w:cstheme="minorHAnsi"/>
          <w:i/>
          <w:sz w:val="24"/>
          <w:szCs w:val="24"/>
        </w:rPr>
        <w:t>[4]</w:t>
      </w:r>
      <w:bookmarkEnd w:id="16"/>
      <w:r w:rsidRPr="00281AC2">
        <w:rPr>
          <w:rFonts w:cstheme="minorHAnsi"/>
          <w:i/>
          <w:sz w:val="24"/>
          <w:szCs w:val="24"/>
        </w:rPr>
        <w:t xml:space="preserve"> die Kombination aus vorhandenem und teilweise zerstörtem materiellem Kulturerbe und immateriellem Kulturerbe, die zusammen mit der überwiegenden Mehrheit der Gemeinde nicht vollständig verschwunden ist und [5] der Mangel an historischer und urbaner Orientierung, ohne Verständnis für den </w:t>
      </w:r>
      <w:r w:rsidR="00C476A7">
        <w:rPr>
          <w:rFonts w:cstheme="minorHAnsi"/>
          <w:i/>
          <w:sz w:val="24"/>
          <w:szCs w:val="24"/>
        </w:rPr>
        <w:t>,</w:t>
      </w:r>
      <w:r w:rsidRPr="00281AC2">
        <w:rPr>
          <w:rFonts w:cstheme="minorHAnsi"/>
          <w:i/>
          <w:sz w:val="24"/>
          <w:szCs w:val="24"/>
        </w:rPr>
        <w:t>Geist des Ortes</w:t>
      </w:r>
      <w:r w:rsidR="00C476A7">
        <w:rPr>
          <w:rFonts w:cstheme="minorHAnsi"/>
          <w:i/>
          <w:sz w:val="24"/>
          <w:szCs w:val="24"/>
        </w:rPr>
        <w:t>‘</w:t>
      </w:r>
      <w:r w:rsidR="002C47F5">
        <w:rPr>
          <w:rFonts w:cstheme="minorHAnsi"/>
          <w:i/>
          <w:sz w:val="24"/>
          <w:szCs w:val="24"/>
        </w:rPr>
        <w:t xml:space="preserve"> </w:t>
      </w:r>
      <w:r w:rsidR="001A42D8">
        <w:rPr>
          <w:rFonts w:cstheme="minorHAnsi"/>
          <w:i/>
          <w:sz w:val="24"/>
          <w:szCs w:val="24"/>
        </w:rPr>
        <w:t>(</w:t>
      </w:r>
      <w:r w:rsidR="001A42D8" w:rsidRPr="002C47F5">
        <w:rPr>
          <w:rFonts w:cstheme="minorHAnsi"/>
          <w:i/>
          <w:sz w:val="24"/>
          <w:szCs w:val="24"/>
        </w:rPr>
        <w:t>Genius loci</w:t>
      </w:r>
      <w:r w:rsidR="001A42D8">
        <w:rPr>
          <w:rFonts w:cstheme="minorHAnsi"/>
          <w:i/>
          <w:sz w:val="24"/>
          <w:szCs w:val="24"/>
        </w:rPr>
        <w:t>)</w:t>
      </w:r>
      <w:r w:rsidRPr="00281AC2">
        <w:rPr>
          <w:rFonts w:cstheme="minorHAnsi"/>
          <w:i/>
          <w:sz w:val="24"/>
          <w:szCs w:val="24"/>
        </w:rPr>
        <w:t>.“</w:t>
      </w:r>
      <w:r w:rsidRPr="00F95856">
        <w:rPr>
          <w:rFonts w:cstheme="minorHAnsi"/>
          <w:sz w:val="24"/>
          <w:szCs w:val="24"/>
        </w:rPr>
        <w:t>.</w:t>
      </w:r>
      <w:r w:rsidRPr="00281AC2">
        <w:rPr>
          <w:rFonts w:cstheme="minorHAnsi"/>
          <w:i/>
          <w:sz w:val="24"/>
          <w:szCs w:val="24"/>
        </w:rPr>
        <w:t xml:space="preserve"> </w:t>
      </w:r>
      <w:r w:rsidRPr="00281AC2">
        <w:rPr>
          <w:rFonts w:cstheme="minorHAnsi"/>
          <w:sz w:val="24"/>
          <w:szCs w:val="24"/>
        </w:rPr>
        <w:t>Zwar wurde der Großteil der arabischen Bevölkerungsgruppe aus Manshiya evakuiert und das materielle Kulturerbe zu großen Teilen zerstört, aber in ihrem Gedächtnis lebt das immaterielle Kulturerbe weiter. Wie bereits dargelegt</w:t>
      </w:r>
      <w:r w:rsidR="001770ED" w:rsidRPr="00281AC2">
        <w:rPr>
          <w:rFonts w:cstheme="minorHAnsi"/>
          <w:sz w:val="24"/>
          <w:szCs w:val="24"/>
        </w:rPr>
        <w:t xml:space="preserve"> wurde</w:t>
      </w:r>
      <w:r w:rsidRPr="00281AC2">
        <w:rPr>
          <w:rFonts w:cstheme="minorHAnsi"/>
          <w:sz w:val="24"/>
          <w:szCs w:val="24"/>
        </w:rPr>
        <w:t xml:space="preserve">, zeigt sich bei der </w:t>
      </w:r>
      <w:r w:rsidR="000618CC" w:rsidRPr="00281AC2">
        <w:rPr>
          <w:rFonts w:cstheme="minorHAnsi"/>
          <w:sz w:val="24"/>
          <w:szCs w:val="24"/>
        </w:rPr>
        <w:t xml:space="preserve">Rekonstruktion </w:t>
      </w:r>
      <w:r w:rsidR="00FC336B">
        <w:rPr>
          <w:rFonts w:cstheme="minorHAnsi"/>
          <w:sz w:val="24"/>
          <w:szCs w:val="24"/>
        </w:rPr>
        <w:t>Manshiya</w:t>
      </w:r>
      <w:r w:rsidRPr="00281AC2">
        <w:rPr>
          <w:rFonts w:cstheme="minorHAnsi"/>
          <w:sz w:val="24"/>
          <w:szCs w:val="24"/>
        </w:rPr>
        <w:t xml:space="preserve">s durch die Stadtverwaltung </w:t>
      </w:r>
      <w:r w:rsidR="000618CC" w:rsidRPr="00281AC2">
        <w:rPr>
          <w:rFonts w:cstheme="minorHAnsi"/>
          <w:sz w:val="24"/>
          <w:szCs w:val="24"/>
        </w:rPr>
        <w:t>das Unvermögen oder der Unwillen</w:t>
      </w:r>
      <w:r w:rsidRPr="00281AC2">
        <w:rPr>
          <w:rFonts w:cstheme="minorHAnsi"/>
          <w:sz w:val="24"/>
          <w:szCs w:val="24"/>
        </w:rPr>
        <w:t xml:space="preserve"> sich an diesem Kulturerbe zu orientieren</w:t>
      </w:r>
      <w:r w:rsidR="00C426A8">
        <w:rPr>
          <w:rFonts w:cstheme="minorHAnsi"/>
          <w:sz w:val="24"/>
          <w:szCs w:val="24"/>
        </w:rPr>
        <w:t xml:space="preserve"> </w:t>
      </w:r>
      <w:r w:rsidR="00C426A8" w:rsidRPr="00294B38">
        <w:rPr>
          <w:rFonts w:cstheme="minorHAnsi"/>
          <w:sz w:val="24"/>
          <w:szCs w:val="24"/>
        </w:rPr>
        <w:t xml:space="preserve">(siehe </w:t>
      </w:r>
      <w:r w:rsidR="00294B38" w:rsidRPr="00294B38">
        <w:rPr>
          <w:rFonts w:cstheme="minorHAnsi"/>
          <w:sz w:val="24"/>
          <w:szCs w:val="24"/>
        </w:rPr>
        <w:fldChar w:fldCharType="begin"/>
      </w:r>
      <w:r w:rsidR="00294B38" w:rsidRPr="00294B38">
        <w:rPr>
          <w:rFonts w:cstheme="minorHAnsi"/>
          <w:sz w:val="24"/>
          <w:szCs w:val="24"/>
        </w:rPr>
        <w:instrText xml:space="preserve"> REF _Ref74605003 \h </w:instrText>
      </w:r>
      <w:r w:rsidR="00294B38">
        <w:rPr>
          <w:rFonts w:cstheme="minorHAnsi"/>
          <w:sz w:val="24"/>
          <w:szCs w:val="24"/>
        </w:rPr>
        <w:instrText xml:space="preserve"> \* MERGEFORMAT </w:instrText>
      </w:r>
      <w:r w:rsidR="00294B38" w:rsidRPr="00294B38">
        <w:rPr>
          <w:rFonts w:cstheme="minorHAnsi"/>
          <w:sz w:val="24"/>
          <w:szCs w:val="24"/>
        </w:rPr>
      </w:r>
      <w:r w:rsidR="00294B38" w:rsidRPr="00294B38">
        <w:rPr>
          <w:rFonts w:cstheme="minorHAnsi"/>
          <w:sz w:val="24"/>
          <w:szCs w:val="24"/>
        </w:rPr>
        <w:fldChar w:fldCharType="separate"/>
      </w:r>
      <w:r w:rsidR="00002755" w:rsidRPr="00002755">
        <w:rPr>
          <w:sz w:val="24"/>
          <w:szCs w:val="24"/>
        </w:rPr>
        <w:t xml:space="preserve">Abbildung </w:t>
      </w:r>
      <w:r w:rsidR="00002755" w:rsidRPr="00002755">
        <w:rPr>
          <w:noProof/>
          <w:sz w:val="24"/>
          <w:szCs w:val="24"/>
        </w:rPr>
        <w:t>10</w:t>
      </w:r>
      <w:r w:rsidR="00294B38" w:rsidRPr="00294B38">
        <w:rPr>
          <w:rFonts w:cstheme="minorHAnsi"/>
          <w:sz w:val="24"/>
          <w:szCs w:val="24"/>
        </w:rPr>
        <w:fldChar w:fldCharType="end"/>
      </w:r>
      <w:r w:rsidR="00294B38" w:rsidRPr="00294B38">
        <w:rPr>
          <w:rFonts w:cstheme="minorHAnsi"/>
          <w:sz w:val="24"/>
          <w:szCs w:val="24"/>
        </w:rPr>
        <w:t xml:space="preserve">, </w:t>
      </w:r>
      <w:r w:rsidR="00294B38" w:rsidRPr="00294B38">
        <w:rPr>
          <w:rFonts w:cstheme="minorHAnsi"/>
          <w:sz w:val="24"/>
          <w:szCs w:val="24"/>
        </w:rPr>
        <w:fldChar w:fldCharType="begin"/>
      </w:r>
      <w:r w:rsidR="00294B38" w:rsidRPr="00294B38">
        <w:rPr>
          <w:rFonts w:cstheme="minorHAnsi"/>
          <w:sz w:val="24"/>
          <w:szCs w:val="24"/>
        </w:rPr>
        <w:instrText xml:space="preserve"> REF _Ref74605005 \h </w:instrText>
      </w:r>
      <w:r w:rsidR="00294B38" w:rsidRPr="00294B38">
        <w:rPr>
          <w:rFonts w:cstheme="minorHAnsi"/>
          <w:sz w:val="24"/>
          <w:szCs w:val="24"/>
        </w:rPr>
      </w:r>
      <w:r w:rsidR="00294B38" w:rsidRPr="00294B38">
        <w:rPr>
          <w:rFonts w:cstheme="minorHAnsi"/>
          <w:sz w:val="24"/>
          <w:szCs w:val="24"/>
        </w:rPr>
        <w:fldChar w:fldCharType="separate"/>
      </w:r>
      <w:r w:rsidR="00002755">
        <w:t xml:space="preserve">Abbildung </w:t>
      </w:r>
      <w:r w:rsidR="00002755">
        <w:rPr>
          <w:noProof/>
        </w:rPr>
        <w:t>11</w:t>
      </w:r>
      <w:r w:rsidR="00294B38" w:rsidRPr="00294B38">
        <w:rPr>
          <w:rFonts w:cstheme="minorHAnsi"/>
          <w:sz w:val="24"/>
          <w:szCs w:val="24"/>
        </w:rPr>
        <w:fldChar w:fldCharType="end"/>
      </w:r>
      <w:r w:rsidR="00294B38" w:rsidRPr="00294B38">
        <w:rPr>
          <w:rFonts w:cstheme="minorHAnsi"/>
          <w:sz w:val="24"/>
          <w:szCs w:val="24"/>
        </w:rPr>
        <w:t>)</w:t>
      </w:r>
      <w:r w:rsidRPr="00281AC2">
        <w:rPr>
          <w:rFonts w:cstheme="minorHAnsi"/>
          <w:sz w:val="24"/>
          <w:szCs w:val="24"/>
        </w:rPr>
        <w:t>.</w:t>
      </w:r>
    </w:p>
    <w:p w14:paraId="61D0A719" w14:textId="1B635DA4" w:rsidR="00C426A8" w:rsidRDefault="000618CC" w:rsidP="005E2F0D">
      <w:pPr>
        <w:spacing w:line="360" w:lineRule="auto"/>
        <w:ind w:left="1984" w:right="1984"/>
        <w:jc w:val="both"/>
        <w:rPr>
          <w:rFonts w:cstheme="minorHAnsi"/>
          <w:bCs/>
          <w:sz w:val="24"/>
          <w:szCs w:val="24"/>
          <w:lang w:bidi="he-IL"/>
        </w:rPr>
      </w:pPr>
      <w:r w:rsidRPr="00281AC2">
        <w:rPr>
          <w:rFonts w:cstheme="minorHAnsi"/>
          <w:bCs/>
          <w:sz w:val="24"/>
          <w:szCs w:val="24"/>
          <w:lang w:bidi="he-IL"/>
        </w:rPr>
        <w:t xml:space="preserve">Auch Musih verbindet die Perspektiven der Vertreibungsgeschichten. Laut ihr handelt es sich bei dem immateriellen, palästinensischen Grenzerbe um Kriegserbe, welches nicht nur die Vertreibung der ehemaligen arabischen Bewohner*innen sowie räumlichen Vernichtung von Häusern hinterließ, sondern auch die Auslöschung des Zusammenlebens der beiden Völker bedeutet. Dementsprechend entsteht ein drittes immaterielles und kollektives Grenzerbe beider Völker. </w:t>
      </w:r>
    </w:p>
    <w:p w14:paraId="6F14A5BF" w14:textId="001B542F" w:rsidR="007224C7" w:rsidRPr="006D60D9" w:rsidRDefault="000618CC" w:rsidP="006D60D9">
      <w:pPr>
        <w:spacing w:line="360" w:lineRule="auto"/>
        <w:ind w:left="1984" w:right="1984"/>
        <w:jc w:val="both"/>
        <w:rPr>
          <w:rFonts w:cstheme="minorHAnsi"/>
          <w:sz w:val="24"/>
          <w:szCs w:val="24"/>
        </w:rPr>
      </w:pPr>
      <w:r w:rsidRPr="00281AC2">
        <w:rPr>
          <w:rFonts w:cstheme="minorHAnsi"/>
          <w:bCs/>
          <w:sz w:val="24"/>
          <w:szCs w:val="24"/>
          <w:lang w:bidi="he-IL"/>
        </w:rPr>
        <w:t xml:space="preserve">Nachdem </w:t>
      </w:r>
      <w:r w:rsidR="000D5513" w:rsidRPr="00281AC2">
        <w:rPr>
          <w:rFonts w:cstheme="minorHAnsi"/>
          <w:sz w:val="24"/>
          <w:szCs w:val="24"/>
          <w:lang w:bidi="he-IL"/>
        </w:rPr>
        <w:t xml:space="preserve">die Wahrnehmung und Formen </w:t>
      </w:r>
      <w:r w:rsidRPr="00281AC2">
        <w:rPr>
          <w:rFonts w:cstheme="minorHAnsi"/>
          <w:sz w:val="24"/>
          <w:szCs w:val="24"/>
          <w:lang w:bidi="he-IL"/>
        </w:rPr>
        <w:t xml:space="preserve">von </w:t>
      </w:r>
      <w:r w:rsidR="000D5513" w:rsidRPr="00281AC2">
        <w:rPr>
          <w:rFonts w:cstheme="minorHAnsi"/>
          <w:sz w:val="24"/>
          <w:szCs w:val="24"/>
          <w:lang w:bidi="he-IL"/>
        </w:rPr>
        <w:t xml:space="preserve">Grenzen und deren Erbe in der </w:t>
      </w:r>
      <w:r w:rsidRPr="00281AC2">
        <w:rPr>
          <w:rFonts w:cstheme="minorHAnsi"/>
          <w:sz w:val="24"/>
          <w:szCs w:val="24"/>
          <w:lang w:bidi="he-IL"/>
        </w:rPr>
        <w:t xml:space="preserve">wissenschaftlichen Reflektion </w:t>
      </w:r>
      <w:r w:rsidR="000D5513" w:rsidRPr="00281AC2">
        <w:rPr>
          <w:rFonts w:cstheme="minorHAnsi"/>
          <w:sz w:val="24"/>
          <w:szCs w:val="24"/>
          <w:lang w:bidi="he-IL"/>
        </w:rPr>
        <w:t>am Beispiel von Jaffa und Tel Aviv eingeführt</w:t>
      </w:r>
      <w:r w:rsidRPr="00281AC2">
        <w:rPr>
          <w:rFonts w:cstheme="minorHAnsi"/>
          <w:sz w:val="24"/>
          <w:szCs w:val="24"/>
          <w:lang w:bidi="he-IL"/>
        </w:rPr>
        <w:t xml:space="preserve"> wurde, wird im </w:t>
      </w:r>
      <w:r w:rsidR="000D5513" w:rsidRPr="00281AC2">
        <w:rPr>
          <w:rFonts w:cstheme="minorHAnsi"/>
          <w:sz w:val="24"/>
          <w:szCs w:val="24"/>
        </w:rPr>
        <w:t xml:space="preserve">Folgenden anhand </w:t>
      </w:r>
      <w:r w:rsidR="001A5075" w:rsidRPr="00281AC2">
        <w:rPr>
          <w:rFonts w:cstheme="minorHAnsi"/>
          <w:sz w:val="24"/>
          <w:szCs w:val="24"/>
        </w:rPr>
        <w:t xml:space="preserve">der </w:t>
      </w:r>
      <w:r w:rsidR="000D5513" w:rsidRPr="00281AC2">
        <w:rPr>
          <w:rFonts w:cstheme="minorHAnsi"/>
          <w:sz w:val="24"/>
          <w:szCs w:val="24"/>
        </w:rPr>
        <w:t xml:space="preserve">Teilnehmende Beobachtung analysiert, ob es in der Wahrnehmung der Befragten*innen eine Grenze gibt und falls ja, an welchen Orten und wie diese wahrgenommen wird. </w:t>
      </w:r>
    </w:p>
    <w:p w14:paraId="6F9D4B67" w14:textId="52D31261" w:rsidR="007224C7" w:rsidRDefault="007224C7" w:rsidP="00992422">
      <w:pPr>
        <w:spacing w:line="360" w:lineRule="auto"/>
        <w:ind w:right="1984"/>
      </w:pPr>
    </w:p>
    <w:p w14:paraId="168C646F" w14:textId="22432A48" w:rsidR="005E2F0D" w:rsidRDefault="005E2F0D" w:rsidP="007375DA">
      <w:pPr>
        <w:spacing w:line="360" w:lineRule="auto"/>
        <w:ind w:left="1984" w:right="1984"/>
      </w:pPr>
    </w:p>
    <w:p w14:paraId="648D8297" w14:textId="31B991BA" w:rsidR="00D25604" w:rsidRPr="00B26277" w:rsidRDefault="0010438C" w:rsidP="00AD7B91">
      <w:pPr>
        <w:pStyle w:val="berschrift1"/>
        <w:spacing w:line="360" w:lineRule="auto"/>
        <w:rPr>
          <w:rtl/>
        </w:rPr>
      </w:pPr>
      <w:bookmarkStart w:id="17" w:name="_Toc74664806"/>
      <w:r>
        <w:t>Teilnehmende Beobachtung</w:t>
      </w:r>
      <w:bookmarkEnd w:id="17"/>
    </w:p>
    <w:p w14:paraId="300AE3DE" w14:textId="4FA99F69" w:rsidR="0010438C" w:rsidRDefault="0010438C" w:rsidP="00AC2629">
      <w:pPr>
        <w:pStyle w:val="berschrift2"/>
        <w:spacing w:line="360" w:lineRule="auto"/>
      </w:pPr>
      <w:bookmarkStart w:id="18" w:name="_Toc74664807"/>
      <w:r>
        <w:t>Vorüberlegungen zur Teilnehmenden Beobachtung</w:t>
      </w:r>
      <w:bookmarkEnd w:id="18"/>
    </w:p>
    <w:p w14:paraId="2CD497BD" w14:textId="7EF143B8" w:rsidR="0010438C" w:rsidRPr="00455514" w:rsidRDefault="0010438C" w:rsidP="007375DA">
      <w:pPr>
        <w:spacing w:line="360" w:lineRule="auto"/>
        <w:ind w:left="1984" w:right="1984"/>
        <w:jc w:val="both"/>
        <w:rPr>
          <w:sz w:val="24"/>
          <w:szCs w:val="24"/>
        </w:rPr>
      </w:pPr>
      <w:r w:rsidRPr="00BB1F1A">
        <w:rPr>
          <w:rFonts w:cstheme="minorHAnsi"/>
          <w:color w:val="000000"/>
          <w:sz w:val="24"/>
          <w:szCs w:val="24"/>
          <w:lang w:bidi="he-IL"/>
        </w:rPr>
        <w:t xml:space="preserve">Das Ziel meiner Arbeit ist die </w:t>
      </w:r>
      <w:r w:rsidRPr="00BB1F1A">
        <w:rPr>
          <w:sz w:val="24"/>
          <w:szCs w:val="24"/>
        </w:rPr>
        <w:t xml:space="preserve">Wahrnehmung von Nutzer*innen im Untersuchungsgebiet des Grenzraums zwischen Nord-Jaffa und Tel Aviv </w:t>
      </w:r>
      <w:r w:rsidRPr="004E2680">
        <w:rPr>
          <w:sz w:val="24"/>
          <w:szCs w:val="24"/>
        </w:rPr>
        <w:t>(siehe</w:t>
      </w:r>
      <w:r w:rsidR="004E2680" w:rsidRPr="004E2680">
        <w:rPr>
          <w:sz w:val="24"/>
          <w:szCs w:val="24"/>
        </w:rPr>
        <w:t xml:space="preserve"> </w:t>
      </w:r>
      <w:r w:rsidR="004E2680" w:rsidRPr="004E2680">
        <w:rPr>
          <w:sz w:val="24"/>
          <w:szCs w:val="24"/>
        </w:rPr>
        <w:fldChar w:fldCharType="begin"/>
      </w:r>
      <w:r w:rsidR="004E2680" w:rsidRPr="004E2680">
        <w:rPr>
          <w:sz w:val="24"/>
          <w:szCs w:val="24"/>
        </w:rPr>
        <w:instrText xml:space="preserve"> REF _Ref74617921 \h </w:instrText>
      </w:r>
      <w:r w:rsidR="004E2680">
        <w:rPr>
          <w:sz w:val="24"/>
          <w:szCs w:val="24"/>
        </w:rPr>
        <w:instrText xml:space="preserve"> \* MERGEFORMAT </w:instrText>
      </w:r>
      <w:r w:rsidR="004E2680" w:rsidRPr="004E2680">
        <w:rPr>
          <w:sz w:val="24"/>
          <w:szCs w:val="24"/>
        </w:rPr>
      </w:r>
      <w:r w:rsidR="004E2680" w:rsidRPr="004E2680">
        <w:rPr>
          <w:sz w:val="24"/>
          <w:szCs w:val="24"/>
        </w:rPr>
        <w:fldChar w:fldCharType="separate"/>
      </w:r>
      <w:r w:rsidR="00002755" w:rsidRPr="00002755">
        <w:rPr>
          <w:sz w:val="24"/>
          <w:szCs w:val="24"/>
        </w:rPr>
        <w:t xml:space="preserve">Abbildung </w:t>
      </w:r>
      <w:r w:rsidR="00002755" w:rsidRPr="00002755">
        <w:rPr>
          <w:noProof/>
          <w:sz w:val="24"/>
          <w:szCs w:val="24"/>
        </w:rPr>
        <w:t>13</w:t>
      </w:r>
      <w:r w:rsidR="004E2680" w:rsidRPr="004E2680">
        <w:rPr>
          <w:sz w:val="24"/>
          <w:szCs w:val="24"/>
        </w:rPr>
        <w:fldChar w:fldCharType="end"/>
      </w:r>
      <w:r w:rsidRPr="004E2680">
        <w:rPr>
          <w:sz w:val="24"/>
          <w:szCs w:val="24"/>
        </w:rPr>
        <w:t>)</w:t>
      </w:r>
      <w:r w:rsidRPr="00BB1F1A">
        <w:rPr>
          <w:sz w:val="24"/>
          <w:szCs w:val="24"/>
        </w:rPr>
        <w:t xml:space="preserve"> zu erforschen.</w:t>
      </w:r>
      <w:r>
        <w:rPr>
          <w:sz w:val="24"/>
          <w:szCs w:val="24"/>
        </w:rPr>
        <w:t xml:space="preserve"> Mein Forschungsinteresse gilt vor allem der Frage, ob die Papiergrenze im Alltag wahrgenommen wird und welche Bedeutungen sie in der Wahrnehmung des Untersuchungsgebiets einnimmt. </w:t>
      </w:r>
    </w:p>
    <w:p w14:paraId="72CDEA33" w14:textId="22DD59C3" w:rsidR="0010438C" w:rsidRDefault="0010438C" w:rsidP="007375DA">
      <w:pPr>
        <w:spacing w:line="360" w:lineRule="auto"/>
        <w:ind w:left="1984" w:right="1984"/>
        <w:jc w:val="both"/>
        <w:rPr>
          <w:sz w:val="24"/>
          <w:szCs w:val="24"/>
        </w:rPr>
      </w:pPr>
      <w:r w:rsidRPr="001844BF">
        <w:rPr>
          <w:rFonts w:cstheme="minorHAnsi"/>
          <w:color w:val="000000"/>
          <w:sz w:val="24"/>
          <w:szCs w:val="24"/>
          <w:lang w:bidi="he-IL"/>
        </w:rPr>
        <w:t xml:space="preserve">Um diese emischen Erkenntnisse zu gewinnen, habe ich mich für die Methode der Teilnehmenden Beobachtung </w:t>
      </w:r>
      <w:r w:rsidRPr="001844BF">
        <w:rPr>
          <w:sz w:val="24"/>
          <w:szCs w:val="24"/>
        </w:rPr>
        <w:t xml:space="preserve">in Form einer qualitativen Informationenerfassung durch Interviews und Vor-Ort Begehung </w:t>
      </w:r>
      <w:r w:rsidRPr="001844BF">
        <w:rPr>
          <w:rFonts w:cstheme="minorHAnsi"/>
          <w:color w:val="000000"/>
          <w:sz w:val="24"/>
          <w:szCs w:val="24"/>
          <w:lang w:bidi="he-IL"/>
        </w:rPr>
        <w:t>entschieden. Die Kurzinterviews mit Nutzer*innen im Untersuchungs</w:t>
      </w:r>
      <w:r w:rsidRPr="001844BF">
        <w:rPr>
          <w:rFonts w:cstheme="minorHAnsi"/>
          <w:color w:val="000000"/>
          <w:sz w:val="24"/>
          <w:szCs w:val="24"/>
          <w:lang w:bidi="he-IL"/>
        </w:rPr>
        <w:softHyphen/>
        <w:t>gebiet, die unmittelbar vor Ort stattf</w:t>
      </w:r>
      <w:r w:rsidR="0068785D">
        <w:rPr>
          <w:rFonts w:cstheme="minorHAnsi"/>
          <w:color w:val="000000"/>
          <w:sz w:val="24"/>
          <w:szCs w:val="24"/>
          <w:lang w:bidi="he-IL"/>
        </w:rPr>
        <w:t>a</w:t>
      </w:r>
      <w:r w:rsidRPr="001844BF">
        <w:rPr>
          <w:rFonts w:cstheme="minorHAnsi"/>
          <w:color w:val="000000"/>
          <w:sz w:val="24"/>
          <w:szCs w:val="24"/>
          <w:lang w:bidi="he-IL"/>
        </w:rPr>
        <w:t>nden und nur wenig Zeit der Nutzer*innen in Anspruch n</w:t>
      </w:r>
      <w:r w:rsidR="0068785D">
        <w:rPr>
          <w:rFonts w:cstheme="minorHAnsi"/>
          <w:color w:val="000000"/>
          <w:sz w:val="24"/>
          <w:szCs w:val="24"/>
          <w:lang w:bidi="he-IL"/>
        </w:rPr>
        <w:t>a</w:t>
      </w:r>
      <w:r w:rsidRPr="001844BF">
        <w:rPr>
          <w:rFonts w:cstheme="minorHAnsi"/>
          <w:color w:val="000000"/>
          <w:sz w:val="24"/>
          <w:szCs w:val="24"/>
          <w:lang w:bidi="he-IL"/>
        </w:rPr>
        <w:t xml:space="preserve">hmen, </w:t>
      </w:r>
      <w:r w:rsidR="0068785D">
        <w:rPr>
          <w:rFonts w:cstheme="minorHAnsi"/>
          <w:color w:val="000000"/>
          <w:sz w:val="24"/>
          <w:szCs w:val="24"/>
          <w:lang w:bidi="he-IL"/>
        </w:rPr>
        <w:t>haben</w:t>
      </w:r>
      <w:r w:rsidR="0068785D" w:rsidRPr="001844BF">
        <w:rPr>
          <w:rFonts w:cstheme="minorHAnsi"/>
          <w:color w:val="000000"/>
          <w:sz w:val="24"/>
          <w:szCs w:val="24"/>
          <w:lang w:bidi="he-IL"/>
        </w:rPr>
        <w:t xml:space="preserve"> </w:t>
      </w:r>
      <w:r w:rsidRPr="001844BF">
        <w:rPr>
          <w:rFonts w:cstheme="minorHAnsi"/>
          <w:color w:val="000000"/>
          <w:sz w:val="24"/>
          <w:szCs w:val="24"/>
          <w:lang w:bidi="he-IL"/>
        </w:rPr>
        <w:t>Informationen über verschiedene Wahrnehmungen</w:t>
      </w:r>
      <w:r w:rsidR="0068785D">
        <w:rPr>
          <w:rFonts w:cstheme="minorHAnsi"/>
          <w:color w:val="000000"/>
          <w:sz w:val="24"/>
          <w:szCs w:val="24"/>
          <w:lang w:bidi="he-IL"/>
        </w:rPr>
        <w:t xml:space="preserve"> generiert</w:t>
      </w:r>
      <w:r w:rsidRPr="001844BF">
        <w:rPr>
          <w:rFonts w:cstheme="minorHAnsi"/>
          <w:color w:val="000000"/>
          <w:sz w:val="24"/>
          <w:szCs w:val="24"/>
          <w:lang w:bidi="he-IL"/>
        </w:rPr>
        <w:t xml:space="preserve">, die im Anschluss analysiert werden. Dadurch werden Teilräume und Funktionen sowie die Gründe für deren Abgrenzungen voneinander in der Wahrnehmung </w:t>
      </w:r>
      <w:r w:rsidRPr="001844BF">
        <w:rPr>
          <w:sz w:val="24"/>
          <w:szCs w:val="24"/>
        </w:rPr>
        <w:t>erfasst.</w:t>
      </w:r>
    </w:p>
    <w:p w14:paraId="609E9DBD" w14:textId="53B59867" w:rsidR="0010438C" w:rsidRDefault="00440581" w:rsidP="007375DA">
      <w:pPr>
        <w:spacing w:line="360" w:lineRule="auto"/>
        <w:ind w:left="1984" w:right="1984"/>
        <w:jc w:val="both"/>
        <w:rPr>
          <w:sz w:val="24"/>
          <w:szCs w:val="24"/>
        </w:rPr>
      </w:pPr>
      <w:r w:rsidRPr="00564E5D">
        <w:rPr>
          <w:sz w:val="24"/>
          <w:szCs w:val="24"/>
          <w:lang w:bidi="he-IL"/>
        </w:rPr>
        <w:t xml:space="preserve">Auch wenn das Ziel ist objektive Daten und Analysen zu produzieren, wird die Wahrnehmung des Forschungsgegenstandes durch den subjektiven Standpunkt des Forschers beeinflusst. </w:t>
      </w:r>
      <w:r>
        <w:rPr>
          <w:sz w:val="24"/>
          <w:szCs w:val="24"/>
        </w:rPr>
        <w:t xml:space="preserve">Daher </w:t>
      </w:r>
      <w:r w:rsidR="0010438C">
        <w:rPr>
          <w:sz w:val="24"/>
          <w:szCs w:val="24"/>
        </w:rPr>
        <w:t xml:space="preserve">ist anzumerken, </w:t>
      </w:r>
      <w:r w:rsidR="0010438C" w:rsidRPr="008B29D0">
        <w:rPr>
          <w:sz w:val="24"/>
          <w:szCs w:val="24"/>
        </w:rPr>
        <w:t xml:space="preserve">dass die Teilnehmende Beobachtung nicht gänzlich objektiv sein kann, da die eigene Beobachtung, das Auftreten gegenüber Interviewten sowie die Analyse selbst vom subjektiven Standpunkt geprägt ist. Als Forschender ist es daher </w:t>
      </w:r>
      <w:r w:rsidR="00843810">
        <w:rPr>
          <w:sz w:val="24"/>
          <w:szCs w:val="24"/>
        </w:rPr>
        <w:t>erheblich</w:t>
      </w:r>
      <w:r w:rsidR="0010438C" w:rsidRPr="008B29D0">
        <w:rPr>
          <w:sz w:val="24"/>
          <w:szCs w:val="24"/>
        </w:rPr>
        <w:t xml:space="preserve"> sich der eigenen Subjektivität bewusst zu sein und Gedanken, Schlussfolgerungen, Ergebnisse, Erfahrungen und Situationen für andere nachvollziehbar und überprüfbar darzustellen.</w:t>
      </w:r>
      <w:r w:rsidR="0010438C">
        <w:rPr>
          <w:sz w:val="24"/>
          <w:szCs w:val="24"/>
        </w:rPr>
        <w:t xml:space="preserve"> </w:t>
      </w:r>
    </w:p>
    <w:p w14:paraId="40163533" w14:textId="4E0C1F6A" w:rsidR="0010438C" w:rsidRDefault="0010438C" w:rsidP="007375DA">
      <w:pPr>
        <w:spacing w:line="360" w:lineRule="auto"/>
        <w:ind w:left="1984" w:right="1984"/>
        <w:jc w:val="both"/>
        <w:rPr>
          <w:sz w:val="24"/>
          <w:szCs w:val="24"/>
        </w:rPr>
      </w:pPr>
      <w:r w:rsidRPr="00232BDE">
        <w:rPr>
          <w:sz w:val="24"/>
          <w:szCs w:val="24"/>
        </w:rPr>
        <w:t xml:space="preserve">Als aschkenasischer Jude, der in Nord Tel Aviv-Jaffa aufgewachsen ist, hatte ich keinen intensiven Bezug zum Ort. So wusste ich bis zu </w:t>
      </w:r>
      <w:r w:rsidR="004E6681" w:rsidRPr="00232BDE">
        <w:rPr>
          <w:sz w:val="24"/>
          <w:szCs w:val="24"/>
        </w:rPr>
        <w:t xml:space="preserve">der </w:t>
      </w:r>
      <w:r w:rsidRPr="00232BDE">
        <w:rPr>
          <w:sz w:val="24"/>
          <w:szCs w:val="24"/>
        </w:rPr>
        <w:t xml:space="preserve">ersten </w:t>
      </w:r>
      <w:r w:rsidR="004E6681" w:rsidRPr="00232BDE">
        <w:rPr>
          <w:sz w:val="24"/>
          <w:szCs w:val="24"/>
        </w:rPr>
        <w:t xml:space="preserve">Recherche </w:t>
      </w:r>
      <w:r w:rsidRPr="00232BDE">
        <w:rPr>
          <w:sz w:val="24"/>
          <w:szCs w:val="24"/>
        </w:rPr>
        <w:t xml:space="preserve">nicht, dass es </w:t>
      </w:r>
      <w:r w:rsidR="00FC336B" w:rsidRPr="00232BDE">
        <w:rPr>
          <w:sz w:val="24"/>
          <w:szCs w:val="24"/>
        </w:rPr>
        <w:t>Manshiya</w:t>
      </w:r>
      <w:r w:rsidRPr="00232BDE">
        <w:rPr>
          <w:sz w:val="24"/>
          <w:szCs w:val="24"/>
        </w:rPr>
        <w:t xml:space="preserve"> je gab. Mein einziger persönlicher Bezug zu dem Ort ergibt sich daraus, dass ich 2010 in der Unterhaltungs- und Freizeitstätte</w:t>
      </w:r>
      <w:r w:rsidRPr="00232BDE">
        <w:rPr>
          <w:rFonts w:hint="cs"/>
          <w:sz w:val="24"/>
          <w:szCs w:val="24"/>
          <w:rtl/>
          <w:lang w:bidi="he-IL"/>
        </w:rPr>
        <w:t xml:space="preserve"> </w:t>
      </w:r>
      <w:r w:rsidRPr="00232BDE">
        <w:rPr>
          <w:sz w:val="24"/>
          <w:szCs w:val="24"/>
        </w:rPr>
        <w:t>Mitcham HaTachana gearbeitet</w:t>
      </w:r>
      <w:r w:rsidR="0068785D" w:rsidRPr="00232BDE">
        <w:rPr>
          <w:sz w:val="24"/>
          <w:szCs w:val="24"/>
        </w:rPr>
        <w:t xml:space="preserve"> habe</w:t>
      </w:r>
      <w:r w:rsidRPr="00232BDE">
        <w:rPr>
          <w:sz w:val="24"/>
          <w:szCs w:val="24"/>
        </w:rPr>
        <w:t xml:space="preserve">. Darüber hinaus hat mich der Charles Klor Park nie </w:t>
      </w:r>
      <w:r w:rsidR="009D7335" w:rsidRPr="00232BDE">
        <w:rPr>
          <w:sz w:val="24"/>
          <w:szCs w:val="24"/>
        </w:rPr>
        <w:t>angezogen,</w:t>
      </w:r>
      <w:r w:rsidRPr="00232BDE">
        <w:rPr>
          <w:sz w:val="24"/>
          <w:szCs w:val="24"/>
        </w:rPr>
        <w:t xml:space="preserve"> </w:t>
      </w:r>
      <w:r w:rsidR="0068785D" w:rsidRPr="00232BDE">
        <w:rPr>
          <w:sz w:val="24"/>
          <w:szCs w:val="24"/>
        </w:rPr>
        <w:t xml:space="preserve">um </w:t>
      </w:r>
      <w:r w:rsidRPr="00232BDE">
        <w:rPr>
          <w:sz w:val="24"/>
          <w:szCs w:val="24"/>
        </w:rPr>
        <w:t xml:space="preserve">dort meine Freizeit zu verbringen. Der Park kam mir immer leer vor und sah in meinen Augen künstlich aus. Die Moschee Chasan Beck wirkte inmitten der Hotellandschaft etwas verloren oder nicht in die Gegend passend, der HaMesila Park war ein langer Parkplatz und da ich kein Auto besitze </w:t>
      </w:r>
      <w:r w:rsidR="003C1279" w:rsidRPr="00232BDE">
        <w:rPr>
          <w:sz w:val="24"/>
          <w:szCs w:val="24"/>
        </w:rPr>
        <w:t xml:space="preserve">irrelevant für mich </w:t>
      </w:r>
      <w:r w:rsidRPr="00232BDE">
        <w:rPr>
          <w:sz w:val="24"/>
          <w:szCs w:val="24"/>
        </w:rPr>
        <w:t>und den Noga-</w:t>
      </w:r>
      <w:r w:rsidR="00AD0918" w:rsidRPr="00232BDE">
        <w:rPr>
          <w:sz w:val="24"/>
          <w:szCs w:val="24"/>
        </w:rPr>
        <w:t>Bereich</w:t>
      </w:r>
      <w:r w:rsidRPr="00232BDE">
        <w:rPr>
          <w:sz w:val="24"/>
          <w:szCs w:val="24"/>
        </w:rPr>
        <w:t xml:space="preserve"> kannte ich nicht. Die Amerikanisch-Deutsche Kolonie kam mir wie ein Museum vor, das eher zum Betrachten als </w:t>
      </w:r>
      <w:r w:rsidR="0068785D" w:rsidRPr="00232BDE">
        <w:rPr>
          <w:sz w:val="24"/>
          <w:szCs w:val="24"/>
        </w:rPr>
        <w:t>zum B</w:t>
      </w:r>
      <w:r w:rsidRPr="00232BDE">
        <w:rPr>
          <w:sz w:val="24"/>
          <w:szCs w:val="24"/>
        </w:rPr>
        <w:t>enutzen existiert</w:t>
      </w:r>
      <w:r w:rsidR="005B78C5" w:rsidRPr="00232BDE">
        <w:rPr>
          <w:sz w:val="24"/>
          <w:szCs w:val="24"/>
        </w:rPr>
        <w:t>e</w:t>
      </w:r>
      <w:r w:rsidRPr="00232BDE">
        <w:rPr>
          <w:sz w:val="24"/>
          <w:szCs w:val="24"/>
        </w:rPr>
        <w:t xml:space="preserve">. Der Shuk HaPishpeshim (Flohmarkt) war ein Ort für Tourist*innen und daher auch nicht </w:t>
      </w:r>
      <w:r w:rsidR="0068785D" w:rsidRPr="00232BDE">
        <w:rPr>
          <w:sz w:val="24"/>
          <w:szCs w:val="24"/>
        </w:rPr>
        <w:t xml:space="preserve">anziehend </w:t>
      </w:r>
      <w:r w:rsidRPr="00232BDE">
        <w:rPr>
          <w:sz w:val="24"/>
          <w:szCs w:val="24"/>
        </w:rPr>
        <w:t>für mich</w:t>
      </w:r>
      <w:r w:rsidR="008149E6" w:rsidRPr="00232BDE">
        <w:rPr>
          <w:sz w:val="24"/>
          <w:szCs w:val="24"/>
        </w:rPr>
        <w:t xml:space="preserve"> (siehe </w:t>
      </w:r>
      <w:r w:rsidR="00232BDE" w:rsidRPr="00232BDE">
        <w:rPr>
          <w:sz w:val="24"/>
          <w:szCs w:val="24"/>
        </w:rPr>
        <w:fldChar w:fldCharType="begin"/>
      </w:r>
      <w:r w:rsidR="00232BDE" w:rsidRPr="00232BDE">
        <w:rPr>
          <w:sz w:val="24"/>
          <w:szCs w:val="24"/>
        </w:rPr>
        <w:instrText xml:space="preserve"> REF _Ref74617921 \h </w:instrText>
      </w:r>
      <w:r w:rsidR="00232BDE">
        <w:rPr>
          <w:sz w:val="24"/>
          <w:szCs w:val="24"/>
        </w:rPr>
        <w:instrText xml:space="preserve"> \* MERGEFORMAT </w:instrText>
      </w:r>
      <w:r w:rsidR="00232BDE" w:rsidRPr="00232BDE">
        <w:rPr>
          <w:sz w:val="24"/>
          <w:szCs w:val="24"/>
        </w:rPr>
      </w:r>
      <w:r w:rsidR="00232BDE" w:rsidRPr="00232BDE">
        <w:rPr>
          <w:sz w:val="24"/>
          <w:szCs w:val="24"/>
        </w:rPr>
        <w:fldChar w:fldCharType="separate"/>
      </w:r>
      <w:r w:rsidR="00002755" w:rsidRPr="00002755">
        <w:rPr>
          <w:sz w:val="24"/>
          <w:szCs w:val="24"/>
        </w:rPr>
        <w:t xml:space="preserve">Abbildung </w:t>
      </w:r>
      <w:r w:rsidR="00002755" w:rsidRPr="00002755">
        <w:rPr>
          <w:noProof/>
          <w:sz w:val="24"/>
          <w:szCs w:val="24"/>
        </w:rPr>
        <w:t>13</w:t>
      </w:r>
      <w:r w:rsidR="00232BDE" w:rsidRPr="00232BDE">
        <w:rPr>
          <w:sz w:val="24"/>
          <w:szCs w:val="24"/>
        </w:rPr>
        <w:fldChar w:fldCharType="end"/>
      </w:r>
      <w:r w:rsidR="00232BDE" w:rsidRPr="00232BDE">
        <w:rPr>
          <w:sz w:val="24"/>
          <w:szCs w:val="24"/>
        </w:rPr>
        <w:t>)</w:t>
      </w:r>
      <w:r>
        <w:rPr>
          <w:sz w:val="24"/>
          <w:szCs w:val="24"/>
        </w:rPr>
        <w:t xml:space="preserve">. Darüber hinaus habe ich die zunehmende Gentrifizierung und </w:t>
      </w:r>
      <w:r w:rsidR="0068785D">
        <w:rPr>
          <w:sz w:val="24"/>
          <w:szCs w:val="24"/>
        </w:rPr>
        <w:t>die damit verbundenen</w:t>
      </w:r>
      <w:r>
        <w:rPr>
          <w:sz w:val="24"/>
          <w:szCs w:val="24"/>
        </w:rPr>
        <w:t xml:space="preserve"> nachteilige</w:t>
      </w:r>
      <w:r w:rsidR="0068785D">
        <w:rPr>
          <w:sz w:val="24"/>
          <w:szCs w:val="24"/>
        </w:rPr>
        <w:t>n</w:t>
      </w:r>
      <w:r>
        <w:rPr>
          <w:sz w:val="24"/>
          <w:szCs w:val="24"/>
        </w:rPr>
        <w:t xml:space="preserve"> Auswirkungen, wie das Verdrängen der geringverdienenden Einwohner*innen</w:t>
      </w:r>
      <w:r w:rsidR="0068785D">
        <w:rPr>
          <w:sz w:val="24"/>
          <w:szCs w:val="24"/>
        </w:rPr>
        <w:t xml:space="preserve"> selbst über einige Jahre beobachtet</w:t>
      </w:r>
      <w:r w:rsidRPr="00303D25">
        <w:rPr>
          <w:sz w:val="24"/>
          <w:szCs w:val="24"/>
        </w:rPr>
        <w:t>.</w:t>
      </w:r>
      <w:r>
        <w:rPr>
          <w:sz w:val="24"/>
          <w:szCs w:val="24"/>
        </w:rPr>
        <w:t xml:space="preserve">  Diese persönliche Distanz sehe ich als Vorteil, da sie eine innere Haltung bietet, die mich die Gegend neu entdecken lässt</w:t>
      </w:r>
      <w:r w:rsidR="00315BAC">
        <w:rPr>
          <w:sz w:val="24"/>
          <w:szCs w:val="24"/>
        </w:rPr>
        <w:t xml:space="preserve"> </w:t>
      </w:r>
      <w:r w:rsidR="00750FAF">
        <w:rPr>
          <w:sz w:val="24"/>
          <w:szCs w:val="24"/>
        </w:rPr>
        <w:t>und ich gleichzeitig</w:t>
      </w:r>
      <w:r w:rsidR="00315BAC">
        <w:rPr>
          <w:sz w:val="24"/>
          <w:szCs w:val="24"/>
        </w:rPr>
        <w:t xml:space="preserve"> die lokale Sprache und </w:t>
      </w:r>
      <w:r w:rsidR="00750FAF">
        <w:rPr>
          <w:sz w:val="24"/>
          <w:szCs w:val="24"/>
        </w:rPr>
        <w:t xml:space="preserve">den </w:t>
      </w:r>
      <w:r w:rsidR="00315BAC">
        <w:rPr>
          <w:sz w:val="24"/>
          <w:szCs w:val="24"/>
        </w:rPr>
        <w:t>Kulturhintergrund kenne</w:t>
      </w:r>
      <w:r>
        <w:rPr>
          <w:sz w:val="24"/>
          <w:szCs w:val="24"/>
        </w:rPr>
        <w:t xml:space="preserve">. </w:t>
      </w:r>
    </w:p>
    <w:p w14:paraId="49EDDF34" w14:textId="7CA12F4A" w:rsidR="00BC3DDF" w:rsidRPr="008F5D17" w:rsidRDefault="00BC3DDF" w:rsidP="007375DA">
      <w:pPr>
        <w:spacing w:line="360" w:lineRule="auto"/>
        <w:ind w:left="1984" w:right="1984"/>
        <w:jc w:val="both"/>
        <w:rPr>
          <w:sz w:val="24"/>
          <w:szCs w:val="24"/>
        </w:rPr>
      </w:pPr>
      <w:r>
        <w:rPr>
          <w:sz w:val="24"/>
          <w:szCs w:val="24"/>
        </w:rPr>
        <w:t xml:space="preserve">In Abhängigkeit von </w:t>
      </w:r>
      <w:r w:rsidRPr="008F5D17">
        <w:rPr>
          <w:sz w:val="24"/>
          <w:szCs w:val="24"/>
        </w:rPr>
        <w:t>de</w:t>
      </w:r>
      <w:r>
        <w:rPr>
          <w:sz w:val="24"/>
          <w:szCs w:val="24"/>
        </w:rPr>
        <w:t>n</w:t>
      </w:r>
      <w:r w:rsidRPr="008F5D17">
        <w:rPr>
          <w:sz w:val="24"/>
          <w:szCs w:val="24"/>
        </w:rPr>
        <w:t xml:space="preserve"> Aussagen</w:t>
      </w:r>
      <w:r>
        <w:rPr>
          <w:sz w:val="24"/>
          <w:szCs w:val="24"/>
        </w:rPr>
        <w:t xml:space="preserve"> darüber, </w:t>
      </w:r>
      <w:r w:rsidRPr="008F5D17">
        <w:rPr>
          <w:sz w:val="24"/>
          <w:szCs w:val="24"/>
        </w:rPr>
        <w:t xml:space="preserve">wann </w:t>
      </w:r>
      <w:r>
        <w:rPr>
          <w:sz w:val="24"/>
          <w:szCs w:val="24"/>
        </w:rPr>
        <w:t>der</w:t>
      </w:r>
      <w:r w:rsidRPr="008F5D17">
        <w:rPr>
          <w:sz w:val="24"/>
          <w:szCs w:val="24"/>
        </w:rPr>
        <w:t xml:space="preserve"> Lockdown in Israel a</w:t>
      </w:r>
      <w:r w:rsidR="00D6644B">
        <w:rPr>
          <w:sz w:val="24"/>
          <w:szCs w:val="24"/>
        </w:rPr>
        <w:t>uf</w:t>
      </w:r>
      <w:r w:rsidRPr="008F5D17">
        <w:rPr>
          <w:sz w:val="24"/>
          <w:szCs w:val="24"/>
        </w:rPr>
        <w:t>gehoben werden und die Infektionszahlen sinken würden, wurde</w:t>
      </w:r>
      <w:r>
        <w:rPr>
          <w:sz w:val="24"/>
          <w:szCs w:val="24"/>
        </w:rPr>
        <w:t>n insgesamt</w:t>
      </w:r>
      <w:r w:rsidRPr="008F5D17">
        <w:rPr>
          <w:sz w:val="24"/>
          <w:szCs w:val="24"/>
        </w:rPr>
        <w:t xml:space="preserve"> zwei Wochen für die Beobachtung </w:t>
      </w:r>
      <w:r w:rsidR="00D6644B">
        <w:rPr>
          <w:sz w:val="24"/>
          <w:szCs w:val="24"/>
        </w:rPr>
        <w:t>ein</w:t>
      </w:r>
      <w:r w:rsidRPr="008F5D17">
        <w:rPr>
          <w:sz w:val="24"/>
          <w:szCs w:val="24"/>
        </w:rPr>
        <w:t xml:space="preserve">geplant. Es </w:t>
      </w:r>
      <w:r>
        <w:rPr>
          <w:sz w:val="24"/>
          <w:szCs w:val="24"/>
        </w:rPr>
        <w:t>wurde</w:t>
      </w:r>
      <w:r w:rsidRPr="008F5D17">
        <w:rPr>
          <w:sz w:val="24"/>
          <w:szCs w:val="24"/>
        </w:rPr>
        <w:t xml:space="preserve"> angenommen, dass der Alltag kurz nach dem Lockdown nicht sofort</w:t>
      </w:r>
      <w:r w:rsidRPr="008F5D17">
        <w:rPr>
          <w:sz w:val="24"/>
          <w:szCs w:val="24"/>
          <w:lang w:bidi="he-IL"/>
        </w:rPr>
        <w:t xml:space="preserve"> wieder normal</w:t>
      </w:r>
      <w:r w:rsidRPr="008F5D17">
        <w:rPr>
          <w:sz w:val="24"/>
          <w:szCs w:val="24"/>
        </w:rPr>
        <w:t xml:space="preserve"> </w:t>
      </w:r>
      <w:r>
        <w:rPr>
          <w:sz w:val="24"/>
          <w:szCs w:val="24"/>
        </w:rPr>
        <w:t xml:space="preserve">stattfinden </w:t>
      </w:r>
      <w:r w:rsidRPr="008F5D17">
        <w:rPr>
          <w:sz w:val="24"/>
          <w:szCs w:val="24"/>
        </w:rPr>
        <w:t xml:space="preserve">wird, sondern dass </w:t>
      </w:r>
      <w:r>
        <w:rPr>
          <w:sz w:val="24"/>
          <w:szCs w:val="24"/>
        </w:rPr>
        <w:t xml:space="preserve">es </w:t>
      </w:r>
      <w:r w:rsidRPr="008F5D17">
        <w:rPr>
          <w:sz w:val="24"/>
          <w:szCs w:val="24"/>
        </w:rPr>
        <w:t xml:space="preserve">eine </w:t>
      </w:r>
      <w:r>
        <w:rPr>
          <w:sz w:val="24"/>
          <w:szCs w:val="24"/>
        </w:rPr>
        <w:t>Übergangsphase</w:t>
      </w:r>
      <w:r w:rsidRPr="008F5D17">
        <w:rPr>
          <w:sz w:val="24"/>
          <w:szCs w:val="24"/>
        </w:rPr>
        <w:t xml:space="preserve"> geben würde, bis sich </w:t>
      </w:r>
      <w:r>
        <w:rPr>
          <w:sz w:val="24"/>
          <w:szCs w:val="24"/>
        </w:rPr>
        <w:t xml:space="preserve">die Menschen </w:t>
      </w:r>
      <w:r w:rsidRPr="008F5D17">
        <w:rPr>
          <w:sz w:val="24"/>
          <w:szCs w:val="24"/>
        </w:rPr>
        <w:t>wieder wohlfühlen würden</w:t>
      </w:r>
      <w:r>
        <w:rPr>
          <w:sz w:val="24"/>
          <w:szCs w:val="24"/>
        </w:rPr>
        <w:t xml:space="preserve"> sich</w:t>
      </w:r>
      <w:r w:rsidRPr="008F5D17">
        <w:rPr>
          <w:sz w:val="24"/>
          <w:szCs w:val="24"/>
        </w:rPr>
        <w:t xml:space="preserve"> im öffentlichen Raum zu </w:t>
      </w:r>
      <w:r>
        <w:rPr>
          <w:sz w:val="24"/>
          <w:szCs w:val="24"/>
        </w:rPr>
        <w:t>bewegen</w:t>
      </w:r>
      <w:r w:rsidRPr="008F5D17">
        <w:rPr>
          <w:sz w:val="24"/>
          <w:szCs w:val="24"/>
        </w:rPr>
        <w:t xml:space="preserve">. </w:t>
      </w:r>
      <w:r>
        <w:rPr>
          <w:sz w:val="24"/>
          <w:szCs w:val="24"/>
        </w:rPr>
        <w:t xml:space="preserve">Für diese Planung kam erschwerend hinzu, dass sich </w:t>
      </w:r>
      <w:r w:rsidRPr="008F5D17">
        <w:rPr>
          <w:sz w:val="24"/>
          <w:szCs w:val="24"/>
        </w:rPr>
        <w:t>die Corona</w:t>
      </w:r>
      <w:r>
        <w:rPr>
          <w:sz w:val="24"/>
          <w:szCs w:val="24"/>
        </w:rPr>
        <w:t>-Beschränkungen</w:t>
      </w:r>
      <w:r w:rsidRPr="008F5D17">
        <w:rPr>
          <w:sz w:val="24"/>
          <w:szCs w:val="24"/>
        </w:rPr>
        <w:t xml:space="preserve"> von einem </w:t>
      </w:r>
      <w:r>
        <w:rPr>
          <w:sz w:val="24"/>
          <w:szCs w:val="24"/>
        </w:rPr>
        <w:t xml:space="preserve">auf den anderen </w:t>
      </w:r>
      <w:r w:rsidRPr="008F5D17">
        <w:rPr>
          <w:sz w:val="24"/>
          <w:szCs w:val="24"/>
        </w:rPr>
        <w:t>Tag</w:t>
      </w:r>
      <w:r>
        <w:rPr>
          <w:sz w:val="24"/>
          <w:szCs w:val="24"/>
        </w:rPr>
        <w:t xml:space="preserve"> geändert haben und damit kaum vorherzusehen waren</w:t>
      </w:r>
      <w:r w:rsidRPr="008F5D17">
        <w:rPr>
          <w:sz w:val="24"/>
          <w:szCs w:val="24"/>
        </w:rPr>
        <w:t xml:space="preserve">. Dies </w:t>
      </w:r>
      <w:r>
        <w:rPr>
          <w:sz w:val="24"/>
          <w:szCs w:val="24"/>
        </w:rPr>
        <w:t>hat</w:t>
      </w:r>
      <w:r w:rsidRPr="008F5D17">
        <w:rPr>
          <w:sz w:val="24"/>
          <w:szCs w:val="24"/>
        </w:rPr>
        <w:t xml:space="preserve"> dazu geführt, dass ich nach dem Lockdown nur </w:t>
      </w:r>
      <w:r w:rsidR="009F52B3">
        <w:rPr>
          <w:sz w:val="24"/>
          <w:szCs w:val="24"/>
        </w:rPr>
        <w:t>sechs</w:t>
      </w:r>
      <w:r w:rsidR="00D6644B">
        <w:rPr>
          <w:sz w:val="24"/>
          <w:szCs w:val="24"/>
        </w:rPr>
        <w:t xml:space="preserve"> Tage</w:t>
      </w:r>
      <w:r w:rsidRPr="008F5D17">
        <w:rPr>
          <w:sz w:val="24"/>
          <w:szCs w:val="24"/>
        </w:rPr>
        <w:t xml:space="preserve"> im Untersuchungsgebiet </w:t>
      </w:r>
      <w:r>
        <w:rPr>
          <w:sz w:val="24"/>
          <w:szCs w:val="24"/>
        </w:rPr>
        <w:t>verbringen</w:t>
      </w:r>
      <w:r w:rsidRPr="008F5D17">
        <w:rPr>
          <w:sz w:val="24"/>
          <w:szCs w:val="24"/>
        </w:rPr>
        <w:t xml:space="preserve"> konnte</w:t>
      </w:r>
      <w:r>
        <w:rPr>
          <w:sz w:val="24"/>
          <w:szCs w:val="24"/>
        </w:rPr>
        <w:t>, weil der Lockdown unerwartet weiter verlängert wurde</w:t>
      </w:r>
      <w:r w:rsidRPr="008F5D17">
        <w:rPr>
          <w:sz w:val="24"/>
          <w:szCs w:val="24"/>
        </w:rPr>
        <w:t>.</w:t>
      </w:r>
      <w:r w:rsidR="00D6644B">
        <w:rPr>
          <w:sz w:val="24"/>
          <w:szCs w:val="24"/>
        </w:rPr>
        <w:t xml:space="preserve"> Aufgrund des Zeitdrucks habe ich die Vor-Ort Begehung während des Lockdowns durchgeführt. Sowohl </w:t>
      </w:r>
      <w:r w:rsidR="002C1EA9">
        <w:rPr>
          <w:sz w:val="24"/>
          <w:szCs w:val="24"/>
        </w:rPr>
        <w:t>während</w:t>
      </w:r>
      <w:r w:rsidR="00D6644B">
        <w:rPr>
          <w:sz w:val="24"/>
          <w:szCs w:val="24"/>
        </w:rPr>
        <w:t xml:space="preserve"> des Lockdowns als auch danach, während ich die Interviews durchgeführt habe, </w:t>
      </w:r>
      <w:r w:rsidRPr="008F5D17">
        <w:rPr>
          <w:sz w:val="24"/>
          <w:szCs w:val="24"/>
        </w:rPr>
        <w:t xml:space="preserve">waren sehr wenig Leute </w:t>
      </w:r>
      <w:r>
        <w:rPr>
          <w:sz w:val="24"/>
          <w:szCs w:val="24"/>
        </w:rPr>
        <w:t>draußen unterwegs</w:t>
      </w:r>
      <w:r w:rsidRPr="008F5D17">
        <w:rPr>
          <w:sz w:val="24"/>
          <w:szCs w:val="24"/>
        </w:rPr>
        <w:t xml:space="preserve">. Zwar durfte man nach dem Lockdown ausgehen, aber die hohe Infektionsraten haben, wie erwartet, den Personenverkehr im </w:t>
      </w:r>
      <w:r>
        <w:rPr>
          <w:sz w:val="24"/>
          <w:szCs w:val="24"/>
        </w:rPr>
        <w:t>öffentliche</w:t>
      </w:r>
      <w:r w:rsidR="00D6644B">
        <w:rPr>
          <w:sz w:val="24"/>
          <w:szCs w:val="24"/>
        </w:rPr>
        <w:t>n</w:t>
      </w:r>
      <w:r>
        <w:rPr>
          <w:sz w:val="24"/>
          <w:szCs w:val="24"/>
        </w:rPr>
        <w:t xml:space="preserve"> Raum </w:t>
      </w:r>
      <w:r w:rsidRPr="008F5D17">
        <w:rPr>
          <w:sz w:val="24"/>
          <w:szCs w:val="24"/>
        </w:rPr>
        <w:t xml:space="preserve">beeinflusst. </w:t>
      </w:r>
    </w:p>
    <w:p w14:paraId="2723D22A" w14:textId="13FC4974" w:rsidR="0068785D" w:rsidRDefault="0068785D" w:rsidP="007375DA">
      <w:pPr>
        <w:spacing w:line="360" w:lineRule="auto"/>
        <w:ind w:left="1984" w:right="1984"/>
        <w:jc w:val="both"/>
        <w:rPr>
          <w:sz w:val="24"/>
          <w:szCs w:val="24"/>
        </w:rPr>
      </w:pPr>
      <w:r w:rsidRPr="00F95D59">
        <w:rPr>
          <w:sz w:val="24"/>
          <w:szCs w:val="24"/>
        </w:rPr>
        <w:t xml:space="preserve">Die Forschung wird im Februar durchgeführt, da die Temperaturen angenehm sind, sodass man längere Zeit draußen verbringen kann. Um der Verzerrung der Forschungsergebnisse </w:t>
      </w:r>
      <w:r>
        <w:rPr>
          <w:sz w:val="24"/>
          <w:szCs w:val="24"/>
        </w:rPr>
        <w:t xml:space="preserve">durch das </w:t>
      </w:r>
      <w:r w:rsidRPr="00F95D59">
        <w:rPr>
          <w:sz w:val="24"/>
          <w:szCs w:val="24"/>
        </w:rPr>
        <w:t>Wochenende, das den halben Freitag sowie den gesamten Samstag umfasst</w:t>
      </w:r>
      <w:r>
        <w:rPr>
          <w:sz w:val="24"/>
          <w:szCs w:val="24"/>
        </w:rPr>
        <w:t xml:space="preserve"> und</w:t>
      </w:r>
      <w:r w:rsidRPr="00F95D59">
        <w:rPr>
          <w:sz w:val="24"/>
          <w:szCs w:val="24"/>
        </w:rPr>
        <w:t xml:space="preserve"> den Bewegungsverkehr beeinflussen</w:t>
      </w:r>
      <w:r>
        <w:rPr>
          <w:sz w:val="24"/>
          <w:szCs w:val="24"/>
        </w:rPr>
        <w:t xml:space="preserve"> kann, </w:t>
      </w:r>
      <w:r w:rsidRPr="00F95D59">
        <w:rPr>
          <w:sz w:val="24"/>
          <w:szCs w:val="24"/>
        </w:rPr>
        <w:t>entgegenzuwirken, wird die Beobachtung</w:t>
      </w:r>
      <w:r w:rsidR="00D6644B">
        <w:rPr>
          <w:sz w:val="24"/>
          <w:szCs w:val="24"/>
        </w:rPr>
        <w:t xml:space="preserve"> sowie die Interviews</w:t>
      </w:r>
      <w:r w:rsidRPr="00F95D59">
        <w:rPr>
          <w:sz w:val="24"/>
          <w:szCs w:val="24"/>
        </w:rPr>
        <w:t xml:space="preserve"> an </w:t>
      </w:r>
      <w:r w:rsidR="00D6644B">
        <w:rPr>
          <w:sz w:val="24"/>
          <w:szCs w:val="24"/>
        </w:rPr>
        <w:t xml:space="preserve">insgesamt </w:t>
      </w:r>
      <w:r w:rsidR="001736FF">
        <w:rPr>
          <w:sz w:val="24"/>
          <w:szCs w:val="24"/>
        </w:rPr>
        <w:t>acht</w:t>
      </w:r>
      <w:r w:rsidRPr="00F95D59">
        <w:rPr>
          <w:sz w:val="24"/>
          <w:szCs w:val="24"/>
        </w:rPr>
        <w:t xml:space="preserve"> Tagen </w:t>
      </w:r>
      <w:r>
        <w:rPr>
          <w:sz w:val="24"/>
          <w:szCs w:val="24"/>
        </w:rPr>
        <w:t xml:space="preserve">von Freitag, </w:t>
      </w:r>
      <w:r w:rsidR="003144BE" w:rsidRPr="0004315F">
        <w:rPr>
          <w:sz w:val="24"/>
          <w:szCs w:val="24"/>
        </w:rPr>
        <w:t>05.06</w:t>
      </w:r>
      <w:r w:rsidRPr="0004315F">
        <w:rPr>
          <w:sz w:val="24"/>
          <w:szCs w:val="24"/>
        </w:rPr>
        <w:t xml:space="preserve"> bis </w:t>
      </w:r>
      <w:r w:rsidR="00D6644B" w:rsidRPr="0004315F">
        <w:rPr>
          <w:sz w:val="24"/>
          <w:szCs w:val="24"/>
        </w:rPr>
        <w:t>Samstag</w:t>
      </w:r>
      <w:r w:rsidRPr="0004315F">
        <w:rPr>
          <w:sz w:val="24"/>
          <w:szCs w:val="24"/>
        </w:rPr>
        <w:t xml:space="preserve">, </w:t>
      </w:r>
      <w:r w:rsidR="003144BE" w:rsidRPr="0004315F">
        <w:rPr>
          <w:sz w:val="24"/>
          <w:szCs w:val="24"/>
        </w:rPr>
        <w:t xml:space="preserve">13.06 </w:t>
      </w:r>
      <w:r w:rsidRPr="0004315F">
        <w:rPr>
          <w:sz w:val="24"/>
          <w:szCs w:val="24"/>
        </w:rPr>
        <w:t>durchgeführt.</w:t>
      </w:r>
      <w:r>
        <w:rPr>
          <w:sz w:val="24"/>
          <w:szCs w:val="24"/>
        </w:rPr>
        <w:t xml:space="preserve"> Der Schabbat wird zwar in Jaffa </w:t>
      </w:r>
      <w:r w:rsidR="00F52339">
        <w:rPr>
          <w:sz w:val="24"/>
          <w:szCs w:val="24"/>
        </w:rPr>
        <w:t xml:space="preserve">teilweise </w:t>
      </w:r>
      <w:r>
        <w:rPr>
          <w:sz w:val="24"/>
          <w:szCs w:val="24"/>
        </w:rPr>
        <w:t>nicht gehalten, aber dennoch sind die Aktivität am Samstag hauptsächlich touristisch geprägt</w:t>
      </w:r>
      <w:r w:rsidR="00F52339">
        <w:rPr>
          <w:sz w:val="24"/>
          <w:szCs w:val="24"/>
        </w:rPr>
        <w:t xml:space="preserve"> und </w:t>
      </w:r>
      <w:r w:rsidR="003250E1">
        <w:rPr>
          <w:sz w:val="24"/>
          <w:szCs w:val="24"/>
        </w:rPr>
        <w:t>der</w:t>
      </w:r>
      <w:r w:rsidR="00810137">
        <w:rPr>
          <w:sz w:val="24"/>
          <w:szCs w:val="24"/>
        </w:rPr>
        <w:t xml:space="preserve"> </w:t>
      </w:r>
      <w:r w:rsidR="00F52339">
        <w:rPr>
          <w:sz w:val="24"/>
          <w:szCs w:val="24"/>
        </w:rPr>
        <w:t xml:space="preserve">ÖPNV </w:t>
      </w:r>
      <w:r w:rsidR="003250E1">
        <w:rPr>
          <w:sz w:val="24"/>
          <w:szCs w:val="24"/>
        </w:rPr>
        <w:t>ist</w:t>
      </w:r>
      <w:r w:rsidR="00F52339">
        <w:rPr>
          <w:sz w:val="24"/>
          <w:szCs w:val="24"/>
        </w:rPr>
        <w:t xml:space="preserve"> komplett </w:t>
      </w:r>
      <w:r w:rsidR="003250E1">
        <w:rPr>
          <w:sz w:val="24"/>
          <w:szCs w:val="24"/>
        </w:rPr>
        <w:t>eingestellt</w:t>
      </w:r>
      <w:r>
        <w:rPr>
          <w:sz w:val="24"/>
          <w:szCs w:val="24"/>
        </w:rPr>
        <w:t xml:space="preserve">. Während der Corona-bedingten, strikten Einreisebeschränkungen gab es daher </w:t>
      </w:r>
      <w:r w:rsidR="007B0586">
        <w:rPr>
          <w:sz w:val="24"/>
          <w:szCs w:val="24"/>
        </w:rPr>
        <w:t xml:space="preserve">keine </w:t>
      </w:r>
      <w:r>
        <w:rPr>
          <w:sz w:val="24"/>
          <w:szCs w:val="24"/>
        </w:rPr>
        <w:t xml:space="preserve">Tourist*innen und </w:t>
      </w:r>
      <w:r w:rsidR="00E43AC5" w:rsidRPr="000957F3">
        <w:rPr>
          <w:sz w:val="24"/>
          <w:szCs w:val="24"/>
        </w:rPr>
        <w:t xml:space="preserve">die überwiegende Anzahl von </w:t>
      </w:r>
      <w:r w:rsidRPr="000957F3">
        <w:rPr>
          <w:sz w:val="24"/>
          <w:szCs w:val="24"/>
        </w:rPr>
        <w:t>Läden</w:t>
      </w:r>
      <w:r>
        <w:rPr>
          <w:sz w:val="24"/>
          <w:szCs w:val="24"/>
        </w:rPr>
        <w:t xml:space="preserve"> waren geschlossen. </w:t>
      </w:r>
    </w:p>
    <w:p w14:paraId="193E4E05" w14:textId="5BE910F6" w:rsidR="0068785D" w:rsidRDefault="0068785D" w:rsidP="00B336BF">
      <w:pPr>
        <w:spacing w:line="360" w:lineRule="auto"/>
        <w:ind w:left="1984" w:right="1984"/>
        <w:jc w:val="both"/>
        <w:rPr>
          <w:sz w:val="24"/>
          <w:szCs w:val="24"/>
        </w:rPr>
      </w:pPr>
      <w:r>
        <w:rPr>
          <w:sz w:val="24"/>
          <w:szCs w:val="24"/>
        </w:rPr>
        <w:t xml:space="preserve">Die Vor-Ort-Begehung des Untersuchungsgebiets </w:t>
      </w:r>
      <w:r w:rsidR="006C1F4C">
        <w:rPr>
          <w:sz w:val="24"/>
          <w:szCs w:val="24"/>
        </w:rPr>
        <w:t xml:space="preserve">wird </w:t>
      </w:r>
      <w:r>
        <w:rPr>
          <w:sz w:val="24"/>
          <w:szCs w:val="24"/>
        </w:rPr>
        <w:t xml:space="preserve">an zwei Tagen </w:t>
      </w:r>
      <w:r w:rsidR="006C1F4C">
        <w:rPr>
          <w:sz w:val="24"/>
          <w:szCs w:val="24"/>
        </w:rPr>
        <w:t>durchgeführt und daran</w:t>
      </w:r>
      <w:r>
        <w:rPr>
          <w:sz w:val="24"/>
          <w:szCs w:val="24"/>
        </w:rPr>
        <w:t xml:space="preserve"> </w:t>
      </w:r>
      <w:r w:rsidR="00A27CDD">
        <w:rPr>
          <w:sz w:val="24"/>
          <w:szCs w:val="24"/>
        </w:rPr>
        <w:t>schließen</w:t>
      </w:r>
      <w:r w:rsidR="006C1F4C">
        <w:rPr>
          <w:sz w:val="24"/>
          <w:szCs w:val="24"/>
        </w:rPr>
        <w:t xml:space="preserve"> sich Interviews </w:t>
      </w:r>
      <w:r>
        <w:rPr>
          <w:sz w:val="24"/>
          <w:szCs w:val="24"/>
        </w:rPr>
        <w:t xml:space="preserve">an </w:t>
      </w:r>
      <w:r w:rsidR="001C5350">
        <w:rPr>
          <w:sz w:val="24"/>
          <w:szCs w:val="24"/>
        </w:rPr>
        <w:t>sechs</w:t>
      </w:r>
      <w:r>
        <w:rPr>
          <w:sz w:val="24"/>
          <w:szCs w:val="24"/>
        </w:rPr>
        <w:t xml:space="preserve"> Tagen </w:t>
      </w:r>
      <w:r w:rsidR="00A27CDD">
        <w:rPr>
          <w:sz w:val="24"/>
          <w:szCs w:val="24"/>
        </w:rPr>
        <w:t>an</w:t>
      </w:r>
      <w:r>
        <w:rPr>
          <w:sz w:val="24"/>
          <w:szCs w:val="24"/>
        </w:rPr>
        <w:t xml:space="preserve">. Ich nutze dabei eine </w:t>
      </w:r>
      <w:r w:rsidRPr="00B22690">
        <w:rPr>
          <w:sz w:val="24"/>
          <w:szCs w:val="24"/>
        </w:rPr>
        <w:t>selbst erstellte Karte</w:t>
      </w:r>
      <w:r>
        <w:rPr>
          <w:sz w:val="24"/>
          <w:szCs w:val="24"/>
        </w:rPr>
        <w:t>, um Notizen zu machen, welche Wege ich gehe</w:t>
      </w:r>
      <w:r w:rsidRPr="003F70C2">
        <w:rPr>
          <w:sz w:val="24"/>
          <w:szCs w:val="24"/>
        </w:rPr>
        <w:t xml:space="preserve"> </w:t>
      </w:r>
      <w:r w:rsidRPr="00B336BF">
        <w:rPr>
          <w:sz w:val="24"/>
          <w:szCs w:val="24"/>
        </w:rPr>
        <w:t>(siehe</w:t>
      </w:r>
      <w:r w:rsidR="00B336BF" w:rsidRPr="00B336BF">
        <w:rPr>
          <w:sz w:val="24"/>
          <w:szCs w:val="24"/>
        </w:rPr>
        <w:t xml:space="preserve"> </w:t>
      </w:r>
      <w:r w:rsidR="00B336BF" w:rsidRPr="00B336BF">
        <w:rPr>
          <w:sz w:val="24"/>
          <w:szCs w:val="24"/>
        </w:rPr>
        <w:fldChar w:fldCharType="begin"/>
      </w:r>
      <w:r w:rsidR="00B336BF" w:rsidRPr="00B336BF">
        <w:rPr>
          <w:sz w:val="24"/>
          <w:szCs w:val="24"/>
        </w:rPr>
        <w:instrText xml:space="preserve"> REF _Ref74617739 \h </w:instrText>
      </w:r>
      <w:r w:rsidR="00B336BF">
        <w:rPr>
          <w:sz w:val="24"/>
          <w:szCs w:val="24"/>
        </w:rPr>
        <w:instrText xml:space="preserve"> \* MERGEFORMAT </w:instrText>
      </w:r>
      <w:r w:rsidR="00B336BF" w:rsidRPr="00B336BF">
        <w:rPr>
          <w:sz w:val="24"/>
          <w:szCs w:val="24"/>
        </w:rPr>
      </w:r>
      <w:r w:rsidR="00B336BF" w:rsidRPr="00B336BF">
        <w:rPr>
          <w:sz w:val="24"/>
          <w:szCs w:val="24"/>
        </w:rPr>
        <w:fldChar w:fldCharType="separate"/>
      </w:r>
      <w:r w:rsidR="00002755" w:rsidRPr="00002755">
        <w:rPr>
          <w:sz w:val="24"/>
          <w:szCs w:val="24"/>
        </w:rPr>
        <w:t xml:space="preserve">Abbildung </w:t>
      </w:r>
      <w:r w:rsidR="00002755" w:rsidRPr="00002755">
        <w:rPr>
          <w:noProof/>
          <w:sz w:val="24"/>
          <w:szCs w:val="24"/>
        </w:rPr>
        <w:t>12</w:t>
      </w:r>
      <w:r w:rsidR="00B336BF" w:rsidRPr="00B336BF">
        <w:rPr>
          <w:sz w:val="24"/>
          <w:szCs w:val="24"/>
        </w:rPr>
        <w:fldChar w:fldCharType="end"/>
      </w:r>
      <w:r w:rsidRPr="00B336BF">
        <w:rPr>
          <w:sz w:val="24"/>
          <w:szCs w:val="24"/>
        </w:rPr>
        <w:t>)</w:t>
      </w:r>
      <w:r>
        <w:rPr>
          <w:sz w:val="24"/>
          <w:szCs w:val="24"/>
        </w:rPr>
        <w:t xml:space="preserve">, ein Handy, um Aufnahmen zu machen und mir Sprachnotizen anzufertigen. Dabei trage ich, wie durch die Corona-Schutzmaßnahmen vorgesehen, eine </w:t>
      </w:r>
      <w:r w:rsidRPr="003F70C2">
        <w:rPr>
          <w:sz w:val="24"/>
          <w:szCs w:val="24"/>
        </w:rPr>
        <w:t>FFP2</w:t>
      </w:r>
      <w:r>
        <w:rPr>
          <w:sz w:val="24"/>
          <w:szCs w:val="24"/>
        </w:rPr>
        <w:t>-</w:t>
      </w:r>
      <w:r w:rsidRPr="003F70C2">
        <w:rPr>
          <w:sz w:val="24"/>
          <w:szCs w:val="24"/>
        </w:rPr>
        <w:t>Maske</w:t>
      </w:r>
      <w:r>
        <w:rPr>
          <w:sz w:val="24"/>
          <w:szCs w:val="24"/>
        </w:rPr>
        <w:t xml:space="preserve">. Für die Interviews habe ich </w:t>
      </w:r>
      <w:r w:rsidR="006C1F4C">
        <w:rPr>
          <w:sz w:val="24"/>
          <w:szCs w:val="24"/>
        </w:rPr>
        <w:t xml:space="preserve">einen </w:t>
      </w:r>
      <w:r>
        <w:rPr>
          <w:sz w:val="24"/>
          <w:szCs w:val="24"/>
        </w:rPr>
        <w:t xml:space="preserve">Leitfragen vorbereitet.  </w:t>
      </w:r>
    </w:p>
    <w:p w14:paraId="5B8DAC0C" w14:textId="7969E61E" w:rsidR="00CD4997" w:rsidRPr="00426828" w:rsidRDefault="0010438C" w:rsidP="00426828">
      <w:pPr>
        <w:spacing w:line="360" w:lineRule="auto"/>
        <w:ind w:left="1984" w:right="1984"/>
        <w:jc w:val="both"/>
        <w:rPr>
          <w:b/>
          <w:sz w:val="24"/>
          <w:szCs w:val="24"/>
        </w:rPr>
      </w:pPr>
      <w:r w:rsidRPr="007E37E8">
        <w:rPr>
          <w:sz w:val="24"/>
          <w:szCs w:val="24"/>
        </w:rPr>
        <w:t xml:space="preserve">Es wird erwartet, dass die formelle Grenze (Papiergrenze) von den Befragten auch als Grenze zwischen Jaffa und Tel Aviv wahrgenommen wird, da viele Merkmale den klaren Unterschied zwischen den Stadtgebieten kennzeichnen. So werden zum Beispiel Barrikaden im Fall von Unruhen oder Demonstrationen entlang der Grenze errichtet. Des </w:t>
      </w:r>
      <w:r w:rsidR="00BC3DDF" w:rsidRPr="007E37E8">
        <w:rPr>
          <w:sz w:val="24"/>
          <w:szCs w:val="24"/>
        </w:rPr>
        <w:t>Weiteren</w:t>
      </w:r>
      <w:r w:rsidRPr="007E37E8">
        <w:rPr>
          <w:sz w:val="24"/>
          <w:szCs w:val="24"/>
        </w:rPr>
        <w:t xml:space="preserve"> wird erwartet, dass Manshiya und dessen Geschichte in der Wahrnehmung der ansässigen Bewohner*innen noch stark präsent ist und dies im Gegensatz dazu bei den zugezogen Raumnutzer*innen nicht der Fall ist. Meine Vermutung stützt sich auf die unterschiedlichen Narrative. Während arabische Bürger*innen durch die Erinnerung und das Trauma der Vertreibung der Nakba geprägt sind, erinnert sich auch die jüdische Seite an die Auslöschung Manshiyas. Denn, wie </w:t>
      </w:r>
      <w:r w:rsidRPr="007E37E8">
        <w:rPr>
          <w:rFonts w:ascii="MyriadPro-Regular" w:hAnsi="MyriadPro-Regular" w:cs="MyriadPro-Regular"/>
          <w:sz w:val="24"/>
          <w:szCs w:val="24"/>
          <w:lang w:bidi="he-IL"/>
        </w:rPr>
        <w:t xml:space="preserve">Aleksandrowicz </w:t>
      </w:r>
      <w:r w:rsidRPr="007E37E8">
        <w:rPr>
          <w:sz w:val="24"/>
          <w:szCs w:val="24"/>
        </w:rPr>
        <w:t xml:space="preserve">in seinem Artikel </w:t>
      </w:r>
      <w:r w:rsidRPr="007E37E8">
        <w:rPr>
          <w:i/>
          <w:sz w:val="24"/>
          <w:szCs w:val="24"/>
        </w:rPr>
        <w:t xml:space="preserve">„Paper Boundaries: The Erased History of Neveh Shalom“ </w:t>
      </w:r>
      <w:r w:rsidRPr="007E37E8">
        <w:rPr>
          <w:sz w:val="24"/>
          <w:szCs w:val="24"/>
        </w:rPr>
        <w:t>darlegt</w:t>
      </w:r>
      <w:r w:rsidRPr="007E37E8">
        <w:rPr>
          <w:i/>
          <w:sz w:val="24"/>
          <w:szCs w:val="24"/>
        </w:rPr>
        <w:t xml:space="preserve">, </w:t>
      </w:r>
      <w:r w:rsidRPr="007E37E8">
        <w:rPr>
          <w:sz w:val="24"/>
          <w:szCs w:val="24"/>
        </w:rPr>
        <w:t>war die Auslöschung des Gebiets mit seiner Geschichte nicht allein gegen die arabische Seite gerichtet, sondern auch gegen den Ort</w:t>
      </w:r>
      <w:r w:rsidR="006C1F4C">
        <w:rPr>
          <w:sz w:val="24"/>
          <w:szCs w:val="24"/>
        </w:rPr>
        <w:t xml:space="preserve"> an sich, der einen schlechten Ruf besaß. </w:t>
      </w:r>
      <w:r>
        <w:rPr>
          <w:sz w:val="24"/>
          <w:szCs w:val="24"/>
        </w:rPr>
        <w:t xml:space="preserve">Außerdem wird erwartet, dass </w:t>
      </w:r>
      <w:r w:rsidR="00A42187">
        <w:rPr>
          <w:sz w:val="24"/>
          <w:szCs w:val="24"/>
        </w:rPr>
        <w:t>vor allem</w:t>
      </w:r>
      <w:r>
        <w:rPr>
          <w:sz w:val="24"/>
          <w:szCs w:val="24"/>
        </w:rPr>
        <w:t xml:space="preserve"> Personen angetroffen werden, die nicht selbst in Tel Aviv wohnen, da die Tagestourist*innen die vielen Parkplätze in </w:t>
      </w:r>
      <w:r w:rsidR="00FC336B">
        <w:rPr>
          <w:sz w:val="24"/>
          <w:szCs w:val="24"/>
        </w:rPr>
        <w:t>Manshiya</w:t>
      </w:r>
      <w:r>
        <w:rPr>
          <w:sz w:val="24"/>
          <w:szCs w:val="24"/>
        </w:rPr>
        <w:t xml:space="preserve"> nutzen, um zum Meer zu gehen.</w:t>
      </w:r>
      <w:r>
        <w:rPr>
          <w:b/>
          <w:sz w:val="24"/>
          <w:szCs w:val="24"/>
        </w:rPr>
        <w:t xml:space="preserve"> </w:t>
      </w:r>
      <w:r w:rsidR="00356972">
        <w:rPr>
          <w:noProof/>
        </w:rPr>
        <mc:AlternateContent>
          <mc:Choice Requires="wps">
            <w:drawing>
              <wp:anchor distT="0" distB="0" distL="114300" distR="114300" simplePos="0" relativeHeight="251700224" behindDoc="0" locked="0" layoutInCell="1" allowOverlap="1" wp14:anchorId="6ACD09A6" wp14:editId="001E41C2">
                <wp:simplePos x="0" y="0"/>
                <wp:positionH relativeFrom="column">
                  <wp:posOffset>198755</wp:posOffset>
                </wp:positionH>
                <wp:positionV relativeFrom="paragraph">
                  <wp:posOffset>9228455</wp:posOffset>
                </wp:positionV>
                <wp:extent cx="6248400" cy="63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6248400" cy="635"/>
                        </a:xfrm>
                        <a:prstGeom prst="rect">
                          <a:avLst/>
                        </a:prstGeom>
                        <a:solidFill>
                          <a:prstClr val="white"/>
                        </a:solidFill>
                        <a:ln>
                          <a:noFill/>
                        </a:ln>
                      </wps:spPr>
                      <wps:txbx>
                        <w:txbxContent>
                          <w:p w14:paraId="42D8915C" w14:textId="38817BF6" w:rsidR="001E6E60" w:rsidRPr="001E70A2" w:rsidRDefault="001E6E60" w:rsidP="00356972">
                            <w:pPr>
                              <w:pStyle w:val="Beschriftung"/>
                              <w:rPr>
                                <w:b/>
                                <w:noProof/>
                                <w:sz w:val="24"/>
                                <w:szCs w:val="24"/>
                              </w:rPr>
                            </w:pPr>
                            <w:bookmarkStart w:id="19" w:name="_Ref74617921"/>
                            <w:bookmarkStart w:id="20" w:name="_Toc74662415"/>
                            <w:r>
                              <w:t xml:space="preserve">Abbildung </w:t>
                            </w:r>
                            <w:fldSimple w:instr=" SEQ Abbildung \* ARABIC ">
                              <w:r w:rsidR="00002755">
                                <w:rPr>
                                  <w:noProof/>
                                </w:rPr>
                                <w:t>13</w:t>
                              </w:r>
                            </w:fldSimple>
                            <w:bookmarkEnd w:id="19"/>
                            <w:r>
                              <w:t>: Die Grenze zwischen Nord Jaffa und Tel Aviv sowie</w:t>
                            </w:r>
                            <w:r w:rsidR="005D3F39">
                              <w:t xml:space="preserve"> relevante</w:t>
                            </w:r>
                            <w:r>
                              <w:t xml:space="preserve"> Orte. Selbst erstellte Karte.</w:t>
                            </w:r>
                            <w:bookmarkEnd w:id="20"/>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CD09A6" id="Textfeld 33" o:spid="_x0000_s1028" type="#_x0000_t202" style="position:absolute;left:0;text-align:left;margin-left:15.65pt;margin-top:726.65pt;width:492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xrgGgIAAD8EAAAOAAAAZHJzL2Uyb0RvYy54bWysU8Fu2zAMvQ/YPwi6L06yri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t/ObuZkohSbHbj59i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" stroked="f">
                <v:textbox style="mso-fit-shape-to-text:t" inset="0,0,0,0">
                  <w:txbxContent>
                    <w:p w14:paraId="42D8915C" w14:textId="38817BF6" w:rsidR="001E6E60" w:rsidRPr="001E70A2" w:rsidRDefault="001E6E60" w:rsidP="00356972">
                      <w:pPr>
                        <w:pStyle w:val="Beschriftung"/>
                        <w:rPr>
                          <w:b/>
                          <w:noProof/>
                          <w:sz w:val="24"/>
                          <w:szCs w:val="24"/>
                        </w:rPr>
                      </w:pPr>
                      <w:bookmarkStart w:id="21" w:name="_Ref74617921"/>
                      <w:bookmarkStart w:id="22" w:name="_Toc74662415"/>
                      <w:r>
                        <w:t xml:space="preserve">Abbildung </w:t>
                      </w:r>
                      <w:fldSimple w:instr=" SEQ Abbildung \* ARABIC ">
                        <w:r w:rsidR="00002755">
                          <w:rPr>
                            <w:noProof/>
                          </w:rPr>
                          <w:t>13</w:t>
                        </w:r>
                      </w:fldSimple>
                      <w:bookmarkEnd w:id="21"/>
                      <w:r>
                        <w:t>: Die Grenze zwischen Nord Jaffa und Tel Aviv sowie</w:t>
                      </w:r>
                      <w:r w:rsidR="005D3F39">
                        <w:t xml:space="preserve"> relevante</w:t>
                      </w:r>
                      <w:r>
                        <w:t xml:space="preserve"> Orte. Selbst erstellte Karte.</w:t>
                      </w:r>
                      <w:bookmarkEnd w:id="22"/>
                      <w:r>
                        <w:t xml:space="preserve"> </w:t>
                      </w:r>
                    </w:p>
                  </w:txbxContent>
                </v:textbox>
                <w10:wrap type="square"/>
              </v:shape>
            </w:pict>
          </mc:Fallback>
        </mc:AlternateContent>
      </w:r>
    </w:p>
    <w:p w14:paraId="74EA8535" w14:textId="21CB8008" w:rsidR="00E01353" w:rsidRPr="00AE10B6" w:rsidRDefault="001D0085" w:rsidP="00E14305">
      <w:pPr>
        <w:pStyle w:val="berschrift1"/>
        <w:spacing w:line="360" w:lineRule="auto"/>
      </w:pPr>
      <w:bookmarkStart w:id="23" w:name="_Toc74664817"/>
      <w:r w:rsidRPr="00173686">
        <w:t>Vorüberlegungen zur Analyse</w:t>
      </w:r>
      <w:bookmarkEnd w:id="23"/>
    </w:p>
    <w:p w14:paraId="6E1476C4" w14:textId="131E6021" w:rsidR="00702B83" w:rsidRPr="00560E9B" w:rsidRDefault="00702B83" w:rsidP="007375DA">
      <w:pPr>
        <w:spacing w:line="360" w:lineRule="auto"/>
        <w:ind w:left="1984" w:right="1984"/>
        <w:jc w:val="both"/>
        <w:rPr>
          <w:bCs/>
          <w:sz w:val="24"/>
          <w:szCs w:val="24"/>
        </w:rPr>
      </w:pPr>
      <w:r w:rsidRPr="00560E9B">
        <w:rPr>
          <w:bCs/>
          <w:sz w:val="24"/>
          <w:szCs w:val="24"/>
        </w:rPr>
        <w:t xml:space="preserve">Insgesamt habe ich während der Phase der Teilnehmenden Beobachtung </w:t>
      </w:r>
      <w:r w:rsidR="00F111BF">
        <w:rPr>
          <w:bCs/>
          <w:sz w:val="24"/>
          <w:szCs w:val="24"/>
        </w:rPr>
        <w:t>79</w:t>
      </w:r>
      <w:r w:rsidRPr="00560E9B">
        <w:rPr>
          <w:bCs/>
          <w:sz w:val="24"/>
          <w:szCs w:val="24"/>
        </w:rPr>
        <w:t xml:space="preserve"> Gespräche initiiert. Elf Gesprächsversuche wurden nach einigen Sätze aufgrund unterschiedlicher Gründe abgebrochen. 5</w:t>
      </w:r>
      <w:r w:rsidR="00F111BF">
        <w:rPr>
          <w:bCs/>
          <w:sz w:val="24"/>
          <w:szCs w:val="24"/>
        </w:rPr>
        <w:t>3</w:t>
      </w:r>
      <w:r w:rsidRPr="00560E9B">
        <w:rPr>
          <w:bCs/>
          <w:sz w:val="24"/>
          <w:szCs w:val="24"/>
        </w:rPr>
        <w:t xml:space="preserve"> Personen haben direkt signalisiert, dass ich sie nicht ansprechen soll. Insgesamt kam es zu 15 vollständig durchgeführten Interviews. </w:t>
      </w:r>
      <w:r w:rsidR="00714B1D">
        <w:rPr>
          <w:bCs/>
          <w:sz w:val="24"/>
          <w:szCs w:val="24"/>
        </w:rPr>
        <w:t>Sechs</w:t>
      </w:r>
      <w:r w:rsidRPr="00560E9B">
        <w:rPr>
          <w:bCs/>
          <w:sz w:val="24"/>
          <w:szCs w:val="24"/>
        </w:rPr>
        <w:t xml:space="preserve"> </w:t>
      </w:r>
      <w:r w:rsidR="00F4101E">
        <w:rPr>
          <w:bCs/>
          <w:sz w:val="24"/>
          <w:szCs w:val="24"/>
        </w:rPr>
        <w:t xml:space="preserve">der </w:t>
      </w:r>
      <w:r w:rsidRPr="00560E9B">
        <w:rPr>
          <w:bCs/>
          <w:sz w:val="24"/>
          <w:szCs w:val="24"/>
        </w:rPr>
        <w:t>befragte</w:t>
      </w:r>
      <w:r w:rsidR="00F4101E">
        <w:rPr>
          <w:bCs/>
          <w:sz w:val="24"/>
          <w:szCs w:val="24"/>
        </w:rPr>
        <w:t>n</w:t>
      </w:r>
      <w:r w:rsidRPr="00560E9B">
        <w:rPr>
          <w:bCs/>
          <w:sz w:val="24"/>
          <w:szCs w:val="24"/>
        </w:rPr>
        <w:t xml:space="preserve"> Personen waren aus Neve Zedek und durchschnittlich älter (über </w:t>
      </w:r>
      <w:r w:rsidR="00714B1D">
        <w:rPr>
          <w:bCs/>
          <w:sz w:val="24"/>
          <w:szCs w:val="24"/>
        </w:rPr>
        <w:t>4</w:t>
      </w:r>
      <w:r w:rsidRPr="00560E9B">
        <w:rPr>
          <w:bCs/>
          <w:sz w:val="24"/>
          <w:szCs w:val="24"/>
        </w:rPr>
        <w:t xml:space="preserve">0 Jahre alt) als die sieben interviewten Personen, die in Jaffa </w:t>
      </w:r>
      <w:r w:rsidR="001C4036">
        <w:rPr>
          <w:bCs/>
          <w:sz w:val="24"/>
          <w:szCs w:val="24"/>
        </w:rPr>
        <w:t xml:space="preserve">und </w:t>
      </w:r>
      <w:r w:rsidR="00F4101E">
        <w:rPr>
          <w:bCs/>
          <w:sz w:val="24"/>
          <w:szCs w:val="24"/>
        </w:rPr>
        <w:t xml:space="preserve">die zwei interviewten Personen, die </w:t>
      </w:r>
      <w:r w:rsidR="001872A7">
        <w:rPr>
          <w:bCs/>
          <w:sz w:val="24"/>
          <w:szCs w:val="24"/>
        </w:rPr>
        <w:t>in</w:t>
      </w:r>
      <w:r w:rsidR="00F4101E">
        <w:rPr>
          <w:bCs/>
          <w:sz w:val="24"/>
          <w:szCs w:val="24"/>
        </w:rPr>
        <w:t xml:space="preserve"> Nachbarschaften Tel Aviv</w:t>
      </w:r>
      <w:r w:rsidR="001872A7">
        <w:rPr>
          <w:bCs/>
          <w:sz w:val="24"/>
          <w:szCs w:val="24"/>
        </w:rPr>
        <w:t>s</w:t>
      </w:r>
      <w:r w:rsidR="00F4101E">
        <w:rPr>
          <w:bCs/>
          <w:sz w:val="24"/>
          <w:szCs w:val="24"/>
        </w:rPr>
        <w:t xml:space="preserve"> </w:t>
      </w:r>
      <w:r w:rsidR="001872A7">
        <w:rPr>
          <w:bCs/>
          <w:sz w:val="24"/>
          <w:szCs w:val="24"/>
        </w:rPr>
        <w:t>wohnten</w:t>
      </w:r>
      <w:r w:rsidR="00F4101E">
        <w:rPr>
          <w:bCs/>
          <w:sz w:val="24"/>
          <w:szCs w:val="24"/>
        </w:rPr>
        <w:t xml:space="preserve">. </w:t>
      </w:r>
      <w:r w:rsidR="00F4101E">
        <w:rPr>
          <w:bCs/>
          <w:sz w:val="24"/>
          <w:szCs w:val="24"/>
        </w:rPr>
        <w:br/>
      </w:r>
      <w:r w:rsidRPr="00560E9B">
        <w:rPr>
          <w:bCs/>
          <w:sz w:val="24"/>
          <w:szCs w:val="24"/>
        </w:rPr>
        <w:t xml:space="preserve">Ich hatte mir erhofft mit unterschiedlichen Personen mit verschiedenen Hintergründen und Altersgruppen zu sprechen. Jedoch waren Personen, die </w:t>
      </w:r>
      <w:r w:rsidR="00E25087">
        <w:rPr>
          <w:bCs/>
          <w:sz w:val="24"/>
          <w:szCs w:val="24"/>
        </w:rPr>
        <w:t xml:space="preserve">die älter als 50 Jahre </w:t>
      </w:r>
      <w:r w:rsidRPr="00560E9B">
        <w:rPr>
          <w:bCs/>
          <w:sz w:val="24"/>
          <w:szCs w:val="24"/>
        </w:rPr>
        <w:t>waren kaum in der Phase der Corona-Einschränkungen draußen anzutreffen</w:t>
      </w:r>
      <w:r w:rsidR="00B202FC">
        <w:rPr>
          <w:bCs/>
          <w:sz w:val="24"/>
          <w:szCs w:val="24"/>
        </w:rPr>
        <w:t>.</w:t>
      </w:r>
    </w:p>
    <w:p w14:paraId="221D34B7" w14:textId="47DA1151" w:rsidR="00702B83" w:rsidRPr="00560E9B" w:rsidRDefault="00702B83" w:rsidP="007375DA">
      <w:pPr>
        <w:spacing w:line="360" w:lineRule="auto"/>
        <w:ind w:left="1984" w:right="1984"/>
        <w:jc w:val="both"/>
        <w:rPr>
          <w:sz w:val="24"/>
          <w:szCs w:val="24"/>
          <w:lang w:bidi="he-IL"/>
        </w:rPr>
      </w:pPr>
      <w:r w:rsidRPr="00560E9B">
        <w:rPr>
          <w:bCs/>
          <w:sz w:val="24"/>
          <w:szCs w:val="24"/>
        </w:rPr>
        <w:t xml:space="preserve">Außerdem ist es nicht gelungen muslimisch-arabische Personen zu interviewen. Es ist nicht immer </w:t>
      </w:r>
      <w:r w:rsidR="00A610B2">
        <w:rPr>
          <w:bCs/>
          <w:sz w:val="24"/>
          <w:szCs w:val="24"/>
        </w:rPr>
        <w:t>ä</w:t>
      </w:r>
      <w:r w:rsidRPr="00560E9B">
        <w:rPr>
          <w:bCs/>
          <w:sz w:val="24"/>
          <w:szCs w:val="24"/>
        </w:rPr>
        <w:t xml:space="preserve">ußerlich erkennbar, ob eine Person arabisch-muslimisch ist. Die wenigen Personen, die ich während der Untersuchungsphase angetroffen habe und bei denen ich vermutet habe, dass es auf sie zutrifft, waren leider entweder nicht zum Gespräch bereit oder haben es nach wenigen Sätzen abgebrochen. </w:t>
      </w:r>
      <w:r w:rsidRPr="00560E9B">
        <w:rPr>
          <w:sz w:val="24"/>
          <w:szCs w:val="24"/>
          <w:lang w:bidi="he-IL"/>
        </w:rPr>
        <w:t xml:space="preserve">Da ich es für sehr relevant halte die muslimisch-arabische Perspektive in die Untersuchung aufzunehmen, habe ich lange überlegt, wie ich vorgehen könnte. Jedoch habe ich mich dazu entschieden, dass es weder wissenschaftlich noch moralisch ist, die </w:t>
      </w:r>
      <w:r w:rsidR="00F811F0">
        <w:rPr>
          <w:sz w:val="24"/>
          <w:szCs w:val="24"/>
          <w:lang w:bidi="he-IL"/>
        </w:rPr>
        <w:t>Ansichten</w:t>
      </w:r>
      <w:r w:rsidRPr="00560E9B">
        <w:rPr>
          <w:sz w:val="24"/>
          <w:szCs w:val="24"/>
          <w:lang w:bidi="he-IL"/>
        </w:rPr>
        <w:t xml:space="preserve"> einer Gruppe </w:t>
      </w:r>
      <w:r w:rsidR="00F811F0">
        <w:rPr>
          <w:sz w:val="24"/>
          <w:szCs w:val="24"/>
          <w:lang w:bidi="he-IL"/>
        </w:rPr>
        <w:t>aufzugreifen</w:t>
      </w:r>
      <w:r w:rsidRPr="00560E9B">
        <w:rPr>
          <w:sz w:val="24"/>
          <w:szCs w:val="24"/>
          <w:lang w:bidi="he-IL"/>
        </w:rPr>
        <w:t xml:space="preserve">, ohne die Individuen </w:t>
      </w:r>
      <w:r w:rsidR="00F811F0">
        <w:rPr>
          <w:sz w:val="24"/>
          <w:szCs w:val="24"/>
          <w:lang w:bidi="he-IL"/>
        </w:rPr>
        <w:t xml:space="preserve">selbst </w:t>
      </w:r>
      <w:r w:rsidRPr="00560E9B">
        <w:rPr>
          <w:sz w:val="24"/>
          <w:szCs w:val="24"/>
          <w:lang w:bidi="he-IL"/>
        </w:rPr>
        <w:t>gehört zu haben. Außerdem würde</w:t>
      </w:r>
      <w:r w:rsidR="00F811F0">
        <w:rPr>
          <w:sz w:val="24"/>
          <w:szCs w:val="24"/>
          <w:lang w:bidi="he-IL"/>
        </w:rPr>
        <w:t>n sie</w:t>
      </w:r>
      <w:r w:rsidRPr="00560E9B">
        <w:rPr>
          <w:sz w:val="24"/>
          <w:szCs w:val="24"/>
          <w:lang w:bidi="he-IL"/>
        </w:rPr>
        <w:t xml:space="preserve"> durch solch</w:t>
      </w:r>
      <w:r w:rsidR="00F811F0">
        <w:rPr>
          <w:sz w:val="24"/>
          <w:szCs w:val="24"/>
          <w:lang w:bidi="he-IL"/>
        </w:rPr>
        <w:t>es</w:t>
      </w:r>
      <w:r w:rsidRPr="00560E9B">
        <w:rPr>
          <w:sz w:val="24"/>
          <w:szCs w:val="24"/>
          <w:lang w:bidi="he-IL"/>
        </w:rPr>
        <w:t xml:space="preserve"> Vorgehen </w:t>
      </w:r>
      <w:r w:rsidR="00F811F0">
        <w:rPr>
          <w:sz w:val="24"/>
          <w:szCs w:val="24"/>
          <w:lang w:bidi="he-IL"/>
        </w:rPr>
        <w:t>als „die Anderen“ positioniert</w:t>
      </w:r>
      <w:r w:rsidRPr="00560E9B">
        <w:rPr>
          <w:sz w:val="24"/>
          <w:szCs w:val="24"/>
          <w:lang w:bidi="he-IL"/>
        </w:rPr>
        <w:t xml:space="preserve"> werden. </w:t>
      </w:r>
      <w:r w:rsidR="00F811F0" w:rsidRPr="00560E9B">
        <w:rPr>
          <w:sz w:val="24"/>
          <w:szCs w:val="24"/>
          <w:lang w:bidi="he-IL"/>
        </w:rPr>
        <w:t xml:space="preserve">Nach Simmel würde ich </w:t>
      </w:r>
      <w:r w:rsidR="00F811F0">
        <w:rPr>
          <w:sz w:val="24"/>
          <w:szCs w:val="24"/>
          <w:lang w:bidi="he-IL"/>
        </w:rPr>
        <w:t xml:space="preserve">dadurch </w:t>
      </w:r>
      <w:r w:rsidR="00F811F0" w:rsidRPr="00560E9B">
        <w:rPr>
          <w:sz w:val="24"/>
          <w:szCs w:val="24"/>
          <w:lang w:bidi="he-IL"/>
        </w:rPr>
        <w:t>d</w:t>
      </w:r>
      <w:r w:rsidR="00F811F0">
        <w:rPr>
          <w:sz w:val="24"/>
          <w:szCs w:val="24"/>
          <w:lang w:bidi="he-IL"/>
        </w:rPr>
        <w:t xml:space="preserve">en Abstand </w:t>
      </w:r>
      <w:r w:rsidR="00F811F0" w:rsidRPr="00560E9B">
        <w:rPr>
          <w:sz w:val="24"/>
          <w:szCs w:val="24"/>
          <w:lang w:bidi="he-IL"/>
        </w:rPr>
        <w:t>zwischen jüdischen Israelis und arabischen Palästinenser*innen oder Israelis weiterverbreiten.</w:t>
      </w:r>
      <w:r w:rsidR="00F811F0">
        <w:rPr>
          <w:sz w:val="24"/>
          <w:szCs w:val="24"/>
          <w:lang w:bidi="he-IL"/>
        </w:rPr>
        <w:t xml:space="preserve"> </w:t>
      </w:r>
      <w:r w:rsidRPr="00560E9B">
        <w:rPr>
          <w:i/>
          <w:sz w:val="24"/>
          <w:szCs w:val="24"/>
          <w:lang w:bidi="he-IL"/>
        </w:rPr>
        <w:t>„Darum werden die Fremden auch eigentlich nicht als  Individuen, sondern als  die  Fremden eines bestimmten Typus überhaupt empfunden, das Moment der Ferne ist ihnen gegenüber nicht weniger generell als das der Nähe</w:t>
      </w:r>
      <w:r w:rsidR="001C0565">
        <w:rPr>
          <w:i/>
          <w:sz w:val="24"/>
          <w:szCs w:val="24"/>
          <w:lang w:bidi="he-IL"/>
        </w:rPr>
        <w:t>.</w:t>
      </w:r>
      <w:r w:rsidRPr="00560E9B">
        <w:rPr>
          <w:i/>
          <w:sz w:val="24"/>
          <w:szCs w:val="24"/>
          <w:lang w:bidi="he-IL"/>
        </w:rPr>
        <w:t>“</w:t>
      </w:r>
      <w:r w:rsidR="008956E6" w:rsidRPr="008956E6">
        <w:rPr>
          <w:sz w:val="24"/>
          <w:szCs w:val="24"/>
          <w:lang w:bidi="he-IL"/>
        </w:rPr>
        <w:t>.</w:t>
      </w:r>
      <w:r w:rsidR="00776D32">
        <w:rPr>
          <w:sz w:val="24"/>
          <w:szCs w:val="24"/>
          <w:lang w:bidi="he-IL"/>
        </w:rPr>
        <w:t xml:space="preserve"> </w:t>
      </w:r>
    </w:p>
    <w:p w14:paraId="5B7E2654" w14:textId="1C432D78" w:rsidR="00D577B9" w:rsidRPr="00206B08" w:rsidRDefault="00E15CC4" w:rsidP="00206B08">
      <w:pPr>
        <w:spacing w:line="360" w:lineRule="auto"/>
        <w:ind w:left="1984" w:right="1984"/>
        <w:jc w:val="both"/>
        <w:rPr>
          <w:bCs/>
          <w:sz w:val="24"/>
          <w:szCs w:val="24"/>
        </w:rPr>
      </w:pPr>
      <w:r>
        <w:rPr>
          <w:noProof/>
        </w:rPr>
        <mc:AlternateContent>
          <mc:Choice Requires="wps">
            <w:drawing>
              <wp:anchor distT="0" distB="0" distL="114300" distR="114300" simplePos="0" relativeHeight="251720704" behindDoc="0" locked="0" layoutInCell="1" allowOverlap="1" wp14:anchorId="65343496" wp14:editId="5F5DA0F7">
                <wp:simplePos x="0" y="0"/>
                <wp:positionH relativeFrom="column">
                  <wp:posOffset>967105</wp:posOffset>
                </wp:positionH>
                <wp:positionV relativeFrom="paragraph">
                  <wp:posOffset>7792085</wp:posOffset>
                </wp:positionV>
                <wp:extent cx="4712335" cy="635"/>
                <wp:effectExtent l="0" t="0" r="0" b="0"/>
                <wp:wrapSquare wrapText="bothSides"/>
                <wp:docPr id="50" name="Textfeld 50"/>
                <wp:cNvGraphicFramePr/>
                <a:graphic xmlns:a="http://schemas.openxmlformats.org/drawingml/2006/main">
                  <a:graphicData uri="http://schemas.microsoft.com/office/word/2010/wordprocessingShape">
                    <wps:wsp>
                      <wps:cNvSpPr txBox="1"/>
                      <wps:spPr>
                        <a:xfrm>
                          <a:off x="0" y="0"/>
                          <a:ext cx="4712335" cy="635"/>
                        </a:xfrm>
                        <a:prstGeom prst="rect">
                          <a:avLst/>
                        </a:prstGeom>
                        <a:solidFill>
                          <a:prstClr val="white"/>
                        </a:solidFill>
                        <a:ln>
                          <a:noFill/>
                        </a:ln>
                      </wps:spPr>
                      <wps:txbx>
                        <w:txbxContent>
                          <w:p w14:paraId="12453994" w14:textId="3FD79307" w:rsidR="001E6E60" w:rsidRPr="008D3D07" w:rsidRDefault="001E6E60" w:rsidP="00E15CC4">
                            <w:pPr>
                              <w:pStyle w:val="Beschriftung"/>
                              <w:rPr>
                                <w:bCs/>
                                <w:noProof/>
                                <w:sz w:val="24"/>
                                <w:szCs w:val="24"/>
                              </w:rPr>
                            </w:pPr>
                            <w:bookmarkStart w:id="24" w:name="_Ref74648482"/>
                            <w:bookmarkStart w:id="25" w:name="_Toc74662418"/>
                            <w:r>
                              <w:t xml:space="preserve">Abbildung </w:t>
                            </w:r>
                            <w:fldSimple w:instr=" SEQ Abbildung \* ARABIC ">
                              <w:r w:rsidR="00002755">
                                <w:rPr>
                                  <w:noProof/>
                                </w:rPr>
                                <w:t>16</w:t>
                              </w:r>
                            </w:fldSimple>
                            <w:bookmarkEnd w:id="24"/>
                            <w:r>
                              <w:t>:</w:t>
                            </w:r>
                            <w:r w:rsidRPr="00E02C76">
                              <w:t xml:space="preserve"> Verbindungen zwischen den Wohnorten </w:t>
                            </w:r>
                            <w:r w:rsidR="00433F1A">
                              <w:t xml:space="preserve">der Interviewten </w:t>
                            </w:r>
                            <w:r w:rsidRPr="00E02C76">
                              <w:t>und den Orten der Interviews</w:t>
                            </w:r>
                            <w:r>
                              <w:t>. Selbst erstellte Karte.</w:t>
                            </w:r>
                            <w:bookmarkEnd w:id="25"/>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43496" id="Textfeld 50" o:spid="_x0000_s1029" type="#_x0000_t202" style="position:absolute;left:0;text-align:left;margin-left:76.15pt;margin-top:613.55pt;width:371.0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" stroked="f">
                <v:textbox style="mso-fit-shape-to-text:t" inset="0,0,0,0">
                  <w:txbxContent>
                    <w:p w14:paraId="12453994" w14:textId="3FD79307" w:rsidR="001E6E60" w:rsidRPr="008D3D07" w:rsidRDefault="001E6E60" w:rsidP="00E15CC4">
                      <w:pPr>
                        <w:pStyle w:val="Beschriftung"/>
                        <w:rPr>
                          <w:bCs/>
                          <w:noProof/>
                          <w:sz w:val="24"/>
                          <w:szCs w:val="24"/>
                        </w:rPr>
                      </w:pPr>
                      <w:bookmarkStart w:id="26" w:name="_Ref74648482"/>
                      <w:bookmarkStart w:id="27" w:name="_Toc74662418"/>
                      <w:r>
                        <w:t xml:space="preserve">Abbildung </w:t>
                      </w:r>
                      <w:fldSimple w:instr=" SEQ Abbildung \* ARABIC ">
                        <w:r w:rsidR="00002755">
                          <w:rPr>
                            <w:noProof/>
                          </w:rPr>
                          <w:t>16</w:t>
                        </w:r>
                      </w:fldSimple>
                      <w:bookmarkEnd w:id="26"/>
                      <w:r>
                        <w:t>:</w:t>
                      </w:r>
                      <w:r w:rsidRPr="00E02C76">
                        <w:t xml:space="preserve"> Verbindungen zwischen den Wohnorten </w:t>
                      </w:r>
                      <w:r w:rsidR="00433F1A">
                        <w:t xml:space="preserve">der Interviewten </w:t>
                      </w:r>
                      <w:r w:rsidRPr="00E02C76">
                        <w:t>und den Orten der Interviews</w:t>
                      </w:r>
                      <w:r>
                        <w:t>. Selbst erstellte Karte.</w:t>
                      </w:r>
                      <w:bookmarkEnd w:id="27"/>
                      <w:r>
                        <w:t xml:space="preserve"> </w:t>
                      </w:r>
                    </w:p>
                  </w:txbxContent>
                </v:textbox>
                <w10:wrap type="square"/>
              </v:shape>
            </w:pict>
          </mc:Fallback>
        </mc:AlternateContent>
      </w:r>
      <w:r w:rsidR="00702B83" w:rsidRPr="00560E9B">
        <w:rPr>
          <w:bCs/>
          <w:sz w:val="24"/>
          <w:szCs w:val="24"/>
        </w:rPr>
        <w:t xml:space="preserve">Darüber hinaus ist in </w:t>
      </w:r>
      <w:r w:rsidR="00702B83" w:rsidRPr="00383758">
        <w:rPr>
          <w:bCs/>
          <w:sz w:val="24"/>
          <w:szCs w:val="24"/>
        </w:rPr>
        <w:t xml:space="preserve">der </w:t>
      </w:r>
      <w:r w:rsidR="006C0421" w:rsidRPr="006C0421">
        <w:rPr>
          <w:bCs/>
          <w:sz w:val="24"/>
          <w:szCs w:val="24"/>
        </w:rPr>
        <w:fldChar w:fldCharType="begin"/>
      </w:r>
      <w:r w:rsidR="006C0421" w:rsidRPr="006C0421">
        <w:rPr>
          <w:bCs/>
          <w:sz w:val="24"/>
          <w:szCs w:val="24"/>
        </w:rPr>
        <w:instrText xml:space="preserve"> REF _Ref74648482 \h </w:instrText>
      </w:r>
      <w:r w:rsidR="006C0421">
        <w:rPr>
          <w:bCs/>
          <w:sz w:val="24"/>
          <w:szCs w:val="24"/>
        </w:rPr>
        <w:instrText xml:space="preserve"> \* MERGEFORMAT </w:instrText>
      </w:r>
      <w:r w:rsidR="006C0421" w:rsidRPr="006C0421">
        <w:rPr>
          <w:bCs/>
          <w:sz w:val="24"/>
          <w:szCs w:val="24"/>
        </w:rPr>
      </w:r>
      <w:r w:rsidR="006C0421" w:rsidRPr="006C0421">
        <w:rPr>
          <w:bCs/>
          <w:sz w:val="24"/>
          <w:szCs w:val="24"/>
        </w:rPr>
        <w:fldChar w:fldCharType="separate"/>
      </w:r>
      <w:r w:rsidR="00002755" w:rsidRPr="00002755">
        <w:rPr>
          <w:sz w:val="24"/>
          <w:szCs w:val="24"/>
        </w:rPr>
        <w:t xml:space="preserve">Abbildung </w:t>
      </w:r>
      <w:r w:rsidR="00002755" w:rsidRPr="00002755">
        <w:rPr>
          <w:noProof/>
          <w:sz w:val="24"/>
          <w:szCs w:val="24"/>
        </w:rPr>
        <w:t>16</w:t>
      </w:r>
      <w:r w:rsidR="006C0421" w:rsidRPr="006C0421">
        <w:rPr>
          <w:bCs/>
          <w:sz w:val="24"/>
          <w:szCs w:val="24"/>
        </w:rPr>
        <w:fldChar w:fldCharType="end"/>
      </w:r>
      <w:r w:rsidR="006C0421">
        <w:rPr>
          <w:bCs/>
          <w:sz w:val="24"/>
          <w:szCs w:val="24"/>
        </w:rPr>
        <w:t xml:space="preserve"> </w:t>
      </w:r>
      <w:r w:rsidR="00702B83" w:rsidRPr="00560E9B">
        <w:rPr>
          <w:bCs/>
          <w:sz w:val="24"/>
          <w:szCs w:val="24"/>
        </w:rPr>
        <w:t xml:space="preserve">dargestellt, wo die Interviews stattfanden und die ungefähren Wohnorte der Befragten, um zu zeigen, ob ihre Aussagen mit der Verortung des Interviews übereinstimmen. </w:t>
      </w:r>
    </w:p>
    <w:p w14:paraId="2C37A478" w14:textId="2D22AE44" w:rsidR="00AA6242" w:rsidRPr="008F5D17" w:rsidRDefault="00AA6242" w:rsidP="00E14305">
      <w:pPr>
        <w:pStyle w:val="berschrift1"/>
        <w:spacing w:line="360" w:lineRule="auto"/>
        <w:rPr>
          <w:sz w:val="24"/>
          <w:szCs w:val="24"/>
        </w:rPr>
      </w:pPr>
      <w:bookmarkStart w:id="28" w:name="_Toc74664818"/>
      <w:r>
        <w:t>Analyse</w:t>
      </w:r>
      <w:bookmarkEnd w:id="28"/>
    </w:p>
    <w:p w14:paraId="6DAD5067" w14:textId="41BE05F1" w:rsidR="00AA6242" w:rsidRDefault="00AA6242" w:rsidP="00E14305">
      <w:pPr>
        <w:pStyle w:val="berschrift2"/>
        <w:spacing w:line="360" w:lineRule="auto"/>
        <w:rPr>
          <w:rtl/>
          <w:lang w:bidi="he-IL"/>
        </w:rPr>
      </w:pPr>
      <w:bookmarkStart w:id="29" w:name="_Toc74664819"/>
      <w:r>
        <w:rPr>
          <w:lang w:bidi="he-IL"/>
        </w:rPr>
        <w:t xml:space="preserve">Analyse der </w:t>
      </w:r>
      <w:r w:rsidR="00AE175F">
        <w:rPr>
          <w:lang w:bidi="he-IL"/>
        </w:rPr>
        <w:t>Interviews</w:t>
      </w:r>
      <w:bookmarkEnd w:id="29"/>
    </w:p>
    <w:p w14:paraId="6A184426" w14:textId="1AA82BC5" w:rsidR="00482B68" w:rsidRPr="00887A9D" w:rsidRDefault="00482B68" w:rsidP="007375DA">
      <w:pPr>
        <w:spacing w:line="360" w:lineRule="auto"/>
        <w:ind w:left="1984" w:right="1984"/>
        <w:jc w:val="both"/>
        <w:rPr>
          <w:bCs/>
          <w:sz w:val="24"/>
          <w:szCs w:val="24"/>
        </w:rPr>
      </w:pPr>
      <w:r w:rsidRPr="00887A9D">
        <w:rPr>
          <w:bCs/>
          <w:sz w:val="24"/>
          <w:szCs w:val="24"/>
        </w:rPr>
        <w:t xml:space="preserve">Dementsprechend ist anzumerken, wenn über Neve Zedek Einwohner*innen geredet wird, ist es eine Zusammenfassung des einheitlichen Bildes, das sie geschildert haben. Wenn über Nord-Jaffa geredet wird, dann ist es eine Gesamtschau der vier Befragten. Zuletzt wird </w:t>
      </w:r>
      <w:r w:rsidR="00F72152">
        <w:rPr>
          <w:bCs/>
          <w:sz w:val="24"/>
          <w:szCs w:val="24"/>
        </w:rPr>
        <w:t xml:space="preserve">sich </w:t>
      </w:r>
      <w:r w:rsidRPr="00887A9D">
        <w:rPr>
          <w:bCs/>
          <w:sz w:val="24"/>
          <w:szCs w:val="24"/>
        </w:rPr>
        <w:t xml:space="preserve">auf </w:t>
      </w:r>
      <w:r w:rsidR="00F72152">
        <w:rPr>
          <w:bCs/>
          <w:sz w:val="24"/>
          <w:szCs w:val="24"/>
        </w:rPr>
        <w:t xml:space="preserve">alle </w:t>
      </w:r>
      <w:r w:rsidRPr="00887A9D">
        <w:rPr>
          <w:bCs/>
          <w:sz w:val="24"/>
          <w:szCs w:val="24"/>
        </w:rPr>
        <w:t>befragten Jaffa</w:t>
      </w:r>
      <w:r w:rsidR="00A403EF">
        <w:rPr>
          <w:bCs/>
          <w:sz w:val="24"/>
          <w:szCs w:val="24"/>
        </w:rPr>
        <w:t>-</w:t>
      </w:r>
      <w:r w:rsidRPr="00887A9D">
        <w:rPr>
          <w:bCs/>
          <w:sz w:val="24"/>
          <w:szCs w:val="24"/>
        </w:rPr>
        <w:t>Einwohner*innen bezogen, wenn auf Jaffa</w:t>
      </w:r>
      <w:r w:rsidR="00720834">
        <w:rPr>
          <w:bCs/>
          <w:sz w:val="24"/>
          <w:szCs w:val="24"/>
        </w:rPr>
        <w:t>-</w:t>
      </w:r>
      <w:r w:rsidRPr="00887A9D">
        <w:rPr>
          <w:bCs/>
          <w:sz w:val="24"/>
          <w:szCs w:val="24"/>
        </w:rPr>
        <w:t xml:space="preserve">Einwohner*innen eingegangen wird. </w:t>
      </w:r>
    </w:p>
    <w:p w14:paraId="153B4569" w14:textId="6142951E" w:rsidR="00885EB0" w:rsidRDefault="00AA6242" w:rsidP="007375DA">
      <w:pPr>
        <w:spacing w:line="360" w:lineRule="auto"/>
        <w:ind w:left="1984" w:right="1984"/>
        <w:jc w:val="both"/>
        <w:rPr>
          <w:sz w:val="24"/>
          <w:szCs w:val="24"/>
          <w:lang w:bidi="he-IL"/>
        </w:rPr>
      </w:pPr>
      <w:r>
        <w:rPr>
          <w:sz w:val="24"/>
          <w:szCs w:val="24"/>
          <w:lang w:bidi="he-IL"/>
        </w:rPr>
        <w:t xml:space="preserve">Bereits in </w:t>
      </w:r>
      <w:r w:rsidR="00FA59E5">
        <w:rPr>
          <w:sz w:val="24"/>
          <w:szCs w:val="24"/>
          <w:lang w:bidi="he-IL"/>
        </w:rPr>
        <w:t xml:space="preserve">der geschichtlichen Verortung </w:t>
      </w:r>
      <w:r w:rsidR="00FC336B">
        <w:rPr>
          <w:sz w:val="24"/>
          <w:szCs w:val="24"/>
          <w:lang w:bidi="he-IL"/>
        </w:rPr>
        <w:t>Manshiya</w:t>
      </w:r>
      <w:r w:rsidR="00FA59E5">
        <w:rPr>
          <w:sz w:val="24"/>
          <w:szCs w:val="24"/>
          <w:lang w:bidi="he-IL"/>
        </w:rPr>
        <w:t xml:space="preserve">s </w:t>
      </w:r>
      <w:r>
        <w:rPr>
          <w:sz w:val="24"/>
          <w:szCs w:val="24"/>
          <w:lang w:bidi="he-IL"/>
        </w:rPr>
        <w:t xml:space="preserve">wurde </w:t>
      </w:r>
      <w:r w:rsidR="00FA59E5">
        <w:rPr>
          <w:sz w:val="24"/>
          <w:szCs w:val="24"/>
          <w:lang w:bidi="he-IL"/>
        </w:rPr>
        <w:t xml:space="preserve">aufgezeigt, dass </w:t>
      </w:r>
      <w:r w:rsidR="003A1BA6">
        <w:rPr>
          <w:sz w:val="24"/>
          <w:szCs w:val="24"/>
          <w:lang w:bidi="he-IL"/>
        </w:rPr>
        <w:t xml:space="preserve">sich der Einfluss der </w:t>
      </w:r>
      <w:r>
        <w:rPr>
          <w:sz w:val="24"/>
          <w:szCs w:val="24"/>
          <w:lang w:bidi="he-IL"/>
        </w:rPr>
        <w:t xml:space="preserve">Papiergrenze erst nach </w:t>
      </w:r>
      <w:r w:rsidR="00FA59E5">
        <w:rPr>
          <w:sz w:val="24"/>
          <w:szCs w:val="24"/>
          <w:lang w:bidi="he-IL"/>
        </w:rPr>
        <w:t xml:space="preserve">ein </w:t>
      </w:r>
      <w:r>
        <w:rPr>
          <w:sz w:val="24"/>
          <w:szCs w:val="24"/>
          <w:lang w:bidi="he-IL"/>
        </w:rPr>
        <w:t xml:space="preserve">paar Dekaden </w:t>
      </w:r>
      <w:r w:rsidR="003A1BA6">
        <w:rPr>
          <w:sz w:val="24"/>
          <w:szCs w:val="24"/>
          <w:lang w:bidi="he-IL"/>
        </w:rPr>
        <w:t xml:space="preserve">auf die soziale Grenzziehung der </w:t>
      </w:r>
      <w:r w:rsidRPr="0051756E">
        <w:rPr>
          <w:sz w:val="24"/>
          <w:szCs w:val="24"/>
          <w:lang w:bidi="he-IL"/>
        </w:rPr>
        <w:t>jüdischen Gemeinschaft Jaffa Tel Avivs</w:t>
      </w:r>
      <w:r>
        <w:rPr>
          <w:sz w:val="24"/>
          <w:szCs w:val="24"/>
          <w:lang w:bidi="he-IL"/>
        </w:rPr>
        <w:t xml:space="preserve"> </w:t>
      </w:r>
      <w:r w:rsidR="003A1BA6">
        <w:rPr>
          <w:sz w:val="24"/>
          <w:szCs w:val="24"/>
          <w:lang w:bidi="he-IL"/>
        </w:rPr>
        <w:t>ausgewirkt</w:t>
      </w:r>
      <w:r w:rsidR="00FA59E5">
        <w:rPr>
          <w:sz w:val="24"/>
          <w:szCs w:val="24"/>
          <w:lang w:bidi="he-IL"/>
        </w:rPr>
        <w:t xml:space="preserve"> hat</w:t>
      </w:r>
      <w:r w:rsidR="003A1BA6">
        <w:rPr>
          <w:sz w:val="24"/>
          <w:szCs w:val="24"/>
          <w:lang w:bidi="he-IL"/>
        </w:rPr>
        <w:t xml:space="preserve"> – während die arabische Gesellschaft davon relativ unberührt blieb. </w:t>
      </w:r>
      <w:r w:rsidR="00825891">
        <w:rPr>
          <w:sz w:val="24"/>
          <w:szCs w:val="24"/>
          <w:lang w:bidi="he-IL"/>
        </w:rPr>
        <w:t>D</w:t>
      </w:r>
      <w:r w:rsidR="003A1BA6">
        <w:rPr>
          <w:sz w:val="24"/>
          <w:szCs w:val="24"/>
          <w:lang w:bidi="he-IL"/>
        </w:rPr>
        <w:t xml:space="preserve">er Einfluss der Papiergrenze auf die </w:t>
      </w:r>
      <w:r w:rsidR="00FA59E5">
        <w:rPr>
          <w:sz w:val="24"/>
          <w:szCs w:val="24"/>
          <w:lang w:bidi="he-IL"/>
        </w:rPr>
        <w:t xml:space="preserve">physische </w:t>
      </w:r>
      <w:r w:rsidR="00825891">
        <w:rPr>
          <w:sz w:val="24"/>
          <w:szCs w:val="24"/>
          <w:lang w:bidi="he-IL"/>
        </w:rPr>
        <w:t xml:space="preserve">Grenzziehung zwischen Tel Aviv und Jaffa hat </w:t>
      </w:r>
      <w:r w:rsidR="003A1BA6">
        <w:rPr>
          <w:sz w:val="24"/>
          <w:szCs w:val="24"/>
          <w:lang w:bidi="he-IL"/>
        </w:rPr>
        <w:t xml:space="preserve">sich </w:t>
      </w:r>
      <w:r>
        <w:rPr>
          <w:sz w:val="24"/>
          <w:szCs w:val="24"/>
          <w:lang w:bidi="he-IL"/>
        </w:rPr>
        <w:t xml:space="preserve">seit </w:t>
      </w:r>
      <w:r w:rsidR="00377D46">
        <w:rPr>
          <w:sz w:val="24"/>
          <w:szCs w:val="24"/>
          <w:lang w:bidi="he-IL"/>
        </w:rPr>
        <w:t xml:space="preserve">ihrer Festlegung </w:t>
      </w:r>
      <w:r>
        <w:rPr>
          <w:sz w:val="24"/>
          <w:szCs w:val="24"/>
          <w:lang w:bidi="he-IL"/>
        </w:rPr>
        <w:t xml:space="preserve">1921 ständig </w:t>
      </w:r>
      <w:r w:rsidR="00FA59E5">
        <w:rPr>
          <w:sz w:val="24"/>
          <w:szCs w:val="24"/>
          <w:lang w:bidi="he-IL"/>
        </w:rPr>
        <w:t>weiterentwickelt</w:t>
      </w:r>
      <w:r>
        <w:rPr>
          <w:sz w:val="24"/>
          <w:szCs w:val="24"/>
          <w:lang w:bidi="he-IL"/>
        </w:rPr>
        <w:t xml:space="preserve">, </w:t>
      </w:r>
      <w:r w:rsidR="00377D46">
        <w:rPr>
          <w:sz w:val="24"/>
          <w:szCs w:val="24"/>
          <w:lang w:bidi="he-IL"/>
        </w:rPr>
        <w:t xml:space="preserve">blieb aber </w:t>
      </w:r>
      <w:r>
        <w:rPr>
          <w:sz w:val="24"/>
          <w:szCs w:val="24"/>
          <w:lang w:bidi="he-IL"/>
        </w:rPr>
        <w:t xml:space="preserve">noch bis zur Annexion </w:t>
      </w:r>
      <w:r w:rsidRPr="00377D46">
        <w:rPr>
          <w:sz w:val="24"/>
          <w:szCs w:val="24"/>
          <w:lang w:bidi="he-IL"/>
        </w:rPr>
        <w:t xml:space="preserve">Jaffas </w:t>
      </w:r>
      <w:r w:rsidR="00377D46" w:rsidRPr="00690224">
        <w:rPr>
          <w:sz w:val="24"/>
          <w:szCs w:val="24"/>
          <w:lang w:bidi="he-IL"/>
        </w:rPr>
        <w:t>1950</w:t>
      </w:r>
      <w:r w:rsidR="00825891" w:rsidRPr="00377D46">
        <w:rPr>
          <w:sz w:val="24"/>
          <w:szCs w:val="24"/>
          <w:lang w:bidi="he-IL"/>
        </w:rPr>
        <w:t xml:space="preserve"> </w:t>
      </w:r>
      <w:r w:rsidRPr="00377D46">
        <w:rPr>
          <w:sz w:val="24"/>
          <w:szCs w:val="24"/>
          <w:lang w:bidi="he-IL"/>
        </w:rPr>
        <w:t>verschwommen</w:t>
      </w:r>
      <w:r>
        <w:rPr>
          <w:sz w:val="24"/>
          <w:szCs w:val="24"/>
          <w:lang w:bidi="he-IL"/>
        </w:rPr>
        <w:t xml:space="preserve">. </w:t>
      </w:r>
      <w:r w:rsidR="00377D46">
        <w:rPr>
          <w:sz w:val="24"/>
          <w:szCs w:val="24"/>
          <w:lang w:bidi="he-IL"/>
        </w:rPr>
        <w:t>Dies</w:t>
      </w:r>
      <w:r w:rsidR="00825891">
        <w:rPr>
          <w:sz w:val="24"/>
          <w:szCs w:val="24"/>
          <w:lang w:bidi="he-IL"/>
        </w:rPr>
        <w:t xml:space="preserve"> lässt sich auch </w:t>
      </w:r>
      <w:r w:rsidR="00377D46">
        <w:rPr>
          <w:sz w:val="24"/>
          <w:szCs w:val="24"/>
          <w:lang w:bidi="he-IL"/>
        </w:rPr>
        <w:t xml:space="preserve">heute in noch in der </w:t>
      </w:r>
      <w:r>
        <w:rPr>
          <w:sz w:val="24"/>
          <w:szCs w:val="24"/>
          <w:lang w:bidi="he-IL"/>
        </w:rPr>
        <w:t xml:space="preserve">Wahrnehmung </w:t>
      </w:r>
      <w:r w:rsidR="00825891">
        <w:rPr>
          <w:sz w:val="24"/>
          <w:szCs w:val="24"/>
          <w:lang w:bidi="he-IL"/>
        </w:rPr>
        <w:t>der</w:t>
      </w:r>
      <w:r>
        <w:rPr>
          <w:sz w:val="24"/>
          <w:szCs w:val="24"/>
          <w:lang w:bidi="he-IL"/>
        </w:rPr>
        <w:t xml:space="preserve"> Interviewt</w:t>
      </w:r>
      <w:r w:rsidR="00825891">
        <w:rPr>
          <w:sz w:val="24"/>
          <w:szCs w:val="24"/>
          <w:lang w:bidi="he-IL"/>
        </w:rPr>
        <w:t>en feststellen</w:t>
      </w:r>
      <w:r>
        <w:rPr>
          <w:sz w:val="24"/>
          <w:szCs w:val="24"/>
          <w:lang w:bidi="he-IL"/>
        </w:rPr>
        <w:t xml:space="preserve">. </w:t>
      </w:r>
    </w:p>
    <w:p w14:paraId="2CF28431" w14:textId="5CF458DD" w:rsidR="00AA6242" w:rsidRPr="00861C0D" w:rsidRDefault="00885EB0" w:rsidP="007375DA">
      <w:pPr>
        <w:spacing w:line="360" w:lineRule="auto"/>
        <w:ind w:left="1984" w:right="1984"/>
        <w:jc w:val="both"/>
        <w:rPr>
          <w:b/>
          <w:sz w:val="24"/>
          <w:szCs w:val="24"/>
          <w:lang w:bidi="he-IL"/>
        </w:rPr>
      </w:pPr>
      <w:r>
        <w:rPr>
          <w:sz w:val="24"/>
          <w:szCs w:val="24"/>
          <w:lang w:bidi="he-IL"/>
        </w:rPr>
        <w:t>Die Einwohner*innen</w:t>
      </w:r>
      <w:r>
        <w:rPr>
          <w:rStyle w:val="Kommentarzeichen"/>
        </w:rPr>
        <w:t xml:space="preserve"> </w:t>
      </w:r>
      <w:r>
        <w:rPr>
          <w:sz w:val="24"/>
          <w:szCs w:val="24"/>
          <w:lang w:bidi="he-IL"/>
        </w:rPr>
        <w:t xml:space="preserve">Nord-Jaffa wiederholten die Aussage, dass sie weder in Tel Aviv noch in Jaffa wohnen. Wie die Teilnehmende selbst beschrieben haben, verschwimmt die Grenze zwischen den Städten auf vielfältige Weisen. Ihre Wahrnehmung über das, was Tel Aviv oder Jaffa definiert, wird dabei durch unterschiedliche Faktoren beeinflusst. </w:t>
      </w:r>
      <w:r w:rsidRPr="00564E5D">
        <w:rPr>
          <w:sz w:val="24"/>
          <w:szCs w:val="24"/>
          <w:lang w:bidi="he-IL"/>
        </w:rPr>
        <w:t xml:space="preserve">Diese können unter anderem Menschenflüsse, Geräusche, Bebauung, das Meer, Sprache, Zahlungsarten, Nachbarn, Interaktionsformen, Erreichbarkeit, Natur </w:t>
      </w:r>
      <w:r w:rsidRPr="00377D46">
        <w:rPr>
          <w:sz w:val="24"/>
          <w:szCs w:val="24"/>
          <w:lang w:bidi="he-IL"/>
        </w:rPr>
        <w:t xml:space="preserve">und Begrünung, Parkplätze, Heterogenität vs. Homogenität, Arroganz, und Kleidung sein. </w:t>
      </w:r>
      <w:r w:rsidR="00D8615E" w:rsidRPr="00D8615E">
        <w:rPr>
          <w:sz w:val="24"/>
          <w:szCs w:val="24"/>
          <w:lang w:bidi="he-IL"/>
        </w:rPr>
        <w:t>Des Weiteren nannten sie facettenreichen</w:t>
      </w:r>
      <w:r w:rsidR="00AA6242" w:rsidRPr="00377D46">
        <w:rPr>
          <w:sz w:val="24"/>
          <w:szCs w:val="24"/>
          <w:lang w:bidi="he-IL"/>
        </w:rPr>
        <w:t xml:space="preserve"> Grenzen und </w:t>
      </w:r>
      <w:r w:rsidR="00780087" w:rsidRPr="00377D46">
        <w:rPr>
          <w:sz w:val="24"/>
          <w:szCs w:val="24"/>
          <w:lang w:bidi="he-IL"/>
        </w:rPr>
        <w:t xml:space="preserve">äußern </w:t>
      </w:r>
      <w:r w:rsidRPr="00377D46">
        <w:rPr>
          <w:sz w:val="24"/>
          <w:szCs w:val="24"/>
          <w:lang w:bidi="he-IL"/>
        </w:rPr>
        <w:t>ebenso</w:t>
      </w:r>
      <w:r w:rsidR="00AA6242" w:rsidRPr="00377D46">
        <w:rPr>
          <w:sz w:val="24"/>
          <w:szCs w:val="24"/>
          <w:lang w:bidi="he-IL"/>
        </w:rPr>
        <w:t xml:space="preserve">, dass sie </w:t>
      </w:r>
      <w:r w:rsidR="00780087" w:rsidRPr="00377D46">
        <w:rPr>
          <w:sz w:val="24"/>
          <w:szCs w:val="24"/>
          <w:lang w:bidi="he-IL"/>
        </w:rPr>
        <w:t xml:space="preserve">weder </w:t>
      </w:r>
      <w:r w:rsidR="00AA6242" w:rsidRPr="00377D46">
        <w:rPr>
          <w:sz w:val="24"/>
          <w:szCs w:val="24"/>
          <w:lang w:bidi="he-IL"/>
        </w:rPr>
        <w:t xml:space="preserve">in Jaffa </w:t>
      </w:r>
      <w:r w:rsidR="00780087" w:rsidRPr="00377D46">
        <w:rPr>
          <w:sz w:val="24"/>
          <w:szCs w:val="24"/>
          <w:lang w:bidi="he-IL"/>
        </w:rPr>
        <w:t xml:space="preserve">noch </w:t>
      </w:r>
      <w:r w:rsidR="00AA6242" w:rsidRPr="00377D46">
        <w:rPr>
          <w:sz w:val="24"/>
          <w:szCs w:val="24"/>
          <w:lang w:bidi="he-IL"/>
        </w:rPr>
        <w:t>in Tel Aviv wohnen – „</w:t>
      </w:r>
      <w:r w:rsidR="00780087" w:rsidRPr="00377D46">
        <w:rPr>
          <w:sz w:val="24"/>
          <w:szCs w:val="24"/>
          <w:lang w:bidi="he-IL"/>
        </w:rPr>
        <w:t>B</w:t>
      </w:r>
      <w:r w:rsidR="00AA6242" w:rsidRPr="00377D46">
        <w:rPr>
          <w:sz w:val="24"/>
          <w:szCs w:val="24"/>
          <w:lang w:bidi="he-IL"/>
        </w:rPr>
        <w:t>in ich sowohl in Tel Aviv und als auch nicht in Tel Aviv</w:t>
      </w:r>
      <w:r w:rsidR="00AA6242">
        <w:rPr>
          <w:sz w:val="24"/>
          <w:szCs w:val="24"/>
          <w:lang w:bidi="he-IL"/>
        </w:rPr>
        <w:t>.“ und „E</w:t>
      </w:r>
      <w:r w:rsidR="00AA6242" w:rsidRPr="00AE7A68">
        <w:rPr>
          <w:sz w:val="24"/>
          <w:szCs w:val="24"/>
          <w:lang w:bidi="he-IL"/>
        </w:rPr>
        <w:t>s ist, als wärst du in Tel Aviv, aber du bist nicht in Tel Aviv.</w:t>
      </w:r>
      <w:r w:rsidR="00AA6242">
        <w:rPr>
          <w:sz w:val="24"/>
          <w:szCs w:val="24"/>
          <w:lang w:bidi="he-IL"/>
        </w:rPr>
        <w:t xml:space="preserve">“. Daher </w:t>
      </w:r>
      <w:r w:rsidR="00780087">
        <w:rPr>
          <w:sz w:val="24"/>
          <w:szCs w:val="24"/>
          <w:lang w:bidi="he-IL"/>
        </w:rPr>
        <w:t xml:space="preserve">kann </w:t>
      </w:r>
      <w:r w:rsidR="00AA6242">
        <w:rPr>
          <w:sz w:val="24"/>
          <w:szCs w:val="24"/>
          <w:lang w:bidi="he-IL"/>
        </w:rPr>
        <w:t>angenommen</w:t>
      </w:r>
      <w:r w:rsidR="00780087">
        <w:rPr>
          <w:sz w:val="24"/>
          <w:szCs w:val="24"/>
          <w:lang w:bidi="he-IL"/>
        </w:rPr>
        <w:t xml:space="preserve"> werden</w:t>
      </w:r>
      <w:r w:rsidR="00AA6242">
        <w:rPr>
          <w:sz w:val="24"/>
          <w:szCs w:val="24"/>
          <w:lang w:bidi="he-IL"/>
        </w:rPr>
        <w:t xml:space="preserve">, dass sie deren Standort nicht definieren können oder durch verschiedene Faktoren definieren, die </w:t>
      </w:r>
      <w:r w:rsidR="00780087">
        <w:rPr>
          <w:sz w:val="24"/>
          <w:szCs w:val="24"/>
          <w:lang w:bidi="he-IL"/>
        </w:rPr>
        <w:t xml:space="preserve">für die </w:t>
      </w:r>
      <w:r w:rsidR="00AA6242">
        <w:rPr>
          <w:sz w:val="24"/>
          <w:szCs w:val="24"/>
          <w:lang w:bidi="he-IL"/>
        </w:rPr>
        <w:t xml:space="preserve">Wahrnehmungen von </w:t>
      </w:r>
      <w:r w:rsidR="00780087">
        <w:rPr>
          <w:sz w:val="24"/>
          <w:szCs w:val="24"/>
          <w:lang w:bidi="he-IL"/>
        </w:rPr>
        <w:t xml:space="preserve">beiden </w:t>
      </w:r>
      <w:r w:rsidR="00AA6242">
        <w:rPr>
          <w:sz w:val="24"/>
          <w:szCs w:val="24"/>
          <w:lang w:bidi="he-IL"/>
        </w:rPr>
        <w:t xml:space="preserve">Städten </w:t>
      </w:r>
      <w:r w:rsidR="00780087">
        <w:rPr>
          <w:sz w:val="24"/>
          <w:szCs w:val="24"/>
          <w:lang w:bidi="he-IL"/>
        </w:rPr>
        <w:t>Relevant sind</w:t>
      </w:r>
      <w:r w:rsidR="00AA6242">
        <w:rPr>
          <w:sz w:val="24"/>
          <w:szCs w:val="24"/>
          <w:lang w:bidi="he-IL"/>
        </w:rPr>
        <w:t>. Es scheint mir</w:t>
      </w:r>
      <w:r w:rsidR="00780087">
        <w:rPr>
          <w:sz w:val="24"/>
          <w:szCs w:val="24"/>
          <w:lang w:bidi="he-IL"/>
        </w:rPr>
        <w:t xml:space="preserve"> als würden einige </w:t>
      </w:r>
      <w:r w:rsidR="00AA6242">
        <w:rPr>
          <w:sz w:val="24"/>
          <w:szCs w:val="24"/>
          <w:lang w:bidi="he-IL"/>
        </w:rPr>
        <w:t>Beispiele</w:t>
      </w:r>
      <w:r w:rsidR="00780087">
        <w:rPr>
          <w:sz w:val="24"/>
          <w:szCs w:val="24"/>
          <w:lang w:bidi="he-IL"/>
        </w:rPr>
        <w:t xml:space="preserve">, die in den Interviews genannt werden, um Tel Aviv zu beschreiben von der </w:t>
      </w:r>
      <w:r w:rsidR="00AA6242">
        <w:rPr>
          <w:sz w:val="24"/>
          <w:szCs w:val="24"/>
          <w:lang w:bidi="he-IL"/>
        </w:rPr>
        <w:t xml:space="preserve">Sehnsucht </w:t>
      </w:r>
      <w:r w:rsidR="00780087">
        <w:rPr>
          <w:sz w:val="24"/>
          <w:szCs w:val="24"/>
          <w:lang w:bidi="he-IL"/>
        </w:rPr>
        <w:t>geprägt</w:t>
      </w:r>
      <w:r w:rsidR="00AA6242">
        <w:rPr>
          <w:sz w:val="24"/>
          <w:szCs w:val="24"/>
          <w:lang w:bidi="he-IL"/>
        </w:rPr>
        <w:t>, in Tel Aviv zu leben</w:t>
      </w:r>
      <w:r w:rsidR="00780087">
        <w:rPr>
          <w:sz w:val="24"/>
          <w:szCs w:val="24"/>
          <w:lang w:bidi="he-IL"/>
        </w:rPr>
        <w:t xml:space="preserve"> zu wollen und Teil davon sein zu wollen</w:t>
      </w:r>
      <w:r w:rsidR="00AA6242">
        <w:rPr>
          <w:sz w:val="24"/>
          <w:szCs w:val="24"/>
          <w:lang w:bidi="he-IL"/>
        </w:rPr>
        <w:t xml:space="preserve">, aber eine </w:t>
      </w:r>
      <w:r w:rsidR="00780087">
        <w:rPr>
          <w:sz w:val="24"/>
          <w:szCs w:val="24"/>
          <w:lang w:bidi="he-IL"/>
        </w:rPr>
        <w:t>A</w:t>
      </w:r>
      <w:r w:rsidR="00AA6242">
        <w:rPr>
          <w:sz w:val="24"/>
          <w:szCs w:val="24"/>
          <w:lang w:bidi="he-IL"/>
        </w:rPr>
        <w:t xml:space="preserve">lternative zu </w:t>
      </w:r>
      <w:r w:rsidR="00AA6242" w:rsidRPr="00180233">
        <w:rPr>
          <w:sz w:val="24"/>
          <w:szCs w:val="24"/>
          <w:lang w:bidi="he-IL"/>
        </w:rPr>
        <w:t>akzeptieren</w:t>
      </w:r>
      <w:r w:rsidR="00AA6242">
        <w:rPr>
          <w:sz w:val="24"/>
          <w:szCs w:val="24"/>
          <w:lang w:bidi="he-IL"/>
        </w:rPr>
        <w:t xml:space="preserve">. Wie </w:t>
      </w:r>
      <w:r w:rsidR="00780087">
        <w:rPr>
          <w:sz w:val="24"/>
          <w:szCs w:val="24"/>
          <w:lang w:bidi="he-IL"/>
        </w:rPr>
        <w:t xml:space="preserve">zuvor </w:t>
      </w:r>
      <w:r w:rsidR="00AA6242">
        <w:rPr>
          <w:sz w:val="24"/>
          <w:szCs w:val="24"/>
          <w:lang w:bidi="he-IL"/>
        </w:rPr>
        <w:t>erwähnt wurde, werden diese Menschen als „</w:t>
      </w:r>
      <w:r w:rsidR="00AA6242" w:rsidRPr="00A64B64">
        <w:rPr>
          <w:sz w:val="24"/>
          <w:szCs w:val="24"/>
        </w:rPr>
        <w:t>ungefährliches Milieu</w:t>
      </w:r>
      <w:r w:rsidR="00AA6242">
        <w:rPr>
          <w:sz w:val="24"/>
          <w:szCs w:val="24"/>
          <w:lang w:bidi="he-IL"/>
        </w:rPr>
        <w:t xml:space="preserve">“ bezeichnet. Sie haben </w:t>
      </w:r>
      <w:r w:rsidR="00780087">
        <w:rPr>
          <w:sz w:val="24"/>
          <w:szCs w:val="24"/>
          <w:lang w:bidi="he-IL"/>
        </w:rPr>
        <w:t xml:space="preserve">ihre eigene </w:t>
      </w:r>
      <w:r w:rsidR="00AA6242">
        <w:rPr>
          <w:sz w:val="24"/>
          <w:szCs w:val="24"/>
          <w:lang w:bidi="he-IL"/>
        </w:rPr>
        <w:t>Wirkung auf die Umgebung nicht berücksichtigt, und eine günstigere Alternative mit räumlicher Nähe zu Tel Aviv gesucht</w:t>
      </w:r>
      <w:r w:rsidR="00780087">
        <w:rPr>
          <w:sz w:val="24"/>
          <w:szCs w:val="24"/>
          <w:lang w:bidi="he-IL"/>
        </w:rPr>
        <w:t xml:space="preserve">, die sich dann </w:t>
      </w:r>
      <w:r w:rsidR="00AA6242">
        <w:rPr>
          <w:sz w:val="24"/>
          <w:szCs w:val="24"/>
          <w:lang w:bidi="he-IL"/>
        </w:rPr>
        <w:t xml:space="preserve">in manchen Fällen </w:t>
      </w:r>
      <w:r w:rsidR="00780087">
        <w:rPr>
          <w:sz w:val="24"/>
          <w:szCs w:val="24"/>
          <w:lang w:bidi="he-IL"/>
        </w:rPr>
        <w:t>als „</w:t>
      </w:r>
      <w:r w:rsidR="00AA6242">
        <w:rPr>
          <w:sz w:val="24"/>
          <w:szCs w:val="24"/>
          <w:lang w:bidi="he-IL"/>
        </w:rPr>
        <w:t>exotischer</w:t>
      </w:r>
      <w:r w:rsidR="00780087">
        <w:rPr>
          <w:sz w:val="24"/>
          <w:szCs w:val="24"/>
          <w:lang w:bidi="he-IL"/>
        </w:rPr>
        <w:t>“</w:t>
      </w:r>
      <w:r w:rsidR="00AA6242">
        <w:rPr>
          <w:sz w:val="24"/>
          <w:szCs w:val="24"/>
          <w:lang w:bidi="he-IL"/>
        </w:rPr>
        <w:t xml:space="preserve"> oder </w:t>
      </w:r>
      <w:r w:rsidR="00780087">
        <w:rPr>
          <w:sz w:val="24"/>
          <w:szCs w:val="24"/>
          <w:lang w:bidi="he-IL"/>
        </w:rPr>
        <w:t>„</w:t>
      </w:r>
      <w:r w:rsidR="00AA6242">
        <w:rPr>
          <w:sz w:val="24"/>
          <w:szCs w:val="24"/>
          <w:lang w:bidi="he-IL"/>
        </w:rPr>
        <w:t>besser als erwartet</w:t>
      </w:r>
      <w:r w:rsidR="00780087">
        <w:rPr>
          <w:sz w:val="24"/>
          <w:szCs w:val="24"/>
          <w:lang w:bidi="he-IL"/>
        </w:rPr>
        <w:t>“</w:t>
      </w:r>
      <w:r w:rsidR="00AA6242">
        <w:rPr>
          <w:sz w:val="24"/>
          <w:szCs w:val="24"/>
          <w:lang w:bidi="he-IL"/>
        </w:rPr>
        <w:t xml:space="preserve"> </w:t>
      </w:r>
      <w:r w:rsidR="00780087">
        <w:rPr>
          <w:sz w:val="24"/>
          <w:szCs w:val="24"/>
          <w:lang w:bidi="he-IL"/>
        </w:rPr>
        <w:t>herausgestellt hat</w:t>
      </w:r>
      <w:r w:rsidR="00AA6242">
        <w:rPr>
          <w:sz w:val="24"/>
          <w:szCs w:val="24"/>
          <w:lang w:bidi="he-IL"/>
        </w:rPr>
        <w:t xml:space="preserve">. </w:t>
      </w:r>
    </w:p>
    <w:p w14:paraId="2C28277D" w14:textId="10412A4E" w:rsidR="00780087" w:rsidRPr="00BE3013" w:rsidRDefault="00AA6242" w:rsidP="007375DA">
      <w:pPr>
        <w:spacing w:line="360" w:lineRule="auto"/>
        <w:ind w:left="1984" w:right="1984"/>
        <w:jc w:val="both"/>
        <w:rPr>
          <w:bCs/>
          <w:sz w:val="24"/>
          <w:szCs w:val="24"/>
        </w:rPr>
      </w:pPr>
      <w:r w:rsidRPr="00D31A24">
        <w:rPr>
          <w:sz w:val="24"/>
          <w:szCs w:val="24"/>
          <w:lang w:bidi="he-IL"/>
        </w:rPr>
        <w:t xml:space="preserve">Im Gegensatz dazu stellen die Bewohner*innen Neve Zedeks klar, dass die Papiergrenze teilweise für sie auch die wahrnehmbare Grenze sei, </w:t>
      </w:r>
      <w:r w:rsidR="00780087">
        <w:rPr>
          <w:sz w:val="24"/>
          <w:szCs w:val="24"/>
          <w:lang w:bidi="he-IL"/>
        </w:rPr>
        <w:t xml:space="preserve">was </w:t>
      </w:r>
      <w:r w:rsidRPr="00D31A24">
        <w:rPr>
          <w:sz w:val="24"/>
          <w:szCs w:val="24"/>
          <w:lang w:bidi="he-IL"/>
        </w:rPr>
        <w:t>besonders zwischen Jaffa und Tel Aviv</w:t>
      </w:r>
      <w:r w:rsidR="00780087">
        <w:rPr>
          <w:sz w:val="24"/>
          <w:szCs w:val="24"/>
          <w:lang w:bidi="he-IL"/>
        </w:rPr>
        <w:t xml:space="preserve"> gilt</w:t>
      </w:r>
      <w:r w:rsidRPr="00D31A24">
        <w:rPr>
          <w:sz w:val="24"/>
          <w:szCs w:val="24"/>
          <w:lang w:bidi="he-IL"/>
        </w:rPr>
        <w:t xml:space="preserve">. Diese trifft auf alle Seiten Neve Zedeks zu. Formell befindet sich </w:t>
      </w:r>
      <w:r w:rsidR="00780087">
        <w:rPr>
          <w:sz w:val="24"/>
          <w:szCs w:val="24"/>
          <w:lang w:bidi="he-IL"/>
        </w:rPr>
        <w:t xml:space="preserve">der </w:t>
      </w:r>
      <w:r w:rsidRPr="00D31A24">
        <w:rPr>
          <w:sz w:val="24"/>
          <w:szCs w:val="24"/>
          <w:lang w:bidi="he-IL"/>
        </w:rPr>
        <w:t xml:space="preserve">Charles Klor Park innerhalb der Abgrenzung des Stadtviertels Neve Zedek. </w:t>
      </w:r>
      <w:r w:rsidR="00377D46">
        <w:rPr>
          <w:sz w:val="24"/>
          <w:szCs w:val="24"/>
          <w:lang w:bidi="he-IL"/>
        </w:rPr>
        <w:t>Auch, wenn sie im</w:t>
      </w:r>
      <w:r w:rsidR="00780087">
        <w:rPr>
          <w:sz w:val="24"/>
          <w:szCs w:val="24"/>
          <w:lang w:bidi="he-IL"/>
        </w:rPr>
        <w:t xml:space="preserve"> Alltag </w:t>
      </w:r>
      <w:r w:rsidR="00377D46">
        <w:rPr>
          <w:sz w:val="24"/>
          <w:szCs w:val="24"/>
          <w:lang w:bidi="he-IL"/>
        </w:rPr>
        <w:t>den Park nicht als zugehörig zu Neve Zedek em</w:t>
      </w:r>
      <w:r w:rsidR="006452C2">
        <w:rPr>
          <w:sz w:val="24"/>
          <w:szCs w:val="24"/>
          <w:lang w:bidi="he-IL"/>
        </w:rPr>
        <w:t>p</w:t>
      </w:r>
      <w:r w:rsidR="00377D46">
        <w:rPr>
          <w:sz w:val="24"/>
          <w:szCs w:val="24"/>
          <w:lang w:bidi="he-IL"/>
        </w:rPr>
        <w:t>finden, ist es ihnen doch bewusst, wenn sie konkret danach gefragt werden.</w:t>
      </w:r>
      <w:r w:rsidR="005928AD">
        <w:rPr>
          <w:sz w:val="24"/>
          <w:szCs w:val="24"/>
          <w:lang w:bidi="he-IL"/>
        </w:rPr>
        <w:t xml:space="preserve"> </w:t>
      </w:r>
      <w:r w:rsidR="005928AD" w:rsidRPr="00887A9D">
        <w:rPr>
          <w:bCs/>
          <w:sz w:val="24"/>
          <w:szCs w:val="24"/>
        </w:rPr>
        <w:t xml:space="preserve">Ähnlich zu der Untersuchung von Schnell und Goldhaber war die Abgrenzwahrnehmung dieser Gruppe einheitlich auf den Kiez </w:t>
      </w:r>
      <w:r w:rsidR="00BF02BA">
        <w:rPr>
          <w:bCs/>
          <w:sz w:val="24"/>
          <w:szCs w:val="24"/>
        </w:rPr>
        <w:t>beschränkt</w:t>
      </w:r>
      <w:r w:rsidR="005928AD" w:rsidRPr="00887A9D">
        <w:rPr>
          <w:bCs/>
          <w:sz w:val="24"/>
          <w:szCs w:val="24"/>
        </w:rPr>
        <w:t xml:space="preserve">. Da diese Grenzwahrnehmung bereits bestätigt wurde und keine wesentlichen neuen Aussagen vorkamen, wird diese Abgrenzung zusammengefasst anstatt in der Tiefe analysiert. </w:t>
      </w:r>
    </w:p>
    <w:p w14:paraId="6EC6208B" w14:textId="0A2DF569" w:rsidR="00AA6242" w:rsidRPr="00ED2150" w:rsidRDefault="00AA6242" w:rsidP="007375DA">
      <w:pPr>
        <w:spacing w:line="360" w:lineRule="auto"/>
        <w:ind w:left="1984" w:right="1984"/>
        <w:jc w:val="both"/>
        <w:rPr>
          <w:sz w:val="24"/>
          <w:szCs w:val="24"/>
          <w:highlight w:val="green"/>
        </w:rPr>
      </w:pPr>
      <w:r w:rsidRPr="00D31A24">
        <w:rPr>
          <w:sz w:val="24"/>
          <w:szCs w:val="24"/>
          <w:lang w:bidi="he-IL"/>
        </w:rPr>
        <w:t xml:space="preserve">Nichtsdestotrotz hört die </w:t>
      </w:r>
      <w:r w:rsidR="00780087">
        <w:rPr>
          <w:sz w:val="24"/>
          <w:szCs w:val="24"/>
          <w:lang w:bidi="he-IL"/>
        </w:rPr>
        <w:t>Nachbarg</w:t>
      </w:r>
      <w:r w:rsidRPr="00D31A24">
        <w:rPr>
          <w:sz w:val="24"/>
          <w:szCs w:val="24"/>
          <w:lang w:bidi="he-IL"/>
        </w:rPr>
        <w:t xml:space="preserve">renze Neve Zedeks in </w:t>
      </w:r>
      <w:r w:rsidR="00780087">
        <w:rPr>
          <w:sz w:val="24"/>
          <w:szCs w:val="24"/>
          <w:lang w:bidi="he-IL"/>
        </w:rPr>
        <w:t>ihrer</w:t>
      </w:r>
      <w:r w:rsidR="00780087" w:rsidRPr="00D31A24">
        <w:rPr>
          <w:sz w:val="24"/>
          <w:szCs w:val="24"/>
          <w:lang w:bidi="he-IL"/>
        </w:rPr>
        <w:t xml:space="preserve"> </w:t>
      </w:r>
      <w:r w:rsidRPr="00D31A24">
        <w:rPr>
          <w:sz w:val="24"/>
          <w:szCs w:val="24"/>
          <w:lang w:bidi="he-IL"/>
        </w:rPr>
        <w:t>Wahrnehmung bereits im Mitcham HaTachana oder östlicher in der Eilatstraße auf. Außer L. hat keiner der Jaffa</w:t>
      </w:r>
      <w:r w:rsidR="00C5657B">
        <w:rPr>
          <w:sz w:val="24"/>
          <w:szCs w:val="24"/>
          <w:lang w:bidi="he-IL"/>
        </w:rPr>
        <w:t>-</w:t>
      </w:r>
      <w:r w:rsidRPr="00D31A24">
        <w:rPr>
          <w:sz w:val="24"/>
          <w:szCs w:val="24"/>
          <w:lang w:bidi="he-IL"/>
        </w:rPr>
        <w:t xml:space="preserve">Einwohner*innen </w:t>
      </w:r>
      <w:r w:rsidR="00DE4C03">
        <w:rPr>
          <w:sz w:val="24"/>
          <w:szCs w:val="24"/>
          <w:lang w:bidi="he-IL"/>
        </w:rPr>
        <w:t xml:space="preserve">das </w:t>
      </w:r>
      <w:r w:rsidRPr="00D31A24">
        <w:rPr>
          <w:sz w:val="24"/>
          <w:szCs w:val="24"/>
          <w:lang w:bidi="he-IL"/>
        </w:rPr>
        <w:t>Eila</w:t>
      </w:r>
      <w:r w:rsidR="00DE4C03">
        <w:rPr>
          <w:sz w:val="24"/>
          <w:szCs w:val="24"/>
          <w:lang w:bidi="he-IL"/>
        </w:rPr>
        <w:t>t</w:t>
      </w:r>
      <w:r w:rsidRPr="00D31A24">
        <w:rPr>
          <w:sz w:val="24"/>
          <w:szCs w:val="24"/>
          <w:lang w:bidi="he-IL"/>
        </w:rPr>
        <w:t xml:space="preserve">straße als Grenze wahrgenommen. </w:t>
      </w:r>
      <w:r w:rsidRPr="00DE4C03">
        <w:rPr>
          <w:sz w:val="24"/>
          <w:szCs w:val="24"/>
          <w:lang w:bidi="he-IL"/>
        </w:rPr>
        <w:t xml:space="preserve">Das weiß darauf hin, dass die Wahrnehmung der Grenzen </w:t>
      </w:r>
      <w:r w:rsidR="00DE4C03" w:rsidRPr="005C0A95">
        <w:rPr>
          <w:sz w:val="24"/>
          <w:szCs w:val="24"/>
          <w:lang w:bidi="he-IL"/>
        </w:rPr>
        <w:t xml:space="preserve">eher </w:t>
      </w:r>
      <w:r w:rsidRPr="00DE4C03">
        <w:rPr>
          <w:sz w:val="24"/>
          <w:szCs w:val="24"/>
          <w:lang w:bidi="he-IL"/>
        </w:rPr>
        <w:t xml:space="preserve">von den </w:t>
      </w:r>
      <w:r w:rsidR="00DE4C03" w:rsidRPr="005C0A95">
        <w:rPr>
          <w:sz w:val="24"/>
          <w:szCs w:val="24"/>
          <w:lang w:bidi="he-IL"/>
        </w:rPr>
        <w:t>Grenzwahrnehmungen der früheren</w:t>
      </w:r>
      <w:r w:rsidR="00DE4C03" w:rsidRPr="00DE4C03">
        <w:rPr>
          <w:sz w:val="24"/>
          <w:szCs w:val="24"/>
          <w:lang w:bidi="he-IL"/>
        </w:rPr>
        <w:t xml:space="preserve"> </w:t>
      </w:r>
      <w:r w:rsidRPr="00DE4C03">
        <w:rPr>
          <w:sz w:val="24"/>
          <w:szCs w:val="24"/>
          <w:lang w:bidi="he-IL"/>
        </w:rPr>
        <w:t xml:space="preserve">Wohnorte im Gedächtnis bleibt, </w:t>
      </w:r>
      <w:r w:rsidR="00DE4C03" w:rsidRPr="005C0A95">
        <w:rPr>
          <w:sz w:val="24"/>
          <w:szCs w:val="24"/>
          <w:lang w:bidi="he-IL"/>
        </w:rPr>
        <w:t xml:space="preserve">als dass sich neue Grenzwahrnehmungen bilden, </w:t>
      </w:r>
      <w:r w:rsidRPr="00DE4C03">
        <w:rPr>
          <w:sz w:val="24"/>
          <w:szCs w:val="24"/>
          <w:lang w:bidi="he-IL"/>
        </w:rPr>
        <w:t>da nur Einwohner*innen aus Neve Zedek diese Grenze benannt haben</w:t>
      </w:r>
      <w:r w:rsidRPr="00D31A24">
        <w:rPr>
          <w:sz w:val="24"/>
          <w:szCs w:val="24"/>
          <w:lang w:bidi="he-IL"/>
        </w:rPr>
        <w:t xml:space="preserve">. </w:t>
      </w:r>
      <w:r>
        <w:rPr>
          <w:sz w:val="24"/>
          <w:szCs w:val="24"/>
          <w:lang w:bidi="he-IL"/>
        </w:rPr>
        <w:t>M</w:t>
      </w:r>
      <w:r w:rsidRPr="00AD5CAB">
        <w:rPr>
          <w:sz w:val="24"/>
          <w:szCs w:val="24"/>
          <w:lang w:bidi="he-IL"/>
        </w:rPr>
        <w:t xml:space="preserve">ehrfach </w:t>
      </w:r>
      <w:r>
        <w:rPr>
          <w:sz w:val="24"/>
          <w:szCs w:val="24"/>
          <w:lang w:bidi="he-IL"/>
        </w:rPr>
        <w:t>wurde der Jerusalem Boulevard als Grenze und Noga als Enklave oder Brücke bezeichnet. Obwohl das Meer offen und unendlich is</w:t>
      </w:r>
      <w:r w:rsidR="00780087">
        <w:rPr>
          <w:sz w:val="24"/>
          <w:szCs w:val="24"/>
          <w:lang w:bidi="he-IL"/>
        </w:rPr>
        <w:t xml:space="preserve">t - </w:t>
      </w:r>
      <w:r>
        <w:rPr>
          <w:sz w:val="24"/>
          <w:szCs w:val="24"/>
          <w:lang w:bidi="he-IL"/>
        </w:rPr>
        <w:t>Merkmale, die mit Tel Aviv verknüpft wurden</w:t>
      </w:r>
      <w:r w:rsidR="00780087">
        <w:rPr>
          <w:sz w:val="24"/>
          <w:szCs w:val="24"/>
          <w:lang w:bidi="he-IL"/>
        </w:rPr>
        <w:t xml:space="preserve"> - </w:t>
      </w:r>
      <w:r>
        <w:rPr>
          <w:sz w:val="24"/>
          <w:szCs w:val="24"/>
          <w:lang w:bidi="he-IL"/>
        </w:rPr>
        <w:t xml:space="preserve">gehörte das Meer in der Wahrnehmung überwiegend zu Jaffa. </w:t>
      </w:r>
      <w:r w:rsidR="00725070">
        <w:rPr>
          <w:sz w:val="24"/>
          <w:szCs w:val="24"/>
          <w:lang w:bidi="he-IL"/>
        </w:rPr>
        <w:t xml:space="preserve">Hervorzuheben ist auch </w:t>
      </w:r>
      <w:r>
        <w:rPr>
          <w:sz w:val="24"/>
          <w:szCs w:val="24"/>
          <w:lang w:bidi="he-IL"/>
        </w:rPr>
        <w:t xml:space="preserve">die </w:t>
      </w:r>
      <w:r w:rsidR="00780087">
        <w:rPr>
          <w:sz w:val="24"/>
          <w:szCs w:val="24"/>
          <w:lang w:bidi="he-IL"/>
        </w:rPr>
        <w:t xml:space="preserve">Assoziation </w:t>
      </w:r>
      <w:r>
        <w:rPr>
          <w:sz w:val="24"/>
          <w:szCs w:val="24"/>
          <w:lang w:bidi="he-IL"/>
        </w:rPr>
        <w:t>von Y.</w:t>
      </w:r>
      <w:r w:rsidR="00780087">
        <w:rPr>
          <w:sz w:val="24"/>
          <w:szCs w:val="24"/>
          <w:lang w:bidi="he-IL"/>
        </w:rPr>
        <w:t xml:space="preserve"> </w:t>
      </w:r>
      <w:r w:rsidR="00A23A6A">
        <w:rPr>
          <w:sz w:val="24"/>
          <w:szCs w:val="24"/>
          <w:lang w:bidi="he-IL"/>
        </w:rPr>
        <w:t>von Tel Aviv mit Belebtheit</w:t>
      </w:r>
      <w:r>
        <w:rPr>
          <w:sz w:val="24"/>
          <w:szCs w:val="24"/>
          <w:lang w:bidi="he-IL"/>
        </w:rPr>
        <w:t xml:space="preserve">. Er meinte, </w:t>
      </w:r>
      <w:r w:rsidR="00725070">
        <w:rPr>
          <w:sz w:val="24"/>
          <w:szCs w:val="24"/>
          <w:lang w:bidi="he-IL"/>
        </w:rPr>
        <w:t xml:space="preserve">dort, </w:t>
      </w:r>
      <w:r>
        <w:rPr>
          <w:sz w:val="24"/>
          <w:szCs w:val="24"/>
          <w:lang w:bidi="he-IL"/>
        </w:rPr>
        <w:t xml:space="preserve">wo viele Leute seien, da ist Tel Aviv. </w:t>
      </w:r>
      <w:r w:rsidR="00A23A6A">
        <w:rPr>
          <w:sz w:val="24"/>
          <w:szCs w:val="24"/>
          <w:lang w:bidi="he-IL"/>
        </w:rPr>
        <w:t>Dies lässt auf eine</w:t>
      </w:r>
      <w:r>
        <w:rPr>
          <w:sz w:val="24"/>
          <w:szCs w:val="24"/>
          <w:lang w:bidi="he-IL"/>
        </w:rPr>
        <w:t xml:space="preserve"> flüssige Wahrnehmung von der Grenze</w:t>
      </w:r>
      <w:r w:rsidR="00A23A6A">
        <w:rPr>
          <w:sz w:val="24"/>
          <w:szCs w:val="24"/>
          <w:lang w:bidi="he-IL"/>
        </w:rPr>
        <w:t xml:space="preserve"> schließen, denn d</w:t>
      </w:r>
      <w:r>
        <w:rPr>
          <w:sz w:val="24"/>
          <w:szCs w:val="24"/>
          <w:lang w:bidi="he-IL"/>
        </w:rPr>
        <w:t>adurch, dass Individuen mobil i</w:t>
      </w:r>
      <w:r w:rsidR="005738AE">
        <w:rPr>
          <w:sz w:val="24"/>
          <w:szCs w:val="24"/>
          <w:lang w:bidi="he-IL"/>
        </w:rPr>
        <w:t>n</w:t>
      </w:r>
      <w:r>
        <w:rPr>
          <w:sz w:val="24"/>
          <w:szCs w:val="24"/>
          <w:lang w:bidi="he-IL"/>
        </w:rPr>
        <w:t xml:space="preserve"> und zwischen Räumen sind, besteht eine dynamische, biegsame und agile Grenze, die </w:t>
      </w:r>
      <w:r w:rsidR="00A23A6A">
        <w:rPr>
          <w:sz w:val="24"/>
          <w:szCs w:val="24"/>
          <w:lang w:bidi="he-IL"/>
        </w:rPr>
        <w:t xml:space="preserve">sich der jeweiligen </w:t>
      </w:r>
      <w:r>
        <w:rPr>
          <w:sz w:val="24"/>
          <w:szCs w:val="24"/>
          <w:lang w:bidi="he-IL"/>
        </w:rPr>
        <w:t xml:space="preserve">Lage </w:t>
      </w:r>
      <w:r w:rsidR="00A23A6A">
        <w:rPr>
          <w:sz w:val="24"/>
          <w:szCs w:val="24"/>
          <w:lang w:bidi="he-IL"/>
        </w:rPr>
        <w:t>anpasst</w:t>
      </w:r>
      <w:r>
        <w:rPr>
          <w:sz w:val="24"/>
          <w:szCs w:val="24"/>
          <w:lang w:bidi="he-IL"/>
        </w:rPr>
        <w:t xml:space="preserve">. Darüber hinaus konnte Y. den sichtbaren Überblick der beiden Städte anhand deren städtisches Gefüge als Ganzes vergleichen und </w:t>
      </w:r>
      <w:r w:rsidRPr="00FE3C38">
        <w:rPr>
          <w:sz w:val="24"/>
          <w:szCs w:val="24"/>
          <w:lang w:bidi="he-IL"/>
        </w:rPr>
        <w:t xml:space="preserve">im Zuge dessen </w:t>
      </w:r>
      <w:r>
        <w:rPr>
          <w:sz w:val="24"/>
          <w:szCs w:val="24"/>
          <w:lang w:bidi="he-IL"/>
        </w:rPr>
        <w:t xml:space="preserve">eine Grenzwahrnehmung erfassen, </w:t>
      </w:r>
      <w:r w:rsidRPr="00A61FD8">
        <w:rPr>
          <w:sz w:val="24"/>
          <w:szCs w:val="24"/>
          <w:lang w:bidi="he-IL"/>
        </w:rPr>
        <w:t>während sich andere Befragt</w:t>
      </w:r>
      <w:r w:rsidR="00725070" w:rsidRPr="00A61FD8">
        <w:rPr>
          <w:sz w:val="24"/>
          <w:szCs w:val="24"/>
          <w:lang w:bidi="he-IL"/>
        </w:rPr>
        <w:t xml:space="preserve">e </w:t>
      </w:r>
      <w:r w:rsidRPr="00A61FD8">
        <w:rPr>
          <w:sz w:val="24"/>
          <w:szCs w:val="24"/>
          <w:lang w:bidi="he-IL"/>
        </w:rPr>
        <w:t xml:space="preserve">auf ihre unmittelbare Umgebung oder Anhaltspunkte auf Grenzen bezogen haben. </w:t>
      </w:r>
      <w:r w:rsidRPr="00ED2150">
        <w:rPr>
          <w:sz w:val="24"/>
          <w:szCs w:val="24"/>
          <w:lang w:bidi="he-IL"/>
        </w:rPr>
        <w:t>Das könnte daran liegen, dass die Fragen auf die unmittelbare Umgebung eingegrenzt waren, um das Ziel der Forschung zu halten. Dementsprechend haben die Fragen zu der gezielten Denkweise für die Befragt*innen geführt.</w:t>
      </w:r>
      <w:r>
        <w:rPr>
          <w:sz w:val="24"/>
          <w:szCs w:val="24"/>
          <w:lang w:bidi="he-IL"/>
        </w:rPr>
        <w:t xml:space="preserve"> </w:t>
      </w:r>
    </w:p>
    <w:p w14:paraId="41DB5F0B" w14:textId="662DE6F8" w:rsidR="00AA6242" w:rsidRDefault="00725070" w:rsidP="007375DA">
      <w:pPr>
        <w:spacing w:line="360" w:lineRule="auto"/>
        <w:ind w:left="1984" w:right="1984"/>
        <w:jc w:val="both"/>
        <w:rPr>
          <w:sz w:val="24"/>
          <w:szCs w:val="24"/>
          <w:lang w:bidi="he-IL"/>
        </w:rPr>
      </w:pPr>
      <w:r>
        <w:rPr>
          <w:sz w:val="24"/>
          <w:szCs w:val="24"/>
          <w:lang w:bidi="he-IL"/>
        </w:rPr>
        <w:t xml:space="preserve">In der Wahrnehmung </w:t>
      </w:r>
      <w:r w:rsidR="001F4213">
        <w:rPr>
          <w:sz w:val="24"/>
          <w:szCs w:val="24"/>
          <w:lang w:bidi="he-IL"/>
        </w:rPr>
        <w:t>I.</w:t>
      </w:r>
      <w:r w:rsidR="00916534">
        <w:rPr>
          <w:sz w:val="24"/>
          <w:szCs w:val="24"/>
          <w:lang w:bidi="he-IL"/>
        </w:rPr>
        <w:t>s</w:t>
      </w:r>
      <w:r>
        <w:rPr>
          <w:sz w:val="24"/>
          <w:szCs w:val="24"/>
          <w:lang w:bidi="he-IL"/>
        </w:rPr>
        <w:t xml:space="preserve"> wurden</w:t>
      </w:r>
      <w:r w:rsidR="00AA6242">
        <w:rPr>
          <w:sz w:val="24"/>
          <w:szCs w:val="24"/>
          <w:lang w:bidi="he-IL"/>
        </w:rPr>
        <w:t xml:space="preserve"> </w:t>
      </w:r>
      <w:r>
        <w:rPr>
          <w:sz w:val="24"/>
          <w:szCs w:val="24"/>
          <w:lang w:bidi="he-IL"/>
        </w:rPr>
        <w:t>Kleidungsstil</w:t>
      </w:r>
      <w:r w:rsidR="00AA6242">
        <w:rPr>
          <w:sz w:val="24"/>
          <w:szCs w:val="24"/>
          <w:lang w:bidi="he-IL"/>
        </w:rPr>
        <w:t xml:space="preserve">, Autos </w:t>
      </w:r>
      <w:r>
        <w:rPr>
          <w:sz w:val="24"/>
          <w:szCs w:val="24"/>
          <w:lang w:bidi="he-IL"/>
        </w:rPr>
        <w:t xml:space="preserve">sowie die </w:t>
      </w:r>
      <w:r w:rsidR="00AA6242">
        <w:rPr>
          <w:sz w:val="24"/>
          <w:szCs w:val="24"/>
          <w:lang w:bidi="he-IL"/>
        </w:rPr>
        <w:t>Verortung bestimmter Läden als Abgrenz</w:t>
      </w:r>
      <w:r>
        <w:rPr>
          <w:sz w:val="24"/>
          <w:szCs w:val="24"/>
          <w:lang w:bidi="he-IL"/>
        </w:rPr>
        <w:t>ungsmerkmale benannt</w:t>
      </w:r>
      <w:r w:rsidR="00AA6242">
        <w:rPr>
          <w:sz w:val="24"/>
          <w:szCs w:val="24"/>
          <w:lang w:bidi="he-IL"/>
        </w:rPr>
        <w:t>. Diese</w:t>
      </w:r>
      <w:r>
        <w:rPr>
          <w:sz w:val="24"/>
          <w:szCs w:val="24"/>
          <w:lang w:bidi="he-IL"/>
        </w:rPr>
        <w:t xml:space="preserve"> Grenzziehung</w:t>
      </w:r>
      <w:r w:rsidR="00AA6242">
        <w:rPr>
          <w:sz w:val="24"/>
          <w:szCs w:val="24"/>
          <w:lang w:bidi="he-IL"/>
        </w:rPr>
        <w:t xml:space="preserve"> ist gleichwohl flexibel, aber auch </w:t>
      </w:r>
      <w:r w:rsidR="00AA6242" w:rsidRPr="004028AC">
        <w:rPr>
          <w:sz w:val="24"/>
          <w:szCs w:val="24"/>
          <w:lang w:bidi="he-IL"/>
        </w:rPr>
        <w:t>divergent</w:t>
      </w:r>
      <w:r w:rsidR="00AA6242">
        <w:rPr>
          <w:sz w:val="24"/>
          <w:szCs w:val="24"/>
          <w:lang w:bidi="he-IL"/>
        </w:rPr>
        <w:t xml:space="preserve">. </w:t>
      </w:r>
      <w:r w:rsidR="003A395F">
        <w:rPr>
          <w:sz w:val="24"/>
          <w:szCs w:val="24"/>
          <w:lang w:bidi="he-IL"/>
        </w:rPr>
        <w:t>I.</w:t>
      </w:r>
      <w:r w:rsidR="00904BF0">
        <w:rPr>
          <w:sz w:val="24"/>
          <w:szCs w:val="24"/>
          <w:lang w:bidi="he-IL"/>
        </w:rPr>
        <w:t xml:space="preserve"> </w:t>
      </w:r>
      <w:r w:rsidR="00AA6242">
        <w:rPr>
          <w:sz w:val="24"/>
          <w:szCs w:val="24"/>
          <w:lang w:bidi="he-IL"/>
        </w:rPr>
        <w:t>meinte</w:t>
      </w:r>
      <w:r w:rsidR="00EA29EF">
        <w:rPr>
          <w:sz w:val="24"/>
          <w:szCs w:val="24"/>
          <w:lang w:bidi="he-IL"/>
        </w:rPr>
        <w:t xml:space="preserve"> weiterhin</w:t>
      </w:r>
      <w:r w:rsidR="00AA6242">
        <w:rPr>
          <w:sz w:val="24"/>
          <w:szCs w:val="24"/>
          <w:lang w:bidi="he-IL"/>
        </w:rPr>
        <w:t>, „</w:t>
      </w:r>
      <w:r w:rsidR="00AA6242" w:rsidRPr="00AE7A68">
        <w:rPr>
          <w:sz w:val="24"/>
          <w:szCs w:val="24"/>
        </w:rPr>
        <w:t xml:space="preserve">Je weiter du nach Süden gehst, desto mehr arabische Geschäfte </w:t>
      </w:r>
      <w:r w:rsidR="00AA6242">
        <w:rPr>
          <w:sz w:val="24"/>
          <w:szCs w:val="24"/>
        </w:rPr>
        <w:t>gibt es</w:t>
      </w:r>
      <w:r w:rsidR="00AA6242" w:rsidRPr="00AE7A68">
        <w:rPr>
          <w:sz w:val="24"/>
          <w:szCs w:val="24"/>
        </w:rPr>
        <w:t>.</w:t>
      </w:r>
      <w:r w:rsidR="00AA6242">
        <w:rPr>
          <w:sz w:val="24"/>
          <w:szCs w:val="24"/>
        </w:rPr>
        <w:t>“</w:t>
      </w:r>
      <w:r w:rsidR="00AA6242">
        <w:rPr>
          <w:sz w:val="24"/>
          <w:szCs w:val="24"/>
          <w:lang w:bidi="he-IL"/>
        </w:rPr>
        <w:t xml:space="preserve">. Aber </w:t>
      </w:r>
      <w:r>
        <w:rPr>
          <w:sz w:val="24"/>
          <w:szCs w:val="24"/>
          <w:lang w:bidi="he-IL"/>
        </w:rPr>
        <w:t>selbst</w:t>
      </w:r>
      <w:r w:rsidR="00AA6242">
        <w:rPr>
          <w:sz w:val="24"/>
          <w:szCs w:val="24"/>
          <w:lang w:bidi="he-IL"/>
        </w:rPr>
        <w:t xml:space="preserve">, wenn man Jaffa nur auf den Jerusalem Boulevard </w:t>
      </w:r>
      <w:r>
        <w:rPr>
          <w:sz w:val="24"/>
          <w:szCs w:val="24"/>
          <w:lang w:bidi="he-IL"/>
        </w:rPr>
        <w:t>be</w:t>
      </w:r>
      <w:r w:rsidR="00AA6242">
        <w:rPr>
          <w:sz w:val="24"/>
          <w:szCs w:val="24"/>
          <w:lang w:bidi="he-IL"/>
        </w:rPr>
        <w:t xml:space="preserve">schränkt, </w:t>
      </w:r>
      <w:r w:rsidR="002940B3">
        <w:rPr>
          <w:sz w:val="24"/>
          <w:szCs w:val="24"/>
          <w:lang w:bidi="he-IL"/>
        </w:rPr>
        <w:t xml:space="preserve">ist </w:t>
      </w:r>
      <w:r w:rsidR="00AA6242">
        <w:rPr>
          <w:sz w:val="24"/>
          <w:szCs w:val="24"/>
          <w:lang w:bidi="he-IL"/>
        </w:rPr>
        <w:t xml:space="preserve">eine einheitliche ethnische Landschaft von Geschäften </w:t>
      </w:r>
      <w:r w:rsidR="008F55E3">
        <w:rPr>
          <w:sz w:val="24"/>
          <w:szCs w:val="24"/>
          <w:lang w:bidi="he-IL"/>
        </w:rPr>
        <w:t>erst zu erkennen</w:t>
      </w:r>
      <w:r w:rsidR="00AA6242">
        <w:rPr>
          <w:sz w:val="24"/>
          <w:szCs w:val="24"/>
          <w:lang w:bidi="he-IL"/>
        </w:rPr>
        <w:t xml:space="preserve">, </w:t>
      </w:r>
      <w:r w:rsidR="008F55E3">
        <w:rPr>
          <w:sz w:val="24"/>
          <w:szCs w:val="24"/>
          <w:lang w:bidi="he-IL"/>
        </w:rPr>
        <w:t xml:space="preserve">wenn </w:t>
      </w:r>
      <w:r w:rsidR="00AA6242">
        <w:rPr>
          <w:sz w:val="24"/>
          <w:szCs w:val="24"/>
          <w:lang w:bidi="he-IL"/>
        </w:rPr>
        <w:t xml:space="preserve">man </w:t>
      </w:r>
      <w:r w:rsidR="008F55E3">
        <w:rPr>
          <w:sz w:val="24"/>
          <w:szCs w:val="24"/>
          <w:lang w:bidi="he-IL"/>
        </w:rPr>
        <w:t xml:space="preserve">die </w:t>
      </w:r>
      <w:r w:rsidR="00AA6242">
        <w:rPr>
          <w:sz w:val="24"/>
          <w:szCs w:val="24"/>
          <w:lang w:bidi="he-IL"/>
        </w:rPr>
        <w:t xml:space="preserve">Papiergrenze lang </w:t>
      </w:r>
      <w:r w:rsidR="008F55E3">
        <w:rPr>
          <w:sz w:val="24"/>
          <w:szCs w:val="24"/>
          <w:lang w:bidi="he-IL"/>
        </w:rPr>
        <w:t>verlassen hat</w:t>
      </w:r>
      <w:r w:rsidR="00AA6242">
        <w:rPr>
          <w:sz w:val="24"/>
          <w:szCs w:val="24"/>
          <w:lang w:bidi="he-IL"/>
        </w:rPr>
        <w:t xml:space="preserve">. </w:t>
      </w:r>
    </w:p>
    <w:p w14:paraId="17DA0E3A" w14:textId="13D73C07" w:rsidR="00AA6242" w:rsidRPr="00350358" w:rsidRDefault="00AA6242" w:rsidP="007375DA">
      <w:pPr>
        <w:spacing w:line="360" w:lineRule="auto"/>
        <w:ind w:left="1984" w:right="1984"/>
        <w:jc w:val="both"/>
        <w:rPr>
          <w:sz w:val="24"/>
          <w:szCs w:val="24"/>
          <w:lang w:bidi="he-IL"/>
        </w:rPr>
      </w:pPr>
      <w:r>
        <w:rPr>
          <w:sz w:val="24"/>
          <w:szCs w:val="24"/>
          <w:lang w:bidi="he-IL"/>
        </w:rPr>
        <w:t xml:space="preserve">C., die in Nord Jaffa aufgewachsen ist, hat die Bäume des Jerusalem Boulevards als Anhaltspunkt wahrgenommen. </w:t>
      </w:r>
      <w:r w:rsidR="00DA066D">
        <w:rPr>
          <w:sz w:val="24"/>
          <w:szCs w:val="24"/>
          <w:lang w:bidi="he-IL"/>
        </w:rPr>
        <w:t xml:space="preserve">Da </w:t>
      </w:r>
      <w:r>
        <w:rPr>
          <w:sz w:val="24"/>
          <w:szCs w:val="24"/>
          <w:lang w:bidi="he-IL"/>
        </w:rPr>
        <w:t xml:space="preserve">C. in Tel Aviv </w:t>
      </w:r>
      <w:r w:rsidR="00DA066D">
        <w:rPr>
          <w:sz w:val="24"/>
          <w:szCs w:val="24"/>
          <w:lang w:bidi="he-IL"/>
        </w:rPr>
        <w:t xml:space="preserve">zur </w:t>
      </w:r>
      <w:r>
        <w:rPr>
          <w:sz w:val="24"/>
          <w:szCs w:val="24"/>
          <w:lang w:bidi="he-IL"/>
        </w:rPr>
        <w:t>Schule gegangen</w:t>
      </w:r>
      <w:r w:rsidR="00DA066D">
        <w:rPr>
          <w:sz w:val="24"/>
          <w:szCs w:val="24"/>
          <w:lang w:bidi="he-IL"/>
        </w:rPr>
        <w:t xml:space="preserve"> ist und</w:t>
      </w:r>
      <w:r>
        <w:rPr>
          <w:sz w:val="24"/>
          <w:szCs w:val="24"/>
          <w:lang w:bidi="he-IL"/>
        </w:rPr>
        <w:t xml:space="preserve"> sie mit Freund*innen in Tel Aviv aus</w:t>
      </w:r>
      <w:r w:rsidR="00DA066D">
        <w:rPr>
          <w:sz w:val="24"/>
          <w:szCs w:val="24"/>
          <w:lang w:bidi="he-IL"/>
        </w:rPr>
        <w:t xml:space="preserve">geht, </w:t>
      </w:r>
      <w:r>
        <w:rPr>
          <w:sz w:val="24"/>
          <w:szCs w:val="24"/>
          <w:lang w:bidi="he-IL"/>
        </w:rPr>
        <w:t xml:space="preserve">kann man davon ausgehen, dass C. sich mit beiden Stadtteilen Tel Aviv-Jaffas gut auskennt. C. bezieht sich </w:t>
      </w:r>
      <w:r w:rsidRPr="008C2275">
        <w:rPr>
          <w:sz w:val="24"/>
          <w:szCs w:val="24"/>
          <w:lang w:bidi="he-IL"/>
        </w:rPr>
        <w:t>unabsichtlich</w:t>
      </w:r>
      <w:r>
        <w:rPr>
          <w:sz w:val="24"/>
          <w:szCs w:val="24"/>
          <w:lang w:bidi="he-IL"/>
        </w:rPr>
        <w:t xml:space="preserve"> auf ein </w:t>
      </w:r>
      <w:r w:rsidR="00DA066D">
        <w:rPr>
          <w:sz w:val="24"/>
          <w:szCs w:val="24"/>
          <w:lang w:bidi="he-IL"/>
        </w:rPr>
        <w:t>b</w:t>
      </w:r>
      <w:r w:rsidRPr="006F39CA">
        <w:rPr>
          <w:sz w:val="24"/>
          <w:szCs w:val="24"/>
          <w:lang w:bidi="he-IL"/>
        </w:rPr>
        <w:t>risantes Thema</w:t>
      </w:r>
      <w:r>
        <w:rPr>
          <w:sz w:val="24"/>
          <w:szCs w:val="24"/>
          <w:lang w:bidi="he-IL"/>
        </w:rPr>
        <w:t xml:space="preserve"> in Tel Aviv-Jaffa</w:t>
      </w:r>
      <w:r w:rsidR="00DA066D">
        <w:rPr>
          <w:sz w:val="24"/>
          <w:szCs w:val="24"/>
          <w:lang w:bidi="he-IL"/>
        </w:rPr>
        <w:t>, nämlich die</w:t>
      </w:r>
      <w:r>
        <w:rPr>
          <w:sz w:val="24"/>
          <w:szCs w:val="24"/>
          <w:lang w:bidi="he-IL"/>
        </w:rPr>
        <w:t xml:space="preserve"> Begrünung, Bäume und Schatten. </w:t>
      </w:r>
      <w:r w:rsidR="00DA066D">
        <w:rPr>
          <w:sz w:val="24"/>
          <w:szCs w:val="24"/>
          <w:lang w:bidi="he-IL"/>
        </w:rPr>
        <w:t xml:space="preserve">Die </w:t>
      </w:r>
      <w:r w:rsidRPr="002B29CB">
        <w:rPr>
          <w:sz w:val="24"/>
          <w:szCs w:val="24"/>
          <w:lang w:bidi="he-IL"/>
        </w:rPr>
        <w:t>außergewöhnlich</w:t>
      </w:r>
      <w:r w:rsidR="00DA066D">
        <w:rPr>
          <w:sz w:val="24"/>
          <w:szCs w:val="24"/>
          <w:lang w:bidi="he-IL"/>
        </w:rPr>
        <w:t xml:space="preserve"> alten</w:t>
      </w:r>
      <w:r>
        <w:rPr>
          <w:sz w:val="24"/>
          <w:szCs w:val="24"/>
          <w:lang w:bidi="he-IL"/>
        </w:rPr>
        <w:t xml:space="preserve"> Bäume </w:t>
      </w:r>
      <w:r w:rsidR="00DA066D">
        <w:rPr>
          <w:sz w:val="24"/>
          <w:szCs w:val="24"/>
          <w:lang w:bidi="he-IL"/>
        </w:rPr>
        <w:t xml:space="preserve">auf dem </w:t>
      </w:r>
      <w:r>
        <w:rPr>
          <w:sz w:val="24"/>
          <w:szCs w:val="24"/>
          <w:lang w:bidi="he-IL"/>
        </w:rPr>
        <w:t xml:space="preserve">Jerusalem Boulevard spielen eine entscheidende Rolle als Schattengeber. Das städtische Gefüge Tel Avivs wurde </w:t>
      </w:r>
      <w:r w:rsidR="00DA066D">
        <w:rPr>
          <w:sz w:val="24"/>
          <w:szCs w:val="24"/>
          <w:lang w:bidi="he-IL"/>
        </w:rPr>
        <w:t xml:space="preserve">mit </w:t>
      </w:r>
      <w:r>
        <w:rPr>
          <w:sz w:val="24"/>
          <w:szCs w:val="24"/>
          <w:lang w:bidi="he-IL"/>
        </w:rPr>
        <w:t>Bezug auf den Wind</w:t>
      </w:r>
      <w:r w:rsidR="00DA066D">
        <w:rPr>
          <w:sz w:val="24"/>
          <w:szCs w:val="24"/>
          <w:lang w:bidi="he-IL"/>
        </w:rPr>
        <w:t>, der</w:t>
      </w:r>
      <w:r>
        <w:rPr>
          <w:sz w:val="24"/>
          <w:szCs w:val="24"/>
          <w:lang w:bidi="he-IL"/>
        </w:rPr>
        <w:t xml:space="preserve"> vom Meer </w:t>
      </w:r>
      <w:r w:rsidR="00DA066D">
        <w:rPr>
          <w:sz w:val="24"/>
          <w:szCs w:val="24"/>
          <w:lang w:bidi="he-IL"/>
        </w:rPr>
        <w:t xml:space="preserve">kommt, </w:t>
      </w:r>
      <w:r>
        <w:rPr>
          <w:sz w:val="24"/>
          <w:szCs w:val="24"/>
          <w:lang w:bidi="he-IL"/>
        </w:rPr>
        <w:t xml:space="preserve">gebaut und </w:t>
      </w:r>
      <w:r w:rsidR="00DA066D">
        <w:rPr>
          <w:sz w:val="24"/>
          <w:szCs w:val="24"/>
          <w:lang w:bidi="he-IL"/>
        </w:rPr>
        <w:t xml:space="preserve">besitzt </w:t>
      </w:r>
      <w:r>
        <w:rPr>
          <w:sz w:val="24"/>
          <w:szCs w:val="24"/>
          <w:lang w:bidi="he-IL"/>
        </w:rPr>
        <w:t xml:space="preserve">daher </w:t>
      </w:r>
      <w:r w:rsidR="00DA066D">
        <w:rPr>
          <w:sz w:val="24"/>
          <w:szCs w:val="24"/>
          <w:lang w:bidi="he-IL"/>
        </w:rPr>
        <w:t>Ost-West</w:t>
      </w:r>
      <w:r>
        <w:rPr>
          <w:sz w:val="24"/>
          <w:szCs w:val="24"/>
          <w:lang w:bidi="he-IL"/>
        </w:rPr>
        <w:t xml:space="preserve"> Achsen. Diese Struktur sowie </w:t>
      </w:r>
      <w:r w:rsidR="00DA066D">
        <w:rPr>
          <w:sz w:val="24"/>
          <w:szCs w:val="24"/>
          <w:lang w:bidi="he-IL"/>
        </w:rPr>
        <w:t xml:space="preserve">die bis auf den Jerusalem-Boulevard großflächig </w:t>
      </w:r>
      <w:r>
        <w:rPr>
          <w:sz w:val="24"/>
          <w:szCs w:val="24"/>
          <w:lang w:bidi="he-IL"/>
        </w:rPr>
        <w:t>fehlende</w:t>
      </w:r>
      <w:r w:rsidR="00DA066D">
        <w:rPr>
          <w:sz w:val="24"/>
          <w:szCs w:val="24"/>
          <w:lang w:bidi="he-IL"/>
        </w:rPr>
        <w:t>n</w:t>
      </w:r>
      <w:r>
        <w:rPr>
          <w:sz w:val="24"/>
          <w:szCs w:val="24"/>
          <w:lang w:bidi="he-IL"/>
        </w:rPr>
        <w:t xml:space="preserve"> Bäumen in der Stadt verursachen </w:t>
      </w:r>
      <w:r w:rsidR="00DA066D">
        <w:rPr>
          <w:sz w:val="24"/>
          <w:szCs w:val="24"/>
          <w:lang w:bidi="he-IL"/>
        </w:rPr>
        <w:t>tagsüber</w:t>
      </w:r>
      <w:r w:rsidR="00DA066D" w:rsidDel="00DA066D">
        <w:rPr>
          <w:sz w:val="24"/>
          <w:szCs w:val="24"/>
          <w:lang w:bidi="he-IL"/>
        </w:rPr>
        <w:t xml:space="preserve"> </w:t>
      </w:r>
      <w:r w:rsidR="00DA066D">
        <w:rPr>
          <w:sz w:val="24"/>
          <w:szCs w:val="24"/>
          <w:lang w:bidi="he-IL"/>
        </w:rPr>
        <w:t>eine</w:t>
      </w:r>
      <w:r>
        <w:rPr>
          <w:sz w:val="24"/>
          <w:szCs w:val="24"/>
          <w:lang w:bidi="he-IL"/>
        </w:rPr>
        <w:t xml:space="preserve"> ungünstig</w:t>
      </w:r>
      <w:r w:rsidR="00DA066D">
        <w:rPr>
          <w:sz w:val="24"/>
          <w:szCs w:val="24"/>
          <w:lang w:bidi="he-IL"/>
        </w:rPr>
        <w:t xml:space="preserve"> hohe Temperatur</w:t>
      </w:r>
      <w:r>
        <w:rPr>
          <w:sz w:val="24"/>
          <w:szCs w:val="24"/>
          <w:lang w:bidi="he-IL"/>
        </w:rPr>
        <w:t xml:space="preserve">. </w:t>
      </w:r>
      <w:r w:rsidR="00DA066D">
        <w:rPr>
          <w:sz w:val="24"/>
          <w:szCs w:val="24"/>
          <w:lang w:bidi="he-IL"/>
        </w:rPr>
        <w:t>Wie</w:t>
      </w:r>
      <w:r>
        <w:rPr>
          <w:sz w:val="24"/>
          <w:szCs w:val="24"/>
          <w:lang w:bidi="he-IL"/>
        </w:rPr>
        <w:t xml:space="preserve"> in der Geschichte dargestellt wurde, sind </w:t>
      </w:r>
      <w:r w:rsidR="00DA066D">
        <w:rPr>
          <w:sz w:val="24"/>
          <w:szCs w:val="24"/>
          <w:lang w:bidi="he-IL"/>
        </w:rPr>
        <w:t xml:space="preserve">im Gegensatz dazu </w:t>
      </w:r>
      <w:r>
        <w:rPr>
          <w:sz w:val="24"/>
          <w:szCs w:val="24"/>
          <w:lang w:bidi="he-IL"/>
        </w:rPr>
        <w:t>die Gassen und Straßen in Jaffa enger und vernakulärer gebaut als in Tel Aviv. Die</w:t>
      </w:r>
      <w:r w:rsidR="00DA066D">
        <w:rPr>
          <w:sz w:val="24"/>
          <w:szCs w:val="24"/>
          <w:lang w:bidi="he-IL"/>
        </w:rPr>
        <w:t xml:space="preserve">se Bauweise </w:t>
      </w:r>
      <w:r w:rsidR="00E60535">
        <w:rPr>
          <w:sz w:val="24"/>
          <w:szCs w:val="24"/>
          <w:lang w:bidi="he-IL"/>
        </w:rPr>
        <w:t>schafft fast</w:t>
      </w:r>
      <w:r>
        <w:rPr>
          <w:sz w:val="24"/>
          <w:szCs w:val="24"/>
          <w:lang w:bidi="he-IL"/>
        </w:rPr>
        <w:t xml:space="preserve"> überall in Jaffa</w:t>
      </w:r>
      <w:r w:rsidR="00DA066D">
        <w:rPr>
          <w:sz w:val="24"/>
          <w:szCs w:val="24"/>
          <w:lang w:bidi="he-IL"/>
        </w:rPr>
        <w:t xml:space="preserve"> Schatten</w:t>
      </w:r>
      <w:r>
        <w:rPr>
          <w:sz w:val="24"/>
          <w:szCs w:val="24"/>
          <w:lang w:bidi="he-IL"/>
        </w:rPr>
        <w:t xml:space="preserve">, </w:t>
      </w:r>
      <w:r w:rsidR="00DA066D">
        <w:rPr>
          <w:sz w:val="24"/>
          <w:szCs w:val="24"/>
          <w:lang w:bidi="he-IL"/>
        </w:rPr>
        <w:t>sogar dort, wo</w:t>
      </w:r>
      <w:r>
        <w:rPr>
          <w:sz w:val="24"/>
          <w:szCs w:val="24"/>
          <w:lang w:bidi="he-IL"/>
        </w:rPr>
        <w:t xml:space="preserve"> die Gebäudehöhe </w:t>
      </w:r>
      <w:r w:rsidR="008B7835">
        <w:rPr>
          <w:sz w:val="24"/>
          <w:szCs w:val="24"/>
          <w:lang w:bidi="he-IL"/>
        </w:rPr>
        <w:t>im Vergleich zur</w:t>
      </w:r>
      <w:r>
        <w:rPr>
          <w:sz w:val="24"/>
          <w:szCs w:val="24"/>
          <w:lang w:bidi="he-IL"/>
        </w:rPr>
        <w:t xml:space="preserve"> Bebauung in Tel Aviv-Jaffa niedrig sind (siehe Karte Gebäudehöhe). </w:t>
      </w:r>
      <w:r w:rsidR="008B7835">
        <w:rPr>
          <w:sz w:val="24"/>
          <w:szCs w:val="24"/>
          <w:lang w:bidi="he-IL"/>
        </w:rPr>
        <w:t xml:space="preserve">Trotz der niedrigen Gebäudehöhen nimmt Y. </w:t>
      </w:r>
      <w:r>
        <w:rPr>
          <w:sz w:val="24"/>
          <w:szCs w:val="24"/>
          <w:lang w:bidi="he-IL"/>
        </w:rPr>
        <w:t xml:space="preserve">Jaffa </w:t>
      </w:r>
      <w:r w:rsidR="008B7835">
        <w:rPr>
          <w:sz w:val="24"/>
          <w:szCs w:val="24"/>
          <w:lang w:bidi="he-IL"/>
        </w:rPr>
        <w:t>als</w:t>
      </w:r>
      <w:r w:rsidRPr="00760DC4">
        <w:rPr>
          <w:sz w:val="24"/>
          <w:szCs w:val="24"/>
          <w:lang w:bidi="he-IL"/>
        </w:rPr>
        <w:t xml:space="preserve"> </w:t>
      </w:r>
      <w:r w:rsidRPr="00606016">
        <w:rPr>
          <w:i/>
          <w:sz w:val="24"/>
          <w:szCs w:val="24"/>
          <w:lang w:bidi="he-IL"/>
        </w:rPr>
        <w:t>„</w:t>
      </w:r>
      <w:r w:rsidR="001D6718" w:rsidRPr="00606016">
        <w:rPr>
          <w:i/>
          <w:sz w:val="24"/>
          <w:szCs w:val="24"/>
          <w:lang w:bidi="he-IL"/>
        </w:rPr>
        <w:t>beschütze</w:t>
      </w:r>
      <w:r w:rsidR="001D6718">
        <w:rPr>
          <w:i/>
          <w:sz w:val="24"/>
          <w:szCs w:val="24"/>
          <w:lang w:bidi="he-IL"/>
        </w:rPr>
        <w:t>nd</w:t>
      </w:r>
      <w:r w:rsidRPr="00606016">
        <w:rPr>
          <w:i/>
          <w:sz w:val="24"/>
          <w:szCs w:val="24"/>
          <w:lang w:bidi="he-IL"/>
        </w:rPr>
        <w:t xml:space="preserve"> und umhüllt“</w:t>
      </w:r>
      <w:r>
        <w:rPr>
          <w:sz w:val="24"/>
          <w:szCs w:val="24"/>
          <w:lang w:bidi="he-IL"/>
        </w:rPr>
        <w:t xml:space="preserve">, </w:t>
      </w:r>
      <w:r w:rsidR="008B7835">
        <w:rPr>
          <w:i/>
          <w:sz w:val="24"/>
          <w:szCs w:val="24"/>
          <w:lang w:bidi="he-IL"/>
        </w:rPr>
        <w:t>wahr</w:t>
      </w:r>
      <w:r>
        <w:rPr>
          <w:sz w:val="24"/>
          <w:szCs w:val="24"/>
          <w:lang w:bidi="he-IL"/>
        </w:rPr>
        <w:t xml:space="preserve"> und</w:t>
      </w:r>
      <w:r w:rsidR="008B7835">
        <w:rPr>
          <w:sz w:val="24"/>
          <w:szCs w:val="24"/>
          <w:lang w:bidi="he-IL"/>
        </w:rPr>
        <w:t xml:space="preserve"> so,</w:t>
      </w:r>
      <w:r>
        <w:rPr>
          <w:sz w:val="24"/>
          <w:szCs w:val="24"/>
          <w:lang w:bidi="he-IL"/>
        </w:rPr>
        <w:t xml:space="preserve"> </w:t>
      </w:r>
      <w:r>
        <w:rPr>
          <w:i/>
          <w:sz w:val="24"/>
          <w:szCs w:val="24"/>
          <w:lang w:bidi="he-IL"/>
        </w:rPr>
        <w:t>„</w:t>
      </w:r>
      <w:r w:rsidRPr="00606016">
        <w:rPr>
          <w:i/>
          <w:sz w:val="24"/>
          <w:szCs w:val="24"/>
          <w:lang w:bidi="he-IL"/>
        </w:rPr>
        <w:t>dass dich etwas umgibt.</w:t>
      </w:r>
      <w:r>
        <w:rPr>
          <w:i/>
          <w:sz w:val="24"/>
          <w:szCs w:val="24"/>
          <w:lang w:bidi="he-IL"/>
        </w:rPr>
        <w:t>“</w:t>
      </w:r>
      <w:r w:rsidR="009A10F3">
        <w:rPr>
          <w:sz w:val="24"/>
          <w:szCs w:val="24"/>
          <w:lang w:bidi="he-IL"/>
        </w:rPr>
        <w:t>.</w:t>
      </w:r>
      <w:r w:rsidR="008B7835">
        <w:rPr>
          <w:sz w:val="24"/>
          <w:szCs w:val="24"/>
          <w:lang w:bidi="he-IL"/>
        </w:rPr>
        <w:t xml:space="preserve"> Ich nehme an, er würde dies aber ohne den</w:t>
      </w:r>
      <w:r>
        <w:rPr>
          <w:sz w:val="24"/>
          <w:szCs w:val="24"/>
          <w:lang w:bidi="he-IL"/>
        </w:rPr>
        <w:t xml:space="preserve"> Effekt des Schattens nicht so stark </w:t>
      </w:r>
      <w:r w:rsidR="008B7835">
        <w:rPr>
          <w:sz w:val="24"/>
          <w:szCs w:val="24"/>
          <w:lang w:bidi="he-IL"/>
        </w:rPr>
        <w:t xml:space="preserve">wahrnehmen. </w:t>
      </w:r>
      <w:r>
        <w:rPr>
          <w:sz w:val="24"/>
          <w:szCs w:val="24"/>
          <w:lang w:bidi="he-IL"/>
        </w:rPr>
        <w:t xml:space="preserve">Deswegen lässt </w:t>
      </w:r>
      <w:r w:rsidR="008B7835">
        <w:rPr>
          <w:sz w:val="24"/>
          <w:szCs w:val="24"/>
          <w:lang w:bidi="he-IL"/>
        </w:rPr>
        <w:t xml:space="preserve">sich der </w:t>
      </w:r>
      <w:r>
        <w:rPr>
          <w:sz w:val="24"/>
          <w:szCs w:val="24"/>
          <w:lang w:bidi="he-IL"/>
        </w:rPr>
        <w:t>Schatten als eine Abgrenzungsmerkmal in der Wahrnehmung der Befragt</w:t>
      </w:r>
      <w:r w:rsidR="008B7835">
        <w:rPr>
          <w:sz w:val="24"/>
          <w:szCs w:val="24"/>
          <w:lang w:bidi="he-IL"/>
        </w:rPr>
        <w:t>en</w:t>
      </w:r>
      <w:r>
        <w:rPr>
          <w:sz w:val="24"/>
          <w:szCs w:val="24"/>
          <w:lang w:bidi="he-IL"/>
        </w:rPr>
        <w:t xml:space="preserve"> festgestellt</w:t>
      </w:r>
      <w:r w:rsidR="008B7835">
        <w:rPr>
          <w:sz w:val="24"/>
          <w:szCs w:val="24"/>
          <w:lang w:bidi="he-IL"/>
        </w:rPr>
        <w:t>en</w:t>
      </w:r>
      <w:r>
        <w:rPr>
          <w:sz w:val="24"/>
          <w:szCs w:val="24"/>
          <w:lang w:bidi="he-IL"/>
        </w:rPr>
        <w:t xml:space="preserve">, </w:t>
      </w:r>
      <w:r w:rsidR="008B7835">
        <w:rPr>
          <w:sz w:val="24"/>
          <w:szCs w:val="24"/>
          <w:lang w:bidi="he-IL"/>
        </w:rPr>
        <w:t xml:space="preserve">für die </w:t>
      </w:r>
      <w:r>
        <w:rPr>
          <w:sz w:val="24"/>
          <w:szCs w:val="24"/>
          <w:lang w:bidi="he-IL"/>
        </w:rPr>
        <w:t xml:space="preserve">auch die Bäume eine wesentliche Rolle spielen. </w:t>
      </w:r>
    </w:p>
    <w:p w14:paraId="4C7176FA" w14:textId="60BBEDCD" w:rsidR="00AA6242" w:rsidRDefault="00AA6242" w:rsidP="007375DA">
      <w:pPr>
        <w:spacing w:line="360" w:lineRule="auto"/>
        <w:ind w:left="1984" w:right="1984"/>
        <w:jc w:val="both"/>
        <w:rPr>
          <w:sz w:val="24"/>
          <w:szCs w:val="24"/>
          <w:lang w:bidi="he-IL"/>
        </w:rPr>
      </w:pPr>
      <w:r>
        <w:rPr>
          <w:sz w:val="24"/>
          <w:szCs w:val="24"/>
          <w:lang w:bidi="he-IL"/>
        </w:rPr>
        <w:t>Ein weitere</w:t>
      </w:r>
      <w:r w:rsidR="002F5CAC">
        <w:rPr>
          <w:sz w:val="24"/>
          <w:szCs w:val="24"/>
          <w:lang w:bidi="he-IL"/>
        </w:rPr>
        <w:t>r</w:t>
      </w:r>
      <w:r>
        <w:rPr>
          <w:sz w:val="24"/>
          <w:szCs w:val="24"/>
          <w:lang w:bidi="he-IL"/>
        </w:rPr>
        <w:t xml:space="preserve"> Faktor, um die Wahrnehmung von Grenzen der Beteiligten </w:t>
      </w:r>
      <w:r w:rsidR="002F5CAC">
        <w:rPr>
          <w:sz w:val="24"/>
          <w:szCs w:val="24"/>
          <w:lang w:bidi="he-IL"/>
        </w:rPr>
        <w:t xml:space="preserve">erfassen </w:t>
      </w:r>
      <w:r>
        <w:rPr>
          <w:sz w:val="24"/>
          <w:szCs w:val="24"/>
          <w:lang w:bidi="he-IL"/>
        </w:rPr>
        <w:t xml:space="preserve">zu können, </w:t>
      </w:r>
      <w:r w:rsidR="002F5CAC">
        <w:rPr>
          <w:sz w:val="24"/>
          <w:szCs w:val="24"/>
          <w:lang w:bidi="he-IL"/>
        </w:rPr>
        <w:t xml:space="preserve">ist der </w:t>
      </w:r>
      <w:r w:rsidRPr="00AE0552">
        <w:rPr>
          <w:sz w:val="24"/>
          <w:szCs w:val="24"/>
          <w:lang w:bidi="he-IL"/>
        </w:rPr>
        <w:t>Fuß</w:t>
      </w:r>
      <w:r>
        <w:rPr>
          <w:sz w:val="24"/>
          <w:szCs w:val="24"/>
          <w:lang w:bidi="he-IL"/>
        </w:rPr>
        <w:t>entfernungsradius</w:t>
      </w:r>
      <w:r w:rsidR="002F5CAC">
        <w:rPr>
          <w:sz w:val="24"/>
          <w:szCs w:val="24"/>
          <w:lang w:bidi="he-IL"/>
        </w:rPr>
        <w:t>, der beschreibt, ob etwas als nah wahrgenommen wird</w:t>
      </w:r>
      <w:r w:rsidR="007F7814">
        <w:rPr>
          <w:sz w:val="24"/>
          <w:szCs w:val="24"/>
          <w:lang w:bidi="he-IL"/>
        </w:rPr>
        <w:t>.</w:t>
      </w:r>
      <w:r w:rsidR="002F5CAC">
        <w:rPr>
          <w:sz w:val="24"/>
          <w:szCs w:val="24"/>
          <w:lang w:bidi="he-IL"/>
        </w:rPr>
        <w:t xml:space="preserve"> Um dies zu erfassen, haben </w:t>
      </w:r>
      <w:r>
        <w:rPr>
          <w:sz w:val="24"/>
          <w:szCs w:val="24"/>
          <w:lang w:bidi="he-IL"/>
        </w:rPr>
        <w:t xml:space="preserve">ich </w:t>
      </w:r>
      <w:r w:rsidR="002F5CAC">
        <w:rPr>
          <w:sz w:val="24"/>
          <w:szCs w:val="24"/>
          <w:lang w:bidi="he-IL"/>
        </w:rPr>
        <w:t xml:space="preserve">danach gefragt, bis wohin </w:t>
      </w:r>
      <w:r>
        <w:rPr>
          <w:sz w:val="24"/>
          <w:szCs w:val="24"/>
          <w:lang w:bidi="he-IL"/>
        </w:rPr>
        <w:t xml:space="preserve">man am weitesten </w:t>
      </w:r>
      <w:r w:rsidR="002F5CAC">
        <w:rPr>
          <w:sz w:val="24"/>
          <w:szCs w:val="24"/>
          <w:lang w:bidi="he-IL"/>
        </w:rPr>
        <w:t xml:space="preserve">zum Ausgehen oder für Besorgungen </w:t>
      </w:r>
      <w:r>
        <w:rPr>
          <w:sz w:val="24"/>
          <w:szCs w:val="24"/>
          <w:lang w:bidi="he-IL"/>
        </w:rPr>
        <w:t xml:space="preserve">laufen </w:t>
      </w:r>
      <w:r w:rsidR="002F5CAC">
        <w:rPr>
          <w:sz w:val="24"/>
          <w:szCs w:val="24"/>
          <w:lang w:bidi="he-IL"/>
        </w:rPr>
        <w:t xml:space="preserve">und es noch als zum Kiez gehörig empfinden </w:t>
      </w:r>
      <w:r>
        <w:rPr>
          <w:sz w:val="24"/>
          <w:szCs w:val="24"/>
          <w:lang w:bidi="he-IL"/>
        </w:rPr>
        <w:t xml:space="preserve">würde. C. hat </w:t>
      </w:r>
      <w:r w:rsidR="00973CE2">
        <w:rPr>
          <w:sz w:val="24"/>
          <w:szCs w:val="24"/>
          <w:lang w:bidi="he-IL"/>
        </w:rPr>
        <w:t xml:space="preserve">diesen Radius als </w:t>
      </w:r>
      <w:r>
        <w:rPr>
          <w:sz w:val="24"/>
          <w:szCs w:val="24"/>
          <w:lang w:bidi="he-IL"/>
        </w:rPr>
        <w:t xml:space="preserve">östlich bis Florentin an der Vitalistraße und nördlich bis zum Ende Neve Zedeks beschrieben. An der nördlichen Grenze schloss sich Y. an und ergänzte das Ende des Charles Klor Parks.  </w:t>
      </w:r>
      <w:r w:rsidR="00323344">
        <w:rPr>
          <w:sz w:val="24"/>
          <w:szCs w:val="24"/>
          <w:lang w:bidi="he-IL"/>
        </w:rPr>
        <w:t xml:space="preserve">Im Gegensatz dazu sind </w:t>
      </w:r>
      <w:r>
        <w:rPr>
          <w:sz w:val="24"/>
          <w:szCs w:val="24"/>
          <w:lang w:bidi="he-IL"/>
        </w:rPr>
        <w:t xml:space="preserve">L.s Grenzen </w:t>
      </w:r>
      <w:r w:rsidR="00323344">
        <w:rPr>
          <w:sz w:val="24"/>
          <w:szCs w:val="24"/>
          <w:lang w:bidi="he-IL"/>
        </w:rPr>
        <w:t xml:space="preserve">im Norden weniger weit und im Süden weiter ausgestreckt als in Y. und </w:t>
      </w:r>
      <w:r w:rsidR="00BD106F">
        <w:rPr>
          <w:sz w:val="24"/>
          <w:szCs w:val="24"/>
          <w:lang w:bidi="he-IL"/>
        </w:rPr>
        <w:t>C</w:t>
      </w:r>
      <w:r w:rsidR="00323344">
        <w:rPr>
          <w:sz w:val="24"/>
          <w:szCs w:val="24"/>
          <w:lang w:bidi="he-IL"/>
        </w:rPr>
        <w:t xml:space="preserve">. Wahrnehmung. </w:t>
      </w:r>
      <w:r>
        <w:rPr>
          <w:sz w:val="24"/>
          <w:szCs w:val="24"/>
          <w:lang w:bidi="he-IL"/>
        </w:rPr>
        <w:t>Nördlich w</w:t>
      </w:r>
      <w:r w:rsidR="00973CE2">
        <w:rPr>
          <w:sz w:val="24"/>
          <w:szCs w:val="24"/>
          <w:lang w:bidi="he-IL"/>
        </w:rPr>
        <w:t>ü</w:t>
      </w:r>
      <w:r>
        <w:rPr>
          <w:sz w:val="24"/>
          <w:szCs w:val="24"/>
          <w:lang w:bidi="he-IL"/>
        </w:rPr>
        <w:t xml:space="preserve">rde er zum Shuk HaCarmel (fast parallel zum Ende Neve Zedeks) mit dem Roller fahren. Nach seinem Verständnis gilt die Eilatstraße bereits als die nördliche Grenze.  Aber südlich wäre es </w:t>
      </w:r>
      <w:r w:rsidR="00323344">
        <w:rPr>
          <w:sz w:val="24"/>
          <w:szCs w:val="24"/>
          <w:lang w:bidi="he-IL"/>
        </w:rPr>
        <w:t xml:space="preserve">die </w:t>
      </w:r>
      <w:r>
        <w:rPr>
          <w:sz w:val="24"/>
          <w:szCs w:val="24"/>
          <w:lang w:bidi="he-IL"/>
        </w:rPr>
        <w:t>Yehuda HaYamitstraße</w:t>
      </w:r>
      <w:r w:rsidR="00323344">
        <w:rPr>
          <w:sz w:val="24"/>
          <w:szCs w:val="24"/>
          <w:lang w:bidi="he-IL"/>
        </w:rPr>
        <w:t>, die innerhalb von zehn Minuten zu Fuß zu erreichen ist</w:t>
      </w:r>
      <w:r>
        <w:rPr>
          <w:sz w:val="24"/>
          <w:szCs w:val="24"/>
          <w:lang w:bidi="he-IL"/>
        </w:rPr>
        <w:t xml:space="preserve">. L.s Abgrenzungen sind sehr von seinen Wohnorten geprägt. </w:t>
      </w:r>
      <w:r w:rsidR="00323344">
        <w:rPr>
          <w:sz w:val="24"/>
          <w:szCs w:val="24"/>
          <w:lang w:bidi="he-IL"/>
        </w:rPr>
        <w:t xml:space="preserve">Für alle Befragten – bis auf L. – erstreckten sich die </w:t>
      </w:r>
      <w:r>
        <w:rPr>
          <w:sz w:val="24"/>
          <w:szCs w:val="24"/>
          <w:lang w:bidi="he-IL"/>
        </w:rPr>
        <w:t xml:space="preserve">wahrnehmbaren Grenzen </w:t>
      </w:r>
      <w:r w:rsidR="00323344">
        <w:rPr>
          <w:sz w:val="24"/>
          <w:szCs w:val="24"/>
          <w:lang w:bidi="he-IL"/>
        </w:rPr>
        <w:t xml:space="preserve">auf </w:t>
      </w:r>
      <w:r>
        <w:rPr>
          <w:sz w:val="24"/>
          <w:szCs w:val="24"/>
          <w:lang w:bidi="he-IL"/>
        </w:rPr>
        <w:t xml:space="preserve">15 bis 20 Minuten Fußentfernung. L. hat auf der Yehuda HaYamitstraße gelebt und </w:t>
      </w:r>
      <w:r w:rsidR="008E1507">
        <w:rPr>
          <w:sz w:val="24"/>
          <w:szCs w:val="24"/>
          <w:lang w:bidi="he-IL"/>
        </w:rPr>
        <w:t xml:space="preserve">davor </w:t>
      </w:r>
      <w:r>
        <w:rPr>
          <w:sz w:val="24"/>
          <w:szCs w:val="24"/>
          <w:lang w:bidi="he-IL"/>
        </w:rPr>
        <w:t xml:space="preserve">hat er diese wahrnehmbare Grenze </w:t>
      </w:r>
      <w:r w:rsidR="00D942C0">
        <w:rPr>
          <w:sz w:val="24"/>
          <w:szCs w:val="24"/>
          <w:lang w:bidi="he-IL"/>
        </w:rPr>
        <w:t xml:space="preserve">weiter </w:t>
      </w:r>
      <w:r>
        <w:rPr>
          <w:sz w:val="24"/>
          <w:szCs w:val="24"/>
          <w:lang w:bidi="he-IL"/>
        </w:rPr>
        <w:t xml:space="preserve">südlich </w:t>
      </w:r>
      <w:r w:rsidR="00D942C0">
        <w:rPr>
          <w:sz w:val="24"/>
          <w:szCs w:val="24"/>
          <w:lang w:bidi="he-IL"/>
        </w:rPr>
        <w:t>gesetzt</w:t>
      </w:r>
      <w:r>
        <w:rPr>
          <w:sz w:val="24"/>
          <w:szCs w:val="24"/>
          <w:lang w:bidi="he-IL"/>
        </w:rPr>
        <w:t xml:space="preserve">. Sogar C., die in Shuk HaPishpeshim aufgewachsen ist, hatte keine Verbindung oder Grund südlich zu fahren (außer diesem Meeting mit der Freundin, aber das wäre wahrscheinlich mit Bus oder so). Auf der anderen Seite gesehen kann sein, dass L. EIlatstraße als Abgrenzung zwischen den beiden Nachbarschaften wahrnimmt, da er in beiden gewohnt hat. Dadurch ist die südliche Grenze Neve Zedeks bereits in der Wahrnehmung eingebettet. </w:t>
      </w:r>
    </w:p>
    <w:p w14:paraId="249EC936" w14:textId="226BCA78" w:rsidR="00386938" w:rsidRPr="00EF5CD0" w:rsidRDefault="001A14D8" w:rsidP="007375DA">
      <w:pPr>
        <w:spacing w:line="360" w:lineRule="auto"/>
        <w:ind w:left="1984" w:right="1984"/>
        <w:jc w:val="both"/>
        <w:rPr>
          <w:sz w:val="24"/>
          <w:szCs w:val="24"/>
          <w:lang w:bidi="he-IL"/>
        </w:rPr>
      </w:pPr>
      <w:r>
        <w:rPr>
          <w:noProof/>
        </w:rPr>
        <mc:AlternateContent>
          <mc:Choice Requires="wps">
            <w:drawing>
              <wp:anchor distT="0" distB="0" distL="114300" distR="114300" simplePos="0" relativeHeight="251722752" behindDoc="0" locked="0" layoutInCell="1" allowOverlap="1" wp14:anchorId="31692162" wp14:editId="4199DC82">
                <wp:simplePos x="0" y="0"/>
                <wp:positionH relativeFrom="column">
                  <wp:posOffset>-1270</wp:posOffset>
                </wp:positionH>
                <wp:positionV relativeFrom="paragraph">
                  <wp:posOffset>9230995</wp:posOffset>
                </wp:positionV>
                <wp:extent cx="6645910" cy="635"/>
                <wp:effectExtent l="0" t="0" r="0" b="0"/>
                <wp:wrapSquare wrapText="bothSides"/>
                <wp:docPr id="51" name="Textfeld 51"/>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680FA794" w14:textId="4F9C6704" w:rsidR="001E6E60" w:rsidRPr="009D78D3" w:rsidRDefault="001E6E60" w:rsidP="001A14D8">
                            <w:pPr>
                              <w:pStyle w:val="Beschriftung"/>
                              <w:rPr>
                                <w:noProof/>
                                <w:sz w:val="24"/>
                                <w:szCs w:val="24"/>
                              </w:rPr>
                            </w:pPr>
                            <w:bookmarkStart w:id="30" w:name="_Toc74662419"/>
                            <w:r>
                              <w:t xml:space="preserve">Abbildung </w:t>
                            </w:r>
                            <w:fldSimple w:instr=" SEQ Abbildung \* ARABIC ">
                              <w:r w:rsidR="00002755">
                                <w:rPr>
                                  <w:noProof/>
                                </w:rPr>
                                <w:t>17</w:t>
                              </w:r>
                            </w:fldSimple>
                            <w:r>
                              <w:t xml:space="preserve">: </w:t>
                            </w:r>
                            <w:r w:rsidR="00433F1A">
                              <w:t xml:space="preserve">Selbst erstellte </w:t>
                            </w:r>
                            <w:r>
                              <w:t>M</w:t>
                            </w:r>
                            <w:r w:rsidRPr="00E23031">
                              <w:t xml:space="preserve">ental </w:t>
                            </w:r>
                            <w:r>
                              <w:t>M</w:t>
                            </w:r>
                            <w:r w:rsidRPr="00E23031">
                              <w:t>a</w:t>
                            </w:r>
                            <w:r w:rsidR="00433F1A">
                              <w:t>p</w:t>
                            </w:r>
                            <w:r>
                              <w:t xml:space="preserve"> anhand der Interviews.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692162" id="Textfeld 51" o:spid="_x0000_s1030" type="#_x0000_t202" style="position:absolute;left:0;text-align:left;margin-left:-.1pt;margin-top:726.85pt;width:523.3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XdGgIAAD8EAAAOAAAAZHJzL2Uyb0RvYy54bWysU8Fu2zAMvQ/YPwi6L066Nl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" stroked="f">
                <v:textbox style="mso-fit-shape-to-text:t" inset="0,0,0,0">
                  <w:txbxContent>
                    <w:p w14:paraId="680FA794" w14:textId="4F9C6704" w:rsidR="001E6E60" w:rsidRPr="009D78D3" w:rsidRDefault="001E6E60" w:rsidP="001A14D8">
                      <w:pPr>
                        <w:pStyle w:val="Beschriftung"/>
                        <w:rPr>
                          <w:noProof/>
                          <w:sz w:val="24"/>
                          <w:szCs w:val="24"/>
                        </w:rPr>
                      </w:pPr>
                      <w:bookmarkStart w:id="31" w:name="_Toc74662419"/>
                      <w:r>
                        <w:t xml:space="preserve">Abbildung </w:t>
                      </w:r>
                      <w:fldSimple w:instr=" SEQ Abbildung \* ARABIC ">
                        <w:r w:rsidR="00002755">
                          <w:rPr>
                            <w:noProof/>
                          </w:rPr>
                          <w:t>17</w:t>
                        </w:r>
                      </w:fldSimple>
                      <w:r>
                        <w:t xml:space="preserve">: </w:t>
                      </w:r>
                      <w:r w:rsidR="00433F1A">
                        <w:t xml:space="preserve">Selbst erstellte </w:t>
                      </w:r>
                      <w:r>
                        <w:t>M</w:t>
                      </w:r>
                      <w:r w:rsidRPr="00E23031">
                        <w:t xml:space="preserve">ental </w:t>
                      </w:r>
                      <w:r>
                        <w:t>M</w:t>
                      </w:r>
                      <w:r w:rsidRPr="00E23031">
                        <w:t>a</w:t>
                      </w:r>
                      <w:r w:rsidR="00433F1A">
                        <w:t>p</w:t>
                      </w:r>
                      <w:r>
                        <w:t xml:space="preserve"> anhand der Interviews.</w:t>
                      </w:r>
                      <w:bookmarkEnd w:id="31"/>
                    </w:p>
                  </w:txbxContent>
                </v:textbox>
                <w10:wrap type="square"/>
              </v:shape>
            </w:pict>
          </mc:Fallback>
        </mc:AlternateContent>
      </w:r>
    </w:p>
    <w:p w14:paraId="37EE267E" w14:textId="6408E12E" w:rsidR="00AA6242" w:rsidRDefault="00AA6242" w:rsidP="00E14305">
      <w:pPr>
        <w:pStyle w:val="berschrift2"/>
        <w:spacing w:line="360" w:lineRule="auto"/>
        <w:ind w:left="1984" w:right="1984"/>
        <w:rPr>
          <w:lang w:bidi="he-IL"/>
        </w:rPr>
      </w:pPr>
      <w:bookmarkStart w:id="32" w:name="_Toc74664820"/>
      <w:r>
        <w:rPr>
          <w:lang w:bidi="he-IL"/>
        </w:rPr>
        <w:t>Wahrnehmung</w:t>
      </w:r>
      <w:r w:rsidR="00AE175F">
        <w:rPr>
          <w:lang w:bidi="he-IL"/>
        </w:rPr>
        <w:t>en</w:t>
      </w:r>
      <w:r>
        <w:rPr>
          <w:lang w:bidi="he-IL"/>
        </w:rPr>
        <w:t xml:space="preserve"> der heutigen Grenze</w:t>
      </w:r>
      <w:bookmarkEnd w:id="32"/>
    </w:p>
    <w:p w14:paraId="34FA9E27" w14:textId="17D91536" w:rsidR="00213550" w:rsidRPr="00887A9D" w:rsidRDefault="001D0085" w:rsidP="007375DA">
      <w:pPr>
        <w:spacing w:line="360" w:lineRule="auto"/>
        <w:ind w:left="1984" w:right="1984"/>
        <w:jc w:val="both"/>
        <w:rPr>
          <w:sz w:val="24"/>
          <w:szCs w:val="24"/>
          <w:lang w:bidi="he-IL"/>
        </w:rPr>
      </w:pPr>
      <w:r w:rsidRPr="00887A9D">
        <w:rPr>
          <w:sz w:val="24"/>
          <w:szCs w:val="24"/>
          <w:lang w:bidi="he-IL"/>
        </w:rPr>
        <w:t xml:space="preserve">Setzt man die Aussagen in den Interviews in Kontext mit den zuvor elaborierten </w:t>
      </w:r>
      <w:r w:rsidR="00AA6242" w:rsidRPr="00887A9D">
        <w:rPr>
          <w:sz w:val="24"/>
          <w:szCs w:val="24"/>
          <w:lang w:bidi="he-IL"/>
        </w:rPr>
        <w:t xml:space="preserve">Grenztheorien, </w:t>
      </w:r>
      <w:r w:rsidRPr="00887A9D">
        <w:rPr>
          <w:sz w:val="24"/>
          <w:szCs w:val="24"/>
          <w:lang w:bidi="he-IL"/>
        </w:rPr>
        <w:t>lässt sich feststellen, dass einige davon sich in der Wahrnehmung der Interviewten feststellen lassen.</w:t>
      </w:r>
      <w:r w:rsidR="00AA6242" w:rsidRPr="00887A9D">
        <w:rPr>
          <w:sz w:val="24"/>
          <w:szCs w:val="24"/>
          <w:lang w:bidi="he-IL"/>
        </w:rPr>
        <w:t xml:space="preserve"> </w:t>
      </w:r>
      <w:r w:rsidRPr="00887A9D">
        <w:rPr>
          <w:sz w:val="24"/>
          <w:szCs w:val="24"/>
          <w:lang w:bidi="he-IL"/>
        </w:rPr>
        <w:t xml:space="preserve">Die Elemente, die </w:t>
      </w:r>
      <w:r w:rsidR="00AA6242" w:rsidRPr="00887A9D">
        <w:rPr>
          <w:sz w:val="24"/>
          <w:szCs w:val="24"/>
          <w:lang w:bidi="he-IL"/>
        </w:rPr>
        <w:t xml:space="preserve">Schnell und Goldhaber </w:t>
      </w:r>
      <w:r w:rsidRPr="00887A9D">
        <w:rPr>
          <w:sz w:val="24"/>
          <w:szCs w:val="24"/>
          <w:lang w:bidi="he-IL"/>
        </w:rPr>
        <w:t xml:space="preserve">in den Mittelpunkt ihrer Studie gestellt haben </w:t>
      </w:r>
      <w:r w:rsidR="00AA6242" w:rsidRPr="00887A9D">
        <w:rPr>
          <w:sz w:val="24"/>
          <w:szCs w:val="24"/>
          <w:lang w:bidi="he-IL"/>
        </w:rPr>
        <w:t>(Hauptstraßen, Straßen, Anhaltspunkte, Untersuchungsgebietsabgrenzung und wahrgenommene Grenzen)</w:t>
      </w:r>
      <w:r w:rsidRPr="00887A9D">
        <w:rPr>
          <w:sz w:val="24"/>
          <w:szCs w:val="24"/>
          <w:lang w:bidi="he-IL"/>
        </w:rPr>
        <w:t xml:space="preserve">, </w:t>
      </w:r>
      <w:r w:rsidR="00114CDF" w:rsidRPr="00887A9D">
        <w:rPr>
          <w:sz w:val="24"/>
          <w:szCs w:val="24"/>
          <w:lang w:bidi="he-IL"/>
        </w:rPr>
        <w:t>haben</w:t>
      </w:r>
      <w:r w:rsidRPr="00887A9D">
        <w:rPr>
          <w:sz w:val="24"/>
          <w:szCs w:val="24"/>
          <w:lang w:bidi="he-IL"/>
        </w:rPr>
        <w:t xml:space="preserve"> auch für die Bewohner*innen Neve Zedek</w:t>
      </w:r>
      <w:r w:rsidR="00114CDF" w:rsidRPr="00887A9D">
        <w:rPr>
          <w:sz w:val="24"/>
          <w:szCs w:val="24"/>
          <w:lang w:bidi="he-IL"/>
        </w:rPr>
        <w:t xml:space="preserve"> eine </w:t>
      </w:r>
      <w:r w:rsidR="00AA6242" w:rsidRPr="00887A9D">
        <w:rPr>
          <w:sz w:val="24"/>
          <w:szCs w:val="24"/>
          <w:lang w:bidi="he-IL"/>
        </w:rPr>
        <w:t xml:space="preserve">bedeutende Abgrenzungsrolle gespielt. </w:t>
      </w:r>
      <w:r w:rsidR="00114CDF" w:rsidRPr="00887A9D">
        <w:rPr>
          <w:sz w:val="24"/>
          <w:szCs w:val="24"/>
          <w:lang w:bidi="he-IL"/>
        </w:rPr>
        <w:t xml:space="preserve">Ergänzt wurden diese Elemente in meiner Befragung durch den Anhaltspunkt des Spielplatzes </w:t>
      </w:r>
      <w:r w:rsidR="00AA6242" w:rsidRPr="00887A9D">
        <w:rPr>
          <w:sz w:val="24"/>
          <w:szCs w:val="24"/>
          <w:lang w:bidi="he-IL"/>
        </w:rPr>
        <w:t>„Manshiya vor B</w:t>
      </w:r>
      <w:r w:rsidR="00EB01CD">
        <w:rPr>
          <w:sz w:val="24"/>
          <w:szCs w:val="24"/>
          <w:lang w:bidi="he-IL"/>
        </w:rPr>
        <w:t>a</w:t>
      </w:r>
      <w:r w:rsidR="00AA6242" w:rsidRPr="00887A9D">
        <w:rPr>
          <w:sz w:val="24"/>
          <w:szCs w:val="24"/>
          <w:lang w:bidi="he-IL"/>
        </w:rPr>
        <w:t xml:space="preserve">rnt 6“. Dies </w:t>
      </w:r>
      <w:r w:rsidR="00114CDF" w:rsidRPr="00887A9D">
        <w:rPr>
          <w:sz w:val="24"/>
          <w:szCs w:val="24"/>
          <w:lang w:bidi="he-IL"/>
        </w:rPr>
        <w:t xml:space="preserve">kann </w:t>
      </w:r>
      <w:r w:rsidR="00AA6242" w:rsidRPr="00887A9D">
        <w:rPr>
          <w:sz w:val="24"/>
          <w:szCs w:val="24"/>
          <w:lang w:bidi="he-IL"/>
        </w:rPr>
        <w:t>einerseits auf die Veränderung de</w:t>
      </w:r>
      <w:r w:rsidR="00114CDF" w:rsidRPr="00887A9D">
        <w:rPr>
          <w:sz w:val="24"/>
          <w:szCs w:val="24"/>
          <w:lang w:bidi="he-IL"/>
        </w:rPr>
        <w:t xml:space="preserve">s Milieus der </w:t>
      </w:r>
      <w:r w:rsidR="00AA6242" w:rsidRPr="00887A9D">
        <w:rPr>
          <w:sz w:val="24"/>
          <w:szCs w:val="24"/>
          <w:lang w:bidi="he-IL"/>
        </w:rPr>
        <w:t xml:space="preserve">Bewohner*innen hindeuten, aber andererseits wurde der </w:t>
      </w:r>
      <w:r w:rsidR="00114CDF" w:rsidRPr="00887A9D">
        <w:rPr>
          <w:sz w:val="24"/>
          <w:szCs w:val="24"/>
          <w:lang w:bidi="he-IL"/>
        </w:rPr>
        <w:t xml:space="preserve">Spielplatz </w:t>
      </w:r>
      <w:r w:rsidR="00AA6242" w:rsidRPr="00887A9D">
        <w:rPr>
          <w:sz w:val="24"/>
          <w:szCs w:val="24"/>
          <w:lang w:bidi="he-IL"/>
        </w:rPr>
        <w:t xml:space="preserve">erst im Jahr 2005 </w:t>
      </w:r>
      <w:r w:rsidR="00114CDF" w:rsidRPr="00887A9D">
        <w:rPr>
          <w:sz w:val="24"/>
          <w:szCs w:val="24"/>
          <w:lang w:bidi="he-IL"/>
        </w:rPr>
        <w:t xml:space="preserve">gebaut, weshalb er während der </w:t>
      </w:r>
      <w:r w:rsidR="00AA6242" w:rsidRPr="00887A9D">
        <w:rPr>
          <w:sz w:val="24"/>
          <w:szCs w:val="24"/>
          <w:lang w:bidi="he-IL"/>
        </w:rPr>
        <w:t xml:space="preserve">Untersuchung von Schnell und Goldhaber </w:t>
      </w:r>
      <w:r w:rsidR="00114CDF" w:rsidRPr="00887A9D">
        <w:rPr>
          <w:sz w:val="24"/>
          <w:szCs w:val="24"/>
          <w:lang w:bidi="he-IL"/>
        </w:rPr>
        <w:t xml:space="preserve">2001 </w:t>
      </w:r>
      <w:r w:rsidR="00AA6242" w:rsidRPr="00887A9D">
        <w:rPr>
          <w:sz w:val="24"/>
          <w:szCs w:val="24"/>
          <w:lang w:bidi="he-IL"/>
        </w:rPr>
        <w:t xml:space="preserve">nicht </w:t>
      </w:r>
      <w:r w:rsidR="00114CDF" w:rsidRPr="00887A9D">
        <w:rPr>
          <w:sz w:val="24"/>
          <w:szCs w:val="24"/>
          <w:lang w:bidi="he-IL"/>
        </w:rPr>
        <w:t>auftauchen konnte</w:t>
      </w:r>
      <w:r w:rsidR="00AA6242" w:rsidRPr="00887A9D">
        <w:rPr>
          <w:sz w:val="24"/>
          <w:szCs w:val="24"/>
          <w:lang w:bidi="he-IL"/>
        </w:rPr>
        <w:t xml:space="preserve">. </w:t>
      </w:r>
      <w:r w:rsidR="00114CDF" w:rsidRPr="00887A9D">
        <w:rPr>
          <w:sz w:val="24"/>
          <w:szCs w:val="24"/>
          <w:lang w:bidi="he-IL"/>
        </w:rPr>
        <w:t>Die</w:t>
      </w:r>
      <w:r w:rsidR="00AA6242" w:rsidRPr="00887A9D">
        <w:rPr>
          <w:sz w:val="24"/>
          <w:szCs w:val="24"/>
          <w:lang w:bidi="he-IL"/>
        </w:rPr>
        <w:t xml:space="preserve"> Jaffa Bewohner*innen </w:t>
      </w:r>
      <w:r w:rsidR="00114CDF" w:rsidRPr="00887A9D">
        <w:rPr>
          <w:sz w:val="24"/>
          <w:szCs w:val="24"/>
          <w:lang w:bidi="he-IL"/>
        </w:rPr>
        <w:t xml:space="preserve">haben sich </w:t>
      </w:r>
      <w:r w:rsidR="00AA6242" w:rsidRPr="00887A9D">
        <w:rPr>
          <w:sz w:val="24"/>
          <w:szCs w:val="24"/>
          <w:lang w:bidi="he-IL"/>
        </w:rPr>
        <w:t xml:space="preserve">auf </w:t>
      </w:r>
      <w:r w:rsidR="00114CDF" w:rsidRPr="00887A9D">
        <w:rPr>
          <w:sz w:val="24"/>
          <w:szCs w:val="24"/>
          <w:lang w:bidi="he-IL"/>
        </w:rPr>
        <w:t xml:space="preserve">die </w:t>
      </w:r>
      <w:r w:rsidR="00114CDF" w:rsidRPr="00887A9D">
        <w:rPr>
          <w:i/>
          <w:iCs/>
          <w:sz w:val="24"/>
          <w:szCs w:val="24"/>
          <w:lang w:bidi="he-IL"/>
        </w:rPr>
        <w:t>Hauptstraßen</w:t>
      </w:r>
      <w:r w:rsidR="00114CDF" w:rsidRPr="00887A9D">
        <w:rPr>
          <w:sz w:val="24"/>
          <w:szCs w:val="24"/>
          <w:lang w:bidi="he-IL"/>
        </w:rPr>
        <w:t xml:space="preserve"> </w:t>
      </w:r>
      <w:r w:rsidR="00AA6242" w:rsidRPr="00887A9D">
        <w:rPr>
          <w:sz w:val="24"/>
          <w:szCs w:val="24"/>
          <w:lang w:bidi="he-IL"/>
        </w:rPr>
        <w:t>Jerusalem Boulevard</w:t>
      </w:r>
      <w:r w:rsidR="00114CDF" w:rsidRPr="00887A9D">
        <w:rPr>
          <w:sz w:val="24"/>
          <w:szCs w:val="24"/>
          <w:lang w:bidi="he-IL"/>
        </w:rPr>
        <w:t xml:space="preserve"> und die</w:t>
      </w:r>
      <w:r w:rsidR="00AA6242" w:rsidRPr="00887A9D">
        <w:rPr>
          <w:sz w:val="24"/>
          <w:szCs w:val="24"/>
          <w:lang w:bidi="he-IL"/>
        </w:rPr>
        <w:t xml:space="preserve"> Salamestraße</w:t>
      </w:r>
      <w:r w:rsidR="00114CDF" w:rsidRPr="00887A9D">
        <w:rPr>
          <w:sz w:val="24"/>
          <w:szCs w:val="24"/>
          <w:lang w:bidi="he-IL"/>
        </w:rPr>
        <w:t>,</w:t>
      </w:r>
      <w:r w:rsidR="00AA6242" w:rsidRPr="00887A9D">
        <w:rPr>
          <w:sz w:val="24"/>
          <w:szCs w:val="24"/>
          <w:lang w:bidi="he-IL"/>
        </w:rPr>
        <w:t xml:space="preserve"> kleine Gassen</w:t>
      </w:r>
      <w:r w:rsidR="00225D44" w:rsidRPr="00887A9D">
        <w:rPr>
          <w:sz w:val="24"/>
          <w:szCs w:val="24"/>
          <w:lang w:bidi="he-IL"/>
        </w:rPr>
        <w:t xml:space="preserve"> </w:t>
      </w:r>
      <w:r w:rsidR="00AA6242" w:rsidRPr="00887A9D">
        <w:rPr>
          <w:sz w:val="24"/>
          <w:szCs w:val="24"/>
          <w:lang w:bidi="he-IL"/>
        </w:rPr>
        <w:t xml:space="preserve">und </w:t>
      </w:r>
      <w:r w:rsidR="00AA6242" w:rsidRPr="00887A9D">
        <w:rPr>
          <w:i/>
          <w:iCs/>
          <w:sz w:val="24"/>
          <w:szCs w:val="24"/>
          <w:lang w:bidi="he-IL"/>
        </w:rPr>
        <w:t>Straßen</w:t>
      </w:r>
      <w:r w:rsidR="00AA6242" w:rsidRPr="00887A9D">
        <w:rPr>
          <w:sz w:val="24"/>
          <w:szCs w:val="24"/>
          <w:lang w:bidi="he-IL"/>
        </w:rPr>
        <w:t xml:space="preserve"> z.B. Eilatstraße und innerhalb Nogas</w:t>
      </w:r>
      <w:r w:rsidR="00213550" w:rsidRPr="00887A9D">
        <w:rPr>
          <w:sz w:val="24"/>
          <w:szCs w:val="24"/>
          <w:lang w:bidi="he-IL"/>
        </w:rPr>
        <w:t xml:space="preserve">, </w:t>
      </w:r>
      <w:r w:rsidR="00AA6242" w:rsidRPr="00887A9D">
        <w:rPr>
          <w:sz w:val="24"/>
          <w:szCs w:val="24"/>
          <w:lang w:bidi="he-IL"/>
        </w:rPr>
        <w:t>das Meer,</w:t>
      </w:r>
      <w:r w:rsidR="000E4987" w:rsidRPr="00887A9D">
        <w:rPr>
          <w:sz w:val="24"/>
          <w:szCs w:val="24"/>
          <w:lang w:bidi="he-IL"/>
        </w:rPr>
        <w:t xml:space="preserve"> </w:t>
      </w:r>
      <w:r w:rsidR="00080EFC" w:rsidRPr="00887A9D">
        <w:rPr>
          <w:sz w:val="24"/>
          <w:szCs w:val="24"/>
          <w:lang w:bidi="he-IL"/>
        </w:rPr>
        <w:t xml:space="preserve">Gan </w:t>
      </w:r>
      <w:r w:rsidR="000E4987" w:rsidRPr="00887A9D">
        <w:rPr>
          <w:sz w:val="24"/>
          <w:szCs w:val="24"/>
          <w:lang w:bidi="he-IL"/>
        </w:rPr>
        <w:t>HaPisga,</w:t>
      </w:r>
      <w:r w:rsidR="00AA6242" w:rsidRPr="00887A9D">
        <w:rPr>
          <w:sz w:val="24"/>
          <w:szCs w:val="24"/>
          <w:lang w:bidi="he-IL"/>
        </w:rPr>
        <w:t xml:space="preserve"> </w:t>
      </w:r>
      <w:r w:rsidR="00910C4C" w:rsidRPr="00887A9D">
        <w:rPr>
          <w:sz w:val="24"/>
          <w:szCs w:val="24"/>
          <w:lang w:bidi="he-IL"/>
        </w:rPr>
        <w:t xml:space="preserve">Promenade, </w:t>
      </w:r>
      <w:r w:rsidR="00AA6242" w:rsidRPr="00887A9D">
        <w:rPr>
          <w:sz w:val="24"/>
          <w:szCs w:val="24"/>
          <w:lang w:bidi="he-IL"/>
        </w:rPr>
        <w:t xml:space="preserve">Bäume und Kikar HaShaon </w:t>
      </w:r>
      <w:r w:rsidR="00213550" w:rsidRPr="00887A9D">
        <w:rPr>
          <w:sz w:val="24"/>
          <w:szCs w:val="24"/>
          <w:lang w:bidi="he-IL"/>
        </w:rPr>
        <w:t xml:space="preserve">als </w:t>
      </w:r>
      <w:r w:rsidR="00AA6242" w:rsidRPr="00887A9D">
        <w:rPr>
          <w:i/>
          <w:iCs/>
          <w:sz w:val="24"/>
          <w:szCs w:val="24"/>
          <w:lang w:bidi="he-IL"/>
        </w:rPr>
        <w:t xml:space="preserve">Anhaltspunkte </w:t>
      </w:r>
      <w:r w:rsidR="00AA6242" w:rsidRPr="00887A9D">
        <w:rPr>
          <w:sz w:val="24"/>
          <w:szCs w:val="24"/>
          <w:lang w:bidi="he-IL"/>
        </w:rPr>
        <w:t xml:space="preserve">berufen. </w:t>
      </w:r>
      <w:r w:rsidR="00213550" w:rsidRPr="00887A9D">
        <w:rPr>
          <w:sz w:val="24"/>
          <w:szCs w:val="24"/>
          <w:lang w:bidi="he-IL"/>
        </w:rPr>
        <w:t xml:space="preserve">Für die Wahrnehmung der Jaffa-Bewohner*innen lässt sich zusammenfassend feststellen, dass sie keine übereinstimmenden Ansichten artikulieren, welche Elemente die Grenzen bestimmen. </w:t>
      </w:r>
    </w:p>
    <w:p w14:paraId="4165DE7C" w14:textId="175CD2F9" w:rsidR="00AA6242" w:rsidRPr="00887A9D" w:rsidRDefault="00504D14" w:rsidP="007375DA">
      <w:pPr>
        <w:spacing w:line="360" w:lineRule="auto"/>
        <w:ind w:left="1984" w:right="1984"/>
        <w:jc w:val="both"/>
        <w:rPr>
          <w:sz w:val="24"/>
          <w:szCs w:val="24"/>
        </w:rPr>
      </w:pPr>
      <w:r w:rsidRPr="00887A9D">
        <w:rPr>
          <w:sz w:val="24"/>
          <w:szCs w:val="24"/>
          <w:lang w:bidi="he-IL"/>
        </w:rPr>
        <w:t xml:space="preserve">Bezogen auf die Forschung von </w:t>
      </w:r>
      <w:r w:rsidRPr="00887A9D">
        <w:rPr>
          <w:sz w:val="24"/>
          <w:szCs w:val="24"/>
        </w:rPr>
        <w:t xml:space="preserve">Aleksandrowicz und et al. zu </w:t>
      </w:r>
      <w:r w:rsidR="00AA6242" w:rsidRPr="00887A9D">
        <w:rPr>
          <w:sz w:val="24"/>
          <w:szCs w:val="24"/>
          <w:lang w:bidi="he-IL"/>
        </w:rPr>
        <w:t xml:space="preserve">ökonomischen Kernen </w:t>
      </w:r>
      <w:r w:rsidRPr="00887A9D">
        <w:rPr>
          <w:sz w:val="24"/>
          <w:szCs w:val="24"/>
          <w:lang w:bidi="he-IL"/>
        </w:rPr>
        <w:t>und A</w:t>
      </w:r>
      <w:r w:rsidRPr="00887A9D">
        <w:rPr>
          <w:sz w:val="24"/>
          <w:szCs w:val="24"/>
        </w:rPr>
        <w:t xml:space="preserve">nschlusselemente zwischen Räumen, hat sich gezeigt, dass die </w:t>
      </w:r>
      <w:r w:rsidR="00AA6242" w:rsidRPr="00887A9D">
        <w:rPr>
          <w:sz w:val="24"/>
          <w:szCs w:val="24"/>
        </w:rPr>
        <w:t>HaMeredstraße</w:t>
      </w:r>
      <w:r w:rsidRPr="00887A9D">
        <w:rPr>
          <w:sz w:val="24"/>
          <w:szCs w:val="24"/>
        </w:rPr>
        <w:t>, obwohl sie einige</w:t>
      </w:r>
      <w:r w:rsidR="00AA6242" w:rsidRPr="00887A9D">
        <w:rPr>
          <w:sz w:val="24"/>
          <w:szCs w:val="24"/>
        </w:rPr>
        <w:t xml:space="preserve"> Läden </w:t>
      </w:r>
      <w:r w:rsidRPr="00887A9D">
        <w:rPr>
          <w:sz w:val="24"/>
          <w:szCs w:val="24"/>
        </w:rPr>
        <w:t>aufweist</w:t>
      </w:r>
      <w:r w:rsidR="00AA6242" w:rsidRPr="00887A9D">
        <w:rPr>
          <w:sz w:val="24"/>
          <w:szCs w:val="24"/>
        </w:rPr>
        <w:t xml:space="preserve">, </w:t>
      </w:r>
      <w:r w:rsidRPr="00887A9D">
        <w:rPr>
          <w:sz w:val="24"/>
          <w:szCs w:val="24"/>
        </w:rPr>
        <w:t>nicht als</w:t>
      </w:r>
      <w:r w:rsidR="00AA6242" w:rsidRPr="00887A9D">
        <w:rPr>
          <w:sz w:val="24"/>
          <w:szCs w:val="24"/>
        </w:rPr>
        <w:t xml:space="preserve"> ökonomische</w:t>
      </w:r>
      <w:r w:rsidRPr="00887A9D">
        <w:rPr>
          <w:sz w:val="24"/>
          <w:szCs w:val="24"/>
        </w:rPr>
        <w:t>s</w:t>
      </w:r>
      <w:r w:rsidR="00AA6242" w:rsidRPr="00887A9D">
        <w:rPr>
          <w:sz w:val="24"/>
          <w:szCs w:val="24"/>
        </w:rPr>
        <w:t xml:space="preserve"> Anschlusselement zwischen den </w:t>
      </w:r>
      <w:r w:rsidRPr="00887A9D">
        <w:rPr>
          <w:sz w:val="24"/>
          <w:szCs w:val="24"/>
        </w:rPr>
        <w:t xml:space="preserve">Tel Aviv und </w:t>
      </w:r>
      <w:r w:rsidR="00E20086" w:rsidRPr="00887A9D">
        <w:rPr>
          <w:sz w:val="24"/>
          <w:szCs w:val="24"/>
        </w:rPr>
        <w:t>Jaffa funktioniert</w:t>
      </w:r>
      <w:r w:rsidRPr="00887A9D">
        <w:rPr>
          <w:sz w:val="24"/>
          <w:szCs w:val="24"/>
        </w:rPr>
        <w:t xml:space="preserve">, so </w:t>
      </w:r>
      <w:r w:rsidR="00AA6242" w:rsidRPr="00887A9D">
        <w:rPr>
          <w:sz w:val="24"/>
          <w:szCs w:val="24"/>
        </w:rPr>
        <w:t xml:space="preserve">wie </w:t>
      </w:r>
      <w:r w:rsidRPr="00887A9D">
        <w:rPr>
          <w:sz w:val="24"/>
          <w:szCs w:val="24"/>
        </w:rPr>
        <w:t xml:space="preserve">es einst die </w:t>
      </w:r>
      <w:r w:rsidR="00AA6242" w:rsidRPr="00887A9D">
        <w:rPr>
          <w:sz w:val="24"/>
          <w:szCs w:val="24"/>
        </w:rPr>
        <w:t>Al-Abbasstraße</w:t>
      </w:r>
      <w:r w:rsidRPr="00887A9D">
        <w:rPr>
          <w:sz w:val="24"/>
          <w:szCs w:val="24"/>
        </w:rPr>
        <w:t xml:space="preserve"> tat. Auch die </w:t>
      </w:r>
      <w:r w:rsidR="00AA6242" w:rsidRPr="00887A9D">
        <w:rPr>
          <w:sz w:val="24"/>
          <w:szCs w:val="24"/>
        </w:rPr>
        <w:t xml:space="preserve">Mitcham HaTachana </w:t>
      </w:r>
      <w:r w:rsidRPr="00887A9D">
        <w:rPr>
          <w:sz w:val="24"/>
          <w:szCs w:val="24"/>
        </w:rPr>
        <w:t xml:space="preserve">füllt </w:t>
      </w:r>
      <w:r w:rsidR="00AA6242" w:rsidRPr="00887A9D">
        <w:rPr>
          <w:sz w:val="24"/>
          <w:szCs w:val="24"/>
        </w:rPr>
        <w:t xml:space="preserve">diese Rolle nicht aus. </w:t>
      </w:r>
      <w:r w:rsidRPr="00887A9D">
        <w:rPr>
          <w:sz w:val="24"/>
          <w:szCs w:val="24"/>
        </w:rPr>
        <w:t xml:space="preserve">Während die </w:t>
      </w:r>
      <w:r w:rsidR="00AA6242" w:rsidRPr="00887A9D">
        <w:rPr>
          <w:sz w:val="24"/>
          <w:szCs w:val="24"/>
        </w:rPr>
        <w:t>Jaffa</w:t>
      </w:r>
      <w:r w:rsidRPr="00887A9D">
        <w:rPr>
          <w:sz w:val="24"/>
          <w:szCs w:val="24"/>
        </w:rPr>
        <w:t>-</w:t>
      </w:r>
      <w:r w:rsidR="00AA6242" w:rsidRPr="00887A9D">
        <w:rPr>
          <w:sz w:val="24"/>
          <w:szCs w:val="24"/>
        </w:rPr>
        <w:t xml:space="preserve">Einwohner*innen </w:t>
      </w:r>
      <w:r w:rsidRPr="00887A9D">
        <w:rPr>
          <w:sz w:val="24"/>
          <w:szCs w:val="24"/>
        </w:rPr>
        <w:t xml:space="preserve">die </w:t>
      </w:r>
      <w:r w:rsidR="00AA6242" w:rsidRPr="00887A9D">
        <w:rPr>
          <w:sz w:val="24"/>
          <w:szCs w:val="24"/>
        </w:rPr>
        <w:t>Mitcham HaTachana nicht einmal erwähnt</w:t>
      </w:r>
      <w:r w:rsidRPr="00887A9D">
        <w:rPr>
          <w:sz w:val="24"/>
          <w:szCs w:val="24"/>
        </w:rPr>
        <w:t xml:space="preserve"> haben</w:t>
      </w:r>
      <w:r w:rsidR="00AA6242" w:rsidRPr="00887A9D">
        <w:rPr>
          <w:sz w:val="24"/>
          <w:szCs w:val="24"/>
        </w:rPr>
        <w:t xml:space="preserve">, </w:t>
      </w:r>
      <w:r w:rsidRPr="00887A9D">
        <w:rPr>
          <w:sz w:val="24"/>
          <w:szCs w:val="24"/>
        </w:rPr>
        <w:t xml:space="preserve">nahmen die </w:t>
      </w:r>
      <w:r w:rsidR="00AA6242" w:rsidRPr="00887A9D">
        <w:rPr>
          <w:sz w:val="24"/>
          <w:szCs w:val="24"/>
        </w:rPr>
        <w:t>Neve Zedek</w:t>
      </w:r>
      <w:r w:rsidRPr="00887A9D">
        <w:rPr>
          <w:sz w:val="24"/>
          <w:szCs w:val="24"/>
        </w:rPr>
        <w:t>-</w:t>
      </w:r>
      <w:r w:rsidR="00AA6242" w:rsidRPr="00887A9D">
        <w:rPr>
          <w:sz w:val="24"/>
          <w:szCs w:val="24"/>
        </w:rPr>
        <w:t xml:space="preserve">Einwohner*innen </w:t>
      </w:r>
      <w:r w:rsidRPr="00887A9D">
        <w:rPr>
          <w:sz w:val="24"/>
          <w:szCs w:val="24"/>
        </w:rPr>
        <w:t xml:space="preserve">die </w:t>
      </w:r>
      <w:r w:rsidR="00AA6242" w:rsidRPr="00887A9D">
        <w:rPr>
          <w:sz w:val="24"/>
          <w:szCs w:val="24"/>
        </w:rPr>
        <w:t xml:space="preserve">Mitcham HaTachana als Parkplatz, erfolglosen Tourismus </w:t>
      </w:r>
      <w:r w:rsidRPr="00887A9D">
        <w:rPr>
          <w:sz w:val="24"/>
          <w:szCs w:val="24"/>
        </w:rPr>
        <w:t xml:space="preserve">und </w:t>
      </w:r>
      <w:r w:rsidR="00AA6242" w:rsidRPr="00887A9D">
        <w:rPr>
          <w:sz w:val="24"/>
          <w:szCs w:val="24"/>
        </w:rPr>
        <w:t xml:space="preserve">Abgrenzung wahr.  </w:t>
      </w:r>
    </w:p>
    <w:p w14:paraId="7C1506CC" w14:textId="502C325E" w:rsidR="00AA6242" w:rsidRPr="00887A9D" w:rsidRDefault="00BE506C" w:rsidP="007375DA">
      <w:pPr>
        <w:spacing w:line="360" w:lineRule="auto"/>
        <w:ind w:left="1984" w:right="1984"/>
        <w:jc w:val="both"/>
        <w:rPr>
          <w:sz w:val="24"/>
          <w:szCs w:val="24"/>
        </w:rPr>
      </w:pPr>
      <w:r w:rsidRPr="00887A9D">
        <w:rPr>
          <w:sz w:val="24"/>
          <w:szCs w:val="24"/>
        </w:rPr>
        <w:t>Im Einklang mit der Typologie</w:t>
      </w:r>
      <w:r w:rsidR="00AA6242" w:rsidRPr="00887A9D">
        <w:rPr>
          <w:sz w:val="24"/>
          <w:szCs w:val="24"/>
        </w:rPr>
        <w:t xml:space="preserve"> Simmel</w:t>
      </w:r>
      <w:r w:rsidRPr="00887A9D">
        <w:rPr>
          <w:sz w:val="24"/>
          <w:szCs w:val="24"/>
        </w:rPr>
        <w:t>s, auf die</w:t>
      </w:r>
      <w:r w:rsidR="00AA6242" w:rsidRPr="00887A9D">
        <w:rPr>
          <w:sz w:val="24"/>
          <w:szCs w:val="24"/>
        </w:rPr>
        <w:t xml:space="preserve"> </w:t>
      </w:r>
      <w:r w:rsidRPr="00887A9D">
        <w:rPr>
          <w:sz w:val="24"/>
          <w:szCs w:val="24"/>
        </w:rPr>
        <w:t xml:space="preserve">sich </w:t>
      </w:r>
      <w:r w:rsidR="00AA6242" w:rsidRPr="00887A9D">
        <w:rPr>
          <w:sz w:val="24"/>
          <w:szCs w:val="24"/>
        </w:rPr>
        <w:t>Hatuka und Kalkus</w:t>
      </w:r>
      <w:r w:rsidRPr="00887A9D">
        <w:rPr>
          <w:sz w:val="24"/>
          <w:szCs w:val="24"/>
        </w:rPr>
        <w:t xml:space="preserve"> in ihrer Studie berufen haben, </w:t>
      </w:r>
      <w:r w:rsidR="00AA6242" w:rsidRPr="00887A9D">
        <w:rPr>
          <w:sz w:val="24"/>
          <w:szCs w:val="24"/>
        </w:rPr>
        <w:t xml:space="preserve">hat </w:t>
      </w:r>
      <w:r w:rsidR="00B00D8A">
        <w:rPr>
          <w:sz w:val="24"/>
          <w:szCs w:val="24"/>
        </w:rPr>
        <w:t xml:space="preserve">I. </w:t>
      </w:r>
      <w:r w:rsidR="00AA6242" w:rsidRPr="00887A9D">
        <w:rPr>
          <w:sz w:val="24"/>
          <w:szCs w:val="24"/>
        </w:rPr>
        <w:t xml:space="preserve">Noga </w:t>
      </w:r>
      <w:r w:rsidRPr="00887A9D">
        <w:rPr>
          <w:sz w:val="24"/>
          <w:szCs w:val="24"/>
        </w:rPr>
        <w:t xml:space="preserve">als </w:t>
      </w:r>
      <w:r w:rsidR="00072B58">
        <w:rPr>
          <w:sz w:val="24"/>
          <w:szCs w:val="24"/>
        </w:rPr>
        <w:t xml:space="preserve">Brücke </w:t>
      </w:r>
      <w:r w:rsidR="00AA6242" w:rsidRPr="00887A9D">
        <w:rPr>
          <w:sz w:val="24"/>
          <w:szCs w:val="24"/>
        </w:rPr>
        <w:t>bezeichnet</w:t>
      </w:r>
      <w:r w:rsidRPr="00887A9D">
        <w:rPr>
          <w:sz w:val="24"/>
          <w:szCs w:val="24"/>
        </w:rPr>
        <w:t>, bei dem sich s</w:t>
      </w:r>
      <w:r w:rsidR="00AA6242" w:rsidRPr="00887A9D">
        <w:rPr>
          <w:sz w:val="24"/>
          <w:szCs w:val="24"/>
        </w:rPr>
        <w:t>üdlich Jaffa und nördlich Tel Aviv</w:t>
      </w:r>
      <w:r w:rsidRPr="00887A9D">
        <w:rPr>
          <w:sz w:val="24"/>
          <w:szCs w:val="24"/>
        </w:rPr>
        <w:t xml:space="preserve"> befindet</w:t>
      </w:r>
      <w:r w:rsidR="00AA6242" w:rsidRPr="00887A9D">
        <w:rPr>
          <w:sz w:val="24"/>
          <w:szCs w:val="24"/>
        </w:rPr>
        <w:t xml:space="preserve">. </w:t>
      </w:r>
      <w:r w:rsidR="00827DB3" w:rsidRPr="00887A9D">
        <w:rPr>
          <w:sz w:val="24"/>
          <w:szCs w:val="24"/>
        </w:rPr>
        <w:t>Im Gegensatz zu ihm haben alle Befragten</w:t>
      </w:r>
      <w:r w:rsidR="00AA6242" w:rsidRPr="00887A9D">
        <w:rPr>
          <w:sz w:val="24"/>
          <w:szCs w:val="24"/>
        </w:rPr>
        <w:t xml:space="preserve"> Noga </w:t>
      </w:r>
      <w:r w:rsidR="00827DB3" w:rsidRPr="00887A9D">
        <w:rPr>
          <w:sz w:val="24"/>
          <w:szCs w:val="24"/>
        </w:rPr>
        <w:t xml:space="preserve">verschwommen </w:t>
      </w:r>
      <w:r w:rsidR="00AA6242" w:rsidRPr="00887A9D">
        <w:rPr>
          <w:sz w:val="24"/>
          <w:szCs w:val="24"/>
        </w:rPr>
        <w:t xml:space="preserve">als Grenzraum definiert. Es war nicht immer klar, ob Noga in Jaffa oder Tel Aviv liegt oder eine Enklave Tel Avivs innerhalb Jaffa ist. Daher kann es eine Anschlussstelle und dementsprechend eine Tür sein. Demgegenüber wurde auch </w:t>
      </w:r>
      <w:r w:rsidR="00827DB3" w:rsidRPr="00887A9D">
        <w:rPr>
          <w:sz w:val="24"/>
          <w:szCs w:val="24"/>
        </w:rPr>
        <w:t xml:space="preserve">der </w:t>
      </w:r>
      <w:r w:rsidR="00AA6242" w:rsidRPr="00887A9D">
        <w:rPr>
          <w:sz w:val="24"/>
          <w:szCs w:val="24"/>
        </w:rPr>
        <w:t xml:space="preserve">Jerusalem Boulevard häufig als Tür </w:t>
      </w:r>
      <w:r w:rsidR="00827DB3" w:rsidRPr="00887A9D">
        <w:rPr>
          <w:sz w:val="24"/>
          <w:szCs w:val="24"/>
        </w:rPr>
        <w:t>betrachtet</w:t>
      </w:r>
      <w:r w:rsidR="00AA6242" w:rsidRPr="00887A9D">
        <w:rPr>
          <w:sz w:val="24"/>
          <w:szCs w:val="24"/>
        </w:rPr>
        <w:t>. Simmel erwähnt, dass die Tür auch geschlossen werden kann. Mit der Baustelle im Jerusalem Boulevard wird diese Metapher</w:t>
      </w:r>
      <w:r w:rsidR="00827DB3" w:rsidRPr="00887A9D">
        <w:rPr>
          <w:sz w:val="24"/>
          <w:szCs w:val="24"/>
        </w:rPr>
        <w:t xml:space="preserve"> </w:t>
      </w:r>
      <w:r w:rsidR="00AA6242" w:rsidRPr="00887A9D">
        <w:rPr>
          <w:sz w:val="24"/>
          <w:szCs w:val="24"/>
        </w:rPr>
        <w:t xml:space="preserve">zur Realität. Ungeachtet der Tatsache, dass </w:t>
      </w:r>
      <w:r w:rsidR="00A42187">
        <w:rPr>
          <w:sz w:val="24"/>
          <w:szCs w:val="24"/>
        </w:rPr>
        <w:t>unterschiedliche</w:t>
      </w:r>
      <w:r w:rsidR="00AA6242" w:rsidRPr="00887A9D">
        <w:rPr>
          <w:sz w:val="24"/>
          <w:szCs w:val="24"/>
        </w:rPr>
        <w:t xml:space="preserve"> Grenzen wahrgenommen wurden, gab es keine klaren Richtungen, wo der Ein- und Ausgang zwischen Jaffa und Tel Aviv liegen</w:t>
      </w:r>
      <w:r w:rsidR="00827DB3" w:rsidRPr="00887A9D">
        <w:rPr>
          <w:sz w:val="24"/>
          <w:szCs w:val="24"/>
        </w:rPr>
        <w:t xml:space="preserve"> und k</w:t>
      </w:r>
      <w:r w:rsidR="00AA6242" w:rsidRPr="00887A9D">
        <w:rPr>
          <w:sz w:val="24"/>
          <w:szCs w:val="24"/>
        </w:rPr>
        <w:t xml:space="preserve">eine Straße wurde </w:t>
      </w:r>
      <w:r w:rsidR="00AA6242" w:rsidRPr="00460B51">
        <w:rPr>
          <w:sz w:val="24"/>
          <w:szCs w:val="24"/>
        </w:rPr>
        <w:t>als ein Weg</w:t>
      </w:r>
      <w:r w:rsidR="00827DB3" w:rsidRPr="00460B51">
        <w:rPr>
          <w:sz w:val="24"/>
          <w:szCs w:val="24"/>
        </w:rPr>
        <w:t xml:space="preserve"> dahin</w:t>
      </w:r>
      <w:r w:rsidR="00AA6242" w:rsidRPr="00460B51">
        <w:rPr>
          <w:sz w:val="24"/>
          <w:szCs w:val="24"/>
        </w:rPr>
        <w:t xml:space="preserve"> benannt. </w:t>
      </w:r>
      <w:r w:rsidR="00827DB3" w:rsidRPr="00460B51">
        <w:rPr>
          <w:sz w:val="24"/>
          <w:szCs w:val="24"/>
        </w:rPr>
        <w:t xml:space="preserve">So scheinen die wahrnehmbaren Grenzen, </w:t>
      </w:r>
      <w:r w:rsidR="00AA6242" w:rsidRPr="00460B51">
        <w:rPr>
          <w:sz w:val="24"/>
          <w:szCs w:val="24"/>
        </w:rPr>
        <w:t>wie Hatuka und Kalkus</w:t>
      </w:r>
      <w:r w:rsidR="00827DB3" w:rsidRPr="00460B51">
        <w:rPr>
          <w:sz w:val="24"/>
          <w:szCs w:val="24"/>
        </w:rPr>
        <w:t xml:space="preserve"> bereits festgestellt haben</w:t>
      </w:r>
      <w:r w:rsidR="00AA6242" w:rsidRPr="00460B51">
        <w:rPr>
          <w:sz w:val="24"/>
          <w:szCs w:val="24"/>
        </w:rPr>
        <w:t xml:space="preserve">, </w:t>
      </w:r>
      <w:r w:rsidR="00827DB3" w:rsidRPr="00460B51">
        <w:rPr>
          <w:sz w:val="24"/>
          <w:szCs w:val="24"/>
        </w:rPr>
        <w:t>für die</w:t>
      </w:r>
      <w:r w:rsidR="00AA6242" w:rsidRPr="00460B51">
        <w:rPr>
          <w:sz w:val="24"/>
          <w:szCs w:val="24"/>
        </w:rPr>
        <w:t xml:space="preserve"> Befragten dynamisch zu sein.</w:t>
      </w:r>
      <w:r w:rsidR="00AA6242" w:rsidRPr="00887A9D">
        <w:rPr>
          <w:sz w:val="24"/>
          <w:szCs w:val="24"/>
        </w:rPr>
        <w:t xml:space="preserve"> </w:t>
      </w:r>
    </w:p>
    <w:p w14:paraId="29FBD5A8" w14:textId="63B60FFD" w:rsidR="00AA6242" w:rsidRPr="00334A5E" w:rsidRDefault="00AA6242" w:rsidP="007375DA">
      <w:pPr>
        <w:spacing w:line="360" w:lineRule="auto"/>
        <w:ind w:left="1984" w:right="1984"/>
        <w:jc w:val="both"/>
        <w:rPr>
          <w:sz w:val="24"/>
          <w:szCs w:val="24"/>
          <w:rtl/>
          <w:lang w:bidi="he-IL"/>
        </w:rPr>
      </w:pPr>
      <w:r w:rsidRPr="00887A9D">
        <w:rPr>
          <w:sz w:val="24"/>
          <w:szCs w:val="24"/>
        </w:rPr>
        <w:t>Eine der wesentlichen Ähnlichkeiten zwischen den Theorien und der Wahrnehmung der Teilnehmende</w:t>
      </w:r>
      <w:r w:rsidR="00827DB3" w:rsidRPr="00887A9D">
        <w:rPr>
          <w:sz w:val="24"/>
          <w:szCs w:val="24"/>
        </w:rPr>
        <w:t>n</w:t>
      </w:r>
      <w:r w:rsidRPr="00887A9D">
        <w:rPr>
          <w:sz w:val="24"/>
          <w:szCs w:val="24"/>
        </w:rPr>
        <w:t xml:space="preserve"> waren die „schmalen Grenzen“ nach </w:t>
      </w:r>
      <w:r w:rsidRPr="00887A9D">
        <w:rPr>
          <w:sz w:val="24"/>
          <w:szCs w:val="24"/>
          <w:lang w:bidi="he-IL"/>
        </w:rPr>
        <w:t>Gorevwitz</w:t>
      </w:r>
      <w:r w:rsidRPr="00887A9D">
        <w:rPr>
          <w:sz w:val="24"/>
          <w:szCs w:val="24"/>
        </w:rPr>
        <w:t xml:space="preserve">. Diese </w:t>
      </w:r>
      <w:r w:rsidR="00827DB3" w:rsidRPr="00887A9D">
        <w:rPr>
          <w:sz w:val="24"/>
          <w:szCs w:val="24"/>
        </w:rPr>
        <w:t xml:space="preserve">werden </w:t>
      </w:r>
      <w:r w:rsidRPr="00887A9D">
        <w:rPr>
          <w:sz w:val="24"/>
          <w:szCs w:val="24"/>
          <w:lang w:bidi="he-IL"/>
        </w:rPr>
        <w:t xml:space="preserve">als </w:t>
      </w:r>
      <w:r w:rsidR="00827DB3" w:rsidRPr="00887A9D">
        <w:rPr>
          <w:sz w:val="24"/>
          <w:szCs w:val="24"/>
          <w:lang w:bidi="he-IL"/>
        </w:rPr>
        <w:t xml:space="preserve">die </w:t>
      </w:r>
      <w:r w:rsidRPr="00887A9D">
        <w:rPr>
          <w:sz w:val="24"/>
          <w:szCs w:val="24"/>
          <w:lang w:bidi="he-IL"/>
        </w:rPr>
        <w:t xml:space="preserve">Naht, </w:t>
      </w:r>
      <w:r w:rsidR="00827DB3" w:rsidRPr="00887A9D">
        <w:rPr>
          <w:sz w:val="24"/>
          <w:szCs w:val="24"/>
          <w:lang w:bidi="he-IL"/>
        </w:rPr>
        <w:t xml:space="preserve">die </w:t>
      </w:r>
      <w:r w:rsidRPr="00887A9D">
        <w:rPr>
          <w:sz w:val="24"/>
          <w:szCs w:val="24"/>
          <w:lang w:bidi="he-IL"/>
        </w:rPr>
        <w:t>sowohl zwischen als auch innerhalb der Seiten liegt und eine komplexere Realität darstellt, wahrgenommen. Zwar war die Realität nicht so komplex für die Teilnehmende</w:t>
      </w:r>
      <w:r w:rsidR="00827DB3" w:rsidRPr="00887A9D">
        <w:rPr>
          <w:sz w:val="24"/>
          <w:szCs w:val="24"/>
          <w:lang w:bidi="he-IL"/>
        </w:rPr>
        <w:t>n</w:t>
      </w:r>
      <w:r w:rsidRPr="00887A9D">
        <w:rPr>
          <w:sz w:val="24"/>
          <w:szCs w:val="24"/>
          <w:lang w:bidi="he-IL"/>
        </w:rPr>
        <w:t>, aber für die Jaffa</w:t>
      </w:r>
      <w:r w:rsidR="00827DB3" w:rsidRPr="00887A9D">
        <w:rPr>
          <w:sz w:val="24"/>
          <w:szCs w:val="24"/>
          <w:lang w:bidi="he-IL"/>
        </w:rPr>
        <w:t>-</w:t>
      </w:r>
      <w:r w:rsidRPr="00887A9D">
        <w:rPr>
          <w:sz w:val="24"/>
          <w:szCs w:val="24"/>
          <w:lang w:bidi="he-IL"/>
        </w:rPr>
        <w:t>Teilnehmende</w:t>
      </w:r>
      <w:r w:rsidR="00FB0530" w:rsidRPr="00887A9D">
        <w:rPr>
          <w:sz w:val="24"/>
          <w:szCs w:val="24"/>
          <w:lang w:bidi="he-IL"/>
        </w:rPr>
        <w:t>n</w:t>
      </w:r>
      <w:r w:rsidRPr="00887A9D">
        <w:rPr>
          <w:sz w:val="24"/>
          <w:szCs w:val="24"/>
          <w:lang w:bidi="he-IL"/>
        </w:rPr>
        <w:t xml:space="preserve"> lagen die Grenzen insbesondere innerhalb Jaffas und konnten dementsprechend Nord Jaffa in Untergebiete unterteilen. Dies könnte heißen, dass die Grenzen als Verbindun</w:t>
      </w:r>
      <w:r w:rsidR="00827DB3" w:rsidRPr="00887A9D">
        <w:rPr>
          <w:sz w:val="24"/>
          <w:szCs w:val="24"/>
          <w:lang w:bidi="he-IL"/>
        </w:rPr>
        <w:t>g,</w:t>
      </w:r>
      <w:r w:rsidRPr="00887A9D">
        <w:rPr>
          <w:sz w:val="24"/>
          <w:szCs w:val="24"/>
          <w:lang w:bidi="he-IL"/>
        </w:rPr>
        <w:t xml:space="preserve"> Anschluss </w:t>
      </w:r>
      <w:r w:rsidR="00827DB3" w:rsidRPr="00887A9D">
        <w:rPr>
          <w:sz w:val="24"/>
          <w:szCs w:val="24"/>
          <w:lang w:bidi="he-IL"/>
        </w:rPr>
        <w:t>oder</w:t>
      </w:r>
      <w:r w:rsidRPr="00887A9D">
        <w:rPr>
          <w:sz w:val="24"/>
          <w:szCs w:val="24"/>
          <w:lang w:bidi="he-IL"/>
        </w:rPr>
        <w:t xml:space="preserve"> Knotenpunkt (Naht) von den Teilnehmenden wahrgenommen werden. Als städtisch-nationale Grenzen (dicke Grenzen) hat </w:t>
      </w:r>
      <w:r w:rsidR="00BD3CF2">
        <w:rPr>
          <w:sz w:val="24"/>
          <w:szCs w:val="24"/>
          <w:lang w:bidi="he-IL"/>
        </w:rPr>
        <w:t xml:space="preserve">I. </w:t>
      </w:r>
      <w:r w:rsidRPr="00887A9D">
        <w:rPr>
          <w:sz w:val="24"/>
          <w:szCs w:val="24"/>
          <w:lang w:bidi="he-IL"/>
        </w:rPr>
        <w:t xml:space="preserve">die Unterschiede zwischen der arabischen (muslimischen und christlichen) und jüdischen </w:t>
      </w:r>
      <w:r w:rsidR="00827DB3" w:rsidRPr="00887A9D">
        <w:rPr>
          <w:sz w:val="24"/>
          <w:szCs w:val="24"/>
          <w:lang w:bidi="he-IL"/>
        </w:rPr>
        <w:t xml:space="preserve">Bevölkerung </w:t>
      </w:r>
      <w:r w:rsidRPr="00887A9D">
        <w:rPr>
          <w:sz w:val="24"/>
          <w:szCs w:val="24"/>
          <w:lang w:bidi="he-IL"/>
        </w:rPr>
        <w:t>beschrieben. Dessen ungeachtet nahm er die arabische Bevölkerung nicht als städtisch-nationale Grenze wahr, sondern als Teil</w:t>
      </w:r>
      <w:r w:rsidR="00827DB3" w:rsidRPr="00887A9D">
        <w:rPr>
          <w:sz w:val="24"/>
          <w:szCs w:val="24"/>
          <w:lang w:bidi="he-IL"/>
        </w:rPr>
        <w:t xml:space="preserve"> von dem</w:t>
      </w:r>
      <w:r w:rsidRPr="00887A9D">
        <w:rPr>
          <w:sz w:val="24"/>
          <w:szCs w:val="24"/>
          <w:lang w:bidi="he-IL"/>
        </w:rPr>
        <w:t xml:space="preserve">, was </w:t>
      </w:r>
      <w:r w:rsidR="00827DB3" w:rsidRPr="00887A9D">
        <w:rPr>
          <w:sz w:val="24"/>
          <w:szCs w:val="24"/>
          <w:lang w:bidi="he-IL"/>
        </w:rPr>
        <w:t xml:space="preserve">für ihn </w:t>
      </w:r>
      <w:r w:rsidRPr="00887A9D">
        <w:rPr>
          <w:sz w:val="24"/>
          <w:szCs w:val="24"/>
          <w:lang w:bidi="he-IL"/>
        </w:rPr>
        <w:t xml:space="preserve">Jaffa </w:t>
      </w:r>
      <w:r w:rsidR="00827DB3" w:rsidRPr="00887A9D">
        <w:rPr>
          <w:sz w:val="24"/>
          <w:szCs w:val="24"/>
          <w:lang w:bidi="he-IL"/>
        </w:rPr>
        <w:t>ist</w:t>
      </w:r>
      <w:r w:rsidRPr="00887A9D">
        <w:rPr>
          <w:sz w:val="24"/>
          <w:szCs w:val="24"/>
          <w:lang w:bidi="he-IL"/>
        </w:rPr>
        <w:t>. Wenn wir trotzdem seine</w:t>
      </w:r>
      <w:r w:rsidR="00827DB3" w:rsidRPr="00887A9D">
        <w:rPr>
          <w:sz w:val="24"/>
          <w:szCs w:val="24"/>
          <w:lang w:bidi="he-IL"/>
        </w:rPr>
        <w:t>r</w:t>
      </w:r>
      <w:r w:rsidRPr="00887A9D">
        <w:rPr>
          <w:sz w:val="24"/>
          <w:szCs w:val="24"/>
          <w:lang w:bidi="he-IL"/>
        </w:rPr>
        <w:t xml:space="preserve"> Analogie zu der Verortung der arabischen Läden</w:t>
      </w:r>
      <w:r w:rsidR="00827DB3" w:rsidRPr="00887A9D">
        <w:rPr>
          <w:sz w:val="24"/>
          <w:szCs w:val="24"/>
          <w:lang w:bidi="he-IL"/>
        </w:rPr>
        <w:t xml:space="preserve"> nachgehen</w:t>
      </w:r>
      <w:r w:rsidRPr="00887A9D">
        <w:rPr>
          <w:sz w:val="24"/>
          <w:szCs w:val="24"/>
          <w:lang w:bidi="he-IL"/>
        </w:rPr>
        <w:t xml:space="preserve">, dann </w:t>
      </w:r>
      <w:r w:rsidR="00827DB3" w:rsidRPr="00887A9D">
        <w:rPr>
          <w:sz w:val="24"/>
          <w:szCs w:val="24"/>
          <w:lang w:bidi="he-IL"/>
        </w:rPr>
        <w:t xml:space="preserve">erhalten </w:t>
      </w:r>
      <w:r w:rsidRPr="00887A9D">
        <w:rPr>
          <w:sz w:val="24"/>
          <w:szCs w:val="24"/>
          <w:lang w:bidi="he-IL"/>
        </w:rPr>
        <w:t xml:space="preserve">wir eine agile Grenze, die auf Zeit und Ort reagiert, weil Geschäfte </w:t>
      </w:r>
      <w:r w:rsidR="00827DB3" w:rsidRPr="00887A9D">
        <w:rPr>
          <w:sz w:val="24"/>
          <w:szCs w:val="24"/>
          <w:lang w:bidi="he-IL"/>
        </w:rPr>
        <w:t>schließen und öffnen</w:t>
      </w:r>
      <w:r w:rsidRPr="00887A9D">
        <w:rPr>
          <w:sz w:val="24"/>
          <w:szCs w:val="24"/>
          <w:lang w:bidi="he-IL"/>
        </w:rPr>
        <w:t>.</w:t>
      </w:r>
      <w:r w:rsidR="007E1843" w:rsidRPr="00887A9D">
        <w:rPr>
          <w:sz w:val="24"/>
          <w:szCs w:val="24"/>
        </w:rPr>
        <w:br/>
      </w:r>
      <w:r w:rsidRPr="00887A9D">
        <w:rPr>
          <w:sz w:val="24"/>
          <w:szCs w:val="24"/>
        </w:rPr>
        <w:t xml:space="preserve">Obwohl nach </w:t>
      </w:r>
      <w:r w:rsidRPr="00887A9D">
        <w:rPr>
          <w:sz w:val="24"/>
          <w:szCs w:val="24"/>
          <w:lang w:bidi="he-IL"/>
        </w:rPr>
        <w:t xml:space="preserve">Aleksandrowicz die Papiergrenze von Nutzer*innen </w:t>
      </w:r>
      <w:r w:rsidR="007E1843" w:rsidRPr="00887A9D">
        <w:rPr>
          <w:sz w:val="24"/>
          <w:szCs w:val="24"/>
          <w:lang w:bidi="he-IL"/>
        </w:rPr>
        <w:t xml:space="preserve">durch textliche und grafische Symbole, wie Straßennamen oder auf Karten als </w:t>
      </w:r>
      <w:r w:rsidRPr="00887A9D">
        <w:rPr>
          <w:sz w:val="24"/>
          <w:szCs w:val="24"/>
          <w:lang w:bidi="he-IL"/>
        </w:rPr>
        <w:t xml:space="preserve">physische Grenze </w:t>
      </w:r>
      <w:r w:rsidR="007E1843" w:rsidRPr="00887A9D">
        <w:rPr>
          <w:sz w:val="24"/>
          <w:szCs w:val="24"/>
          <w:lang w:bidi="he-IL"/>
        </w:rPr>
        <w:t>erkannt</w:t>
      </w:r>
      <w:r w:rsidRPr="00887A9D">
        <w:rPr>
          <w:sz w:val="24"/>
          <w:szCs w:val="24"/>
          <w:lang w:bidi="he-IL"/>
        </w:rPr>
        <w:t xml:space="preserve"> und verstanden werden sollte, nehmen die Nutzer*innen an der heutigen Grenze zwischen Jaffa und Tel Aviv </w:t>
      </w:r>
      <w:r w:rsidR="0054316B" w:rsidRPr="00887A9D">
        <w:rPr>
          <w:sz w:val="24"/>
          <w:szCs w:val="24"/>
          <w:lang w:bidi="he-IL"/>
        </w:rPr>
        <w:t xml:space="preserve">die </w:t>
      </w:r>
      <w:r w:rsidRPr="00887A9D">
        <w:rPr>
          <w:sz w:val="24"/>
          <w:szCs w:val="24"/>
          <w:lang w:bidi="he-IL"/>
        </w:rPr>
        <w:t xml:space="preserve">Papiergrenze nicht wahr. </w:t>
      </w:r>
      <w:r w:rsidR="007E1843" w:rsidRPr="00887A9D">
        <w:rPr>
          <w:sz w:val="24"/>
          <w:szCs w:val="24"/>
          <w:lang w:bidi="he-IL"/>
        </w:rPr>
        <w:t>Stattdessen haben d</w:t>
      </w:r>
      <w:r w:rsidRPr="00887A9D">
        <w:rPr>
          <w:sz w:val="24"/>
          <w:szCs w:val="24"/>
          <w:lang w:bidi="he-IL"/>
        </w:rPr>
        <w:t>ie Teilnehmende</w:t>
      </w:r>
      <w:r w:rsidR="0054316B" w:rsidRPr="00887A9D">
        <w:rPr>
          <w:sz w:val="24"/>
          <w:szCs w:val="24"/>
          <w:lang w:bidi="he-IL"/>
        </w:rPr>
        <w:t>n</w:t>
      </w:r>
      <w:r w:rsidRPr="00887A9D">
        <w:rPr>
          <w:sz w:val="24"/>
          <w:szCs w:val="24"/>
          <w:lang w:bidi="he-IL"/>
        </w:rPr>
        <w:t xml:space="preserve"> unterschiedliche Grenzwahrnehmungen. Außer </w:t>
      </w:r>
      <w:r w:rsidR="007E1843" w:rsidRPr="00887A9D">
        <w:rPr>
          <w:sz w:val="24"/>
          <w:szCs w:val="24"/>
          <w:lang w:bidi="he-IL"/>
        </w:rPr>
        <w:t xml:space="preserve">bei </w:t>
      </w:r>
      <w:r w:rsidRPr="00887A9D">
        <w:rPr>
          <w:sz w:val="24"/>
          <w:szCs w:val="24"/>
          <w:lang w:bidi="he-IL"/>
        </w:rPr>
        <w:t xml:space="preserve">L. und </w:t>
      </w:r>
      <w:r w:rsidR="007E1843" w:rsidRPr="00887A9D">
        <w:rPr>
          <w:sz w:val="24"/>
          <w:szCs w:val="24"/>
          <w:lang w:bidi="he-IL"/>
        </w:rPr>
        <w:t>den</w:t>
      </w:r>
      <w:r w:rsidR="0054316B" w:rsidRPr="00887A9D">
        <w:rPr>
          <w:sz w:val="24"/>
          <w:szCs w:val="24"/>
          <w:lang w:bidi="he-IL"/>
        </w:rPr>
        <w:t xml:space="preserve"> </w:t>
      </w:r>
      <w:r w:rsidRPr="00887A9D">
        <w:rPr>
          <w:sz w:val="24"/>
          <w:szCs w:val="24"/>
          <w:lang w:bidi="he-IL"/>
        </w:rPr>
        <w:t xml:space="preserve">Teilnehmenden aus Neve Zedek </w:t>
      </w:r>
      <w:r w:rsidR="007E1843" w:rsidRPr="00887A9D">
        <w:rPr>
          <w:sz w:val="24"/>
          <w:szCs w:val="24"/>
          <w:lang w:bidi="he-IL"/>
        </w:rPr>
        <w:t xml:space="preserve">kam die </w:t>
      </w:r>
      <w:r w:rsidRPr="00887A9D">
        <w:rPr>
          <w:sz w:val="24"/>
          <w:szCs w:val="24"/>
          <w:lang w:bidi="he-IL"/>
        </w:rPr>
        <w:t>Eilatstraße in der Wahrnehmung der Befragt</w:t>
      </w:r>
      <w:r w:rsidR="0054316B" w:rsidRPr="00887A9D">
        <w:rPr>
          <w:sz w:val="24"/>
          <w:szCs w:val="24"/>
          <w:lang w:bidi="he-IL"/>
        </w:rPr>
        <w:t>en</w:t>
      </w:r>
      <w:r w:rsidRPr="00887A9D">
        <w:rPr>
          <w:sz w:val="24"/>
          <w:szCs w:val="24"/>
          <w:lang w:bidi="he-IL"/>
        </w:rPr>
        <w:t xml:space="preserve"> </w:t>
      </w:r>
      <w:r w:rsidR="007E1843" w:rsidRPr="00887A9D">
        <w:rPr>
          <w:sz w:val="24"/>
          <w:szCs w:val="24"/>
          <w:lang w:bidi="he-IL"/>
        </w:rPr>
        <w:t>nicht vor</w:t>
      </w:r>
      <w:r w:rsidRPr="00887A9D">
        <w:rPr>
          <w:sz w:val="24"/>
          <w:szCs w:val="24"/>
          <w:lang w:bidi="he-IL"/>
        </w:rPr>
        <w:t xml:space="preserve">.  Im Gegensatz zu der Definition von Aleksandrowicz und im Gegensatz zu dem Einfluss der Papiergrenze in der ersten Hälfte des </w:t>
      </w:r>
      <w:r w:rsidR="0054316B" w:rsidRPr="00887A9D">
        <w:rPr>
          <w:sz w:val="24"/>
          <w:szCs w:val="24"/>
          <w:lang w:bidi="he-IL"/>
        </w:rPr>
        <w:t>zwanzigsten</w:t>
      </w:r>
      <w:r w:rsidRPr="00887A9D">
        <w:rPr>
          <w:sz w:val="24"/>
          <w:szCs w:val="24"/>
          <w:lang w:bidi="he-IL"/>
        </w:rPr>
        <w:t xml:space="preserve"> Jahrhunderts auf die Gesellschaft nimmt die absolute Mehrheit der Teilnehmende</w:t>
      </w:r>
      <w:r w:rsidR="00DD41AF" w:rsidRPr="00887A9D">
        <w:rPr>
          <w:sz w:val="24"/>
          <w:szCs w:val="24"/>
          <w:lang w:bidi="he-IL"/>
        </w:rPr>
        <w:t>n</w:t>
      </w:r>
      <w:r w:rsidRPr="00887A9D">
        <w:rPr>
          <w:sz w:val="24"/>
          <w:szCs w:val="24"/>
          <w:lang w:bidi="he-IL"/>
        </w:rPr>
        <w:t xml:space="preserve"> die Papiergrenze nicht wahr. </w:t>
      </w:r>
    </w:p>
    <w:p w14:paraId="0FD0E6BF" w14:textId="3CCA6F54" w:rsidR="00BF6616" w:rsidRPr="00CC18C6" w:rsidRDefault="00AA6242" w:rsidP="00DD645A">
      <w:pPr>
        <w:pStyle w:val="berschrift2"/>
        <w:spacing w:line="360" w:lineRule="auto"/>
        <w:rPr>
          <w:lang w:bidi="he-IL"/>
        </w:rPr>
      </w:pPr>
      <w:bookmarkStart w:id="33" w:name="_Toc74664821"/>
      <w:r>
        <w:rPr>
          <w:lang w:bidi="he-IL"/>
        </w:rPr>
        <w:t xml:space="preserve">Bedeutung </w:t>
      </w:r>
      <w:r w:rsidR="00575FEF">
        <w:rPr>
          <w:lang w:bidi="he-IL"/>
        </w:rPr>
        <w:t xml:space="preserve">des </w:t>
      </w:r>
      <w:r>
        <w:rPr>
          <w:lang w:bidi="he-IL"/>
        </w:rPr>
        <w:t>Erbe</w:t>
      </w:r>
      <w:r w:rsidR="00575FEF">
        <w:rPr>
          <w:lang w:bidi="he-IL"/>
        </w:rPr>
        <w:t>s</w:t>
      </w:r>
      <w:r>
        <w:rPr>
          <w:lang w:bidi="he-IL"/>
        </w:rPr>
        <w:t xml:space="preserve"> von Grenzen</w:t>
      </w:r>
      <w:bookmarkEnd w:id="33"/>
      <w:r>
        <w:rPr>
          <w:lang w:bidi="he-IL"/>
        </w:rPr>
        <w:t xml:space="preserve"> </w:t>
      </w:r>
    </w:p>
    <w:p w14:paraId="245E0416" w14:textId="5C4CBE00" w:rsidR="009C0ACD" w:rsidRPr="00FB72B4" w:rsidRDefault="00AA6242" w:rsidP="007375DA">
      <w:pPr>
        <w:spacing w:line="360" w:lineRule="auto"/>
        <w:ind w:left="1984" w:right="1984"/>
        <w:jc w:val="both"/>
        <w:rPr>
          <w:rFonts w:ascii="Calibri" w:hAnsi="Calibri" w:cs="Calibri"/>
          <w:bCs/>
          <w:sz w:val="24"/>
          <w:szCs w:val="24"/>
          <w:lang w:bidi="he-IL"/>
        </w:rPr>
      </w:pPr>
      <w:r w:rsidRPr="00FB72B4">
        <w:rPr>
          <w:rFonts w:ascii="Calibri" w:hAnsi="Calibri" w:cs="Calibri"/>
          <w:bCs/>
          <w:sz w:val="24"/>
          <w:szCs w:val="24"/>
        </w:rPr>
        <w:t xml:space="preserve">Das Erbe von Manshiyas Grenzen und </w:t>
      </w:r>
      <w:r w:rsidR="007C7307" w:rsidRPr="00FB72B4">
        <w:rPr>
          <w:rFonts w:ascii="Calibri" w:hAnsi="Calibri" w:cs="Calibri"/>
          <w:bCs/>
          <w:sz w:val="24"/>
          <w:szCs w:val="24"/>
        </w:rPr>
        <w:t xml:space="preserve">die </w:t>
      </w:r>
      <w:r w:rsidRPr="00FB72B4">
        <w:rPr>
          <w:rFonts w:ascii="Calibri" w:hAnsi="Calibri" w:cs="Calibri"/>
          <w:bCs/>
          <w:sz w:val="24"/>
          <w:szCs w:val="24"/>
        </w:rPr>
        <w:t>heutigen Grenzen zwischen Jaffa und Tel Aviv verkörper</w:t>
      </w:r>
      <w:r w:rsidR="007C7307" w:rsidRPr="00FB72B4">
        <w:rPr>
          <w:rFonts w:ascii="Calibri" w:hAnsi="Calibri" w:cs="Calibri"/>
          <w:bCs/>
          <w:sz w:val="24"/>
          <w:szCs w:val="24"/>
        </w:rPr>
        <w:t>n</w:t>
      </w:r>
      <w:r w:rsidRPr="00FB72B4">
        <w:rPr>
          <w:rFonts w:ascii="Calibri" w:hAnsi="Calibri" w:cs="Calibri"/>
          <w:bCs/>
          <w:sz w:val="24"/>
          <w:szCs w:val="24"/>
        </w:rPr>
        <w:t xml:space="preserve"> </w:t>
      </w:r>
      <w:r w:rsidR="007C7307" w:rsidRPr="00FB72B4">
        <w:rPr>
          <w:rFonts w:ascii="Calibri" w:hAnsi="Calibri" w:cs="Calibri"/>
          <w:bCs/>
          <w:sz w:val="24"/>
          <w:szCs w:val="24"/>
        </w:rPr>
        <w:t xml:space="preserve">viele Spannungsbeziehungen und </w:t>
      </w:r>
      <w:r w:rsidR="00363657" w:rsidRPr="00FB72B4">
        <w:rPr>
          <w:rFonts w:ascii="Calibri" w:hAnsi="Calibri" w:cs="Calibri"/>
          <w:bCs/>
          <w:sz w:val="24"/>
          <w:szCs w:val="24"/>
        </w:rPr>
        <w:t>potenzielle</w:t>
      </w:r>
      <w:r w:rsidR="007C7307" w:rsidRPr="00FB72B4">
        <w:rPr>
          <w:rFonts w:ascii="Calibri" w:hAnsi="Calibri" w:cs="Calibri"/>
          <w:bCs/>
          <w:sz w:val="24"/>
          <w:szCs w:val="24"/>
        </w:rPr>
        <w:t xml:space="preserve"> Konfliktlinien. So finden sich die</w:t>
      </w:r>
      <w:r w:rsidR="00127154" w:rsidRPr="00FB72B4">
        <w:rPr>
          <w:rFonts w:ascii="Calibri" w:hAnsi="Calibri" w:cs="Calibri"/>
          <w:bCs/>
          <w:sz w:val="24"/>
          <w:szCs w:val="24"/>
        </w:rPr>
        <w:t xml:space="preserve"> gegensätzlichen Lebenswelten von</w:t>
      </w:r>
      <w:r w:rsidR="00E40378" w:rsidRPr="00FB72B4">
        <w:rPr>
          <w:rFonts w:ascii="Calibri" w:hAnsi="Calibri" w:cs="Calibri"/>
          <w:bCs/>
          <w:sz w:val="24"/>
          <w:szCs w:val="24"/>
        </w:rPr>
        <w:t xml:space="preserve"> </w:t>
      </w:r>
      <w:r w:rsidRPr="00FB72B4">
        <w:rPr>
          <w:rFonts w:ascii="Calibri" w:hAnsi="Calibri" w:cs="Calibri"/>
          <w:bCs/>
          <w:sz w:val="24"/>
          <w:szCs w:val="24"/>
        </w:rPr>
        <w:t xml:space="preserve">Armen </w:t>
      </w:r>
      <w:r w:rsidR="00E40378" w:rsidRPr="00FB72B4">
        <w:rPr>
          <w:rFonts w:ascii="Calibri" w:hAnsi="Calibri" w:cs="Calibri"/>
          <w:bCs/>
          <w:sz w:val="24"/>
          <w:szCs w:val="24"/>
        </w:rPr>
        <w:t>und Wohlhabenden</w:t>
      </w:r>
      <w:r w:rsidRPr="00FB72B4">
        <w:rPr>
          <w:rFonts w:ascii="Calibri" w:hAnsi="Calibri" w:cs="Calibri"/>
          <w:bCs/>
          <w:sz w:val="24"/>
          <w:szCs w:val="24"/>
        </w:rPr>
        <w:t xml:space="preserve">, </w:t>
      </w:r>
      <w:r w:rsidR="00E40378" w:rsidRPr="00FB72B4">
        <w:rPr>
          <w:rFonts w:ascii="Calibri" w:hAnsi="Calibri" w:cs="Calibri"/>
          <w:bCs/>
          <w:sz w:val="24"/>
          <w:szCs w:val="24"/>
        </w:rPr>
        <w:t>Alteingesessene</w:t>
      </w:r>
      <w:r w:rsidR="001F22D8" w:rsidRPr="00FB72B4">
        <w:rPr>
          <w:rFonts w:ascii="Calibri" w:hAnsi="Calibri" w:cs="Calibri"/>
          <w:bCs/>
          <w:sz w:val="24"/>
          <w:szCs w:val="24"/>
        </w:rPr>
        <w:t>n</w:t>
      </w:r>
      <w:r w:rsidR="00E40378" w:rsidRPr="00FB72B4">
        <w:rPr>
          <w:rFonts w:ascii="Calibri" w:hAnsi="Calibri" w:cs="Calibri"/>
          <w:bCs/>
          <w:sz w:val="24"/>
          <w:szCs w:val="24"/>
        </w:rPr>
        <w:t xml:space="preserve"> und</w:t>
      </w:r>
      <w:r w:rsidRPr="00FB72B4">
        <w:rPr>
          <w:rFonts w:ascii="Calibri" w:hAnsi="Calibri" w:cs="Calibri"/>
          <w:bCs/>
          <w:sz w:val="24"/>
          <w:szCs w:val="24"/>
        </w:rPr>
        <w:t xml:space="preserve"> </w:t>
      </w:r>
      <w:r w:rsidR="00E40378" w:rsidRPr="00FB72B4">
        <w:rPr>
          <w:rFonts w:ascii="Calibri" w:hAnsi="Calibri" w:cs="Calibri"/>
          <w:bCs/>
          <w:sz w:val="24"/>
          <w:szCs w:val="24"/>
        </w:rPr>
        <w:t xml:space="preserve">zugezogene </w:t>
      </w:r>
      <w:r w:rsidR="00FC5E94" w:rsidRPr="00FB72B4">
        <w:rPr>
          <w:rFonts w:ascii="Calibri" w:hAnsi="Calibri" w:cs="Calibri"/>
          <w:bCs/>
          <w:sz w:val="24"/>
          <w:szCs w:val="24"/>
        </w:rPr>
        <w:t>Gentrifizierter</w:t>
      </w:r>
      <w:r w:rsidR="00E40378" w:rsidRPr="00FB72B4">
        <w:rPr>
          <w:rFonts w:ascii="Calibri" w:hAnsi="Calibri" w:cs="Calibri"/>
          <w:bCs/>
          <w:sz w:val="24"/>
          <w:szCs w:val="24"/>
        </w:rPr>
        <w:t>*innen</w:t>
      </w:r>
      <w:r w:rsidRPr="00FB72B4">
        <w:rPr>
          <w:rFonts w:ascii="Calibri" w:hAnsi="Calibri" w:cs="Calibri"/>
          <w:bCs/>
          <w:sz w:val="24"/>
          <w:szCs w:val="24"/>
        </w:rPr>
        <w:t>, Araber*innen (muslimische</w:t>
      </w:r>
      <w:r w:rsidR="006343A7">
        <w:rPr>
          <w:rFonts w:ascii="Calibri" w:hAnsi="Calibri" w:cs="Calibri"/>
          <w:bCs/>
          <w:sz w:val="24"/>
          <w:szCs w:val="24"/>
        </w:rPr>
        <w:t xml:space="preserve"> oder </w:t>
      </w:r>
      <w:r w:rsidRPr="00FB72B4">
        <w:rPr>
          <w:rFonts w:ascii="Calibri" w:hAnsi="Calibri" w:cs="Calibri"/>
          <w:bCs/>
          <w:sz w:val="24"/>
          <w:szCs w:val="24"/>
          <w:lang w:bidi="he-IL"/>
        </w:rPr>
        <w:t xml:space="preserve">christliche) </w:t>
      </w:r>
      <w:r w:rsidR="00E40378" w:rsidRPr="00FB72B4">
        <w:rPr>
          <w:rFonts w:ascii="Calibri" w:hAnsi="Calibri" w:cs="Calibri"/>
          <w:bCs/>
          <w:sz w:val="24"/>
          <w:szCs w:val="24"/>
          <w:lang w:bidi="he-IL"/>
        </w:rPr>
        <w:t xml:space="preserve">und </w:t>
      </w:r>
      <w:r w:rsidR="003851AC" w:rsidRPr="004F041D">
        <w:rPr>
          <w:rFonts w:cstheme="minorHAnsi"/>
          <w:bCs/>
          <w:sz w:val="24"/>
          <w:szCs w:val="24"/>
        </w:rPr>
        <w:t>aschkenasische</w:t>
      </w:r>
      <w:r w:rsidR="00C52354">
        <w:rPr>
          <w:rFonts w:cstheme="minorHAnsi"/>
          <w:bCs/>
          <w:sz w:val="24"/>
          <w:szCs w:val="24"/>
        </w:rPr>
        <w:t xml:space="preserve"> </w:t>
      </w:r>
      <w:r w:rsidR="006343A7">
        <w:rPr>
          <w:rFonts w:cstheme="minorHAnsi"/>
          <w:bCs/>
          <w:sz w:val="24"/>
          <w:szCs w:val="24"/>
        </w:rPr>
        <w:t xml:space="preserve">oder mizrahi </w:t>
      </w:r>
      <w:r w:rsidRPr="00FB72B4">
        <w:rPr>
          <w:rFonts w:ascii="Calibri" w:hAnsi="Calibri" w:cs="Calibri"/>
          <w:bCs/>
          <w:sz w:val="24"/>
          <w:szCs w:val="24"/>
          <w:lang w:bidi="he-IL"/>
        </w:rPr>
        <w:t>Juden*innen</w:t>
      </w:r>
      <w:r w:rsidR="00E40378" w:rsidRPr="00FB72B4">
        <w:rPr>
          <w:rFonts w:ascii="Calibri" w:hAnsi="Calibri" w:cs="Calibri"/>
          <w:bCs/>
          <w:sz w:val="24"/>
          <w:szCs w:val="24"/>
          <w:lang w:bidi="he-IL"/>
        </w:rPr>
        <w:t xml:space="preserve">, </w:t>
      </w:r>
      <w:r w:rsidRPr="00FB72B4">
        <w:rPr>
          <w:rFonts w:ascii="Calibri" w:hAnsi="Calibri" w:cs="Calibri"/>
          <w:bCs/>
          <w:sz w:val="24"/>
          <w:szCs w:val="24"/>
          <w:lang w:bidi="he-IL"/>
        </w:rPr>
        <w:t xml:space="preserve"> </w:t>
      </w:r>
      <w:r w:rsidR="00E40378" w:rsidRPr="00FB72B4">
        <w:rPr>
          <w:rFonts w:ascii="Calibri" w:hAnsi="Calibri" w:cs="Calibri"/>
          <w:bCs/>
          <w:sz w:val="24"/>
          <w:szCs w:val="24"/>
          <w:lang w:bidi="he-IL"/>
        </w:rPr>
        <w:t>religiöse und säkulare sowie</w:t>
      </w:r>
      <w:r w:rsidRPr="00FB72B4">
        <w:rPr>
          <w:rFonts w:ascii="Calibri" w:hAnsi="Calibri" w:cs="Calibri"/>
          <w:bCs/>
          <w:sz w:val="24"/>
          <w:szCs w:val="24"/>
          <w:lang w:bidi="he-IL"/>
        </w:rPr>
        <w:t xml:space="preserve"> darüber hinaus den politisch</w:t>
      </w:r>
      <w:r w:rsidR="00E40378" w:rsidRPr="00FB72B4">
        <w:rPr>
          <w:rFonts w:ascii="Calibri" w:hAnsi="Calibri" w:cs="Calibri"/>
          <w:bCs/>
          <w:sz w:val="24"/>
          <w:szCs w:val="24"/>
          <w:lang w:bidi="he-IL"/>
        </w:rPr>
        <w:t>en</w:t>
      </w:r>
      <w:r w:rsidRPr="00FB72B4">
        <w:rPr>
          <w:rFonts w:ascii="Calibri" w:hAnsi="Calibri" w:cs="Calibri"/>
          <w:bCs/>
          <w:sz w:val="24"/>
          <w:szCs w:val="24"/>
          <w:lang w:bidi="he-IL"/>
        </w:rPr>
        <w:t xml:space="preserve"> Konflikt zwischen Zionist*innen und Palästinenser*innen. </w:t>
      </w:r>
    </w:p>
    <w:p w14:paraId="4928796F" w14:textId="3612BF36" w:rsidR="00D912EE" w:rsidRPr="00FB72B4" w:rsidRDefault="009C0ACD" w:rsidP="007375DA">
      <w:pPr>
        <w:spacing w:line="360" w:lineRule="auto"/>
        <w:ind w:left="1984" w:right="1984"/>
        <w:jc w:val="both"/>
        <w:rPr>
          <w:rFonts w:ascii="Calibri" w:hAnsi="Calibri" w:cs="Calibri"/>
          <w:bCs/>
          <w:sz w:val="24"/>
          <w:szCs w:val="24"/>
          <w:lang w:bidi="he-IL"/>
        </w:rPr>
      </w:pPr>
      <w:r w:rsidRPr="00FB72B4">
        <w:rPr>
          <w:rFonts w:ascii="Calibri" w:hAnsi="Calibri" w:cs="Calibri"/>
          <w:bCs/>
          <w:sz w:val="24"/>
          <w:szCs w:val="24"/>
          <w:lang w:bidi="he-IL"/>
        </w:rPr>
        <w:t xml:space="preserve">Es stellt sich die Frage wie </w:t>
      </w:r>
      <w:r w:rsidR="001F22D8" w:rsidRPr="00FB72B4">
        <w:rPr>
          <w:rFonts w:ascii="Calibri" w:hAnsi="Calibri" w:cs="Calibri"/>
          <w:bCs/>
          <w:sz w:val="24"/>
          <w:szCs w:val="24"/>
          <w:lang w:bidi="he-IL"/>
        </w:rPr>
        <w:t xml:space="preserve">sich </w:t>
      </w:r>
      <w:r w:rsidRPr="00FB72B4">
        <w:rPr>
          <w:rFonts w:ascii="Calibri" w:hAnsi="Calibri" w:cs="Calibri"/>
          <w:bCs/>
          <w:sz w:val="24"/>
          <w:szCs w:val="24"/>
          <w:lang w:bidi="he-IL"/>
        </w:rPr>
        <w:t xml:space="preserve">das Erbe </w:t>
      </w:r>
      <w:r w:rsidR="00FC336B">
        <w:rPr>
          <w:rFonts w:ascii="Calibri" w:hAnsi="Calibri" w:cs="Calibri"/>
          <w:bCs/>
          <w:sz w:val="24"/>
          <w:szCs w:val="24"/>
          <w:lang w:bidi="he-IL"/>
        </w:rPr>
        <w:t>Manshiya</w:t>
      </w:r>
      <w:r w:rsidRPr="00FB72B4">
        <w:rPr>
          <w:rFonts w:ascii="Calibri" w:hAnsi="Calibri" w:cs="Calibri"/>
          <w:bCs/>
          <w:sz w:val="24"/>
          <w:szCs w:val="24"/>
          <w:lang w:bidi="he-IL"/>
        </w:rPr>
        <w:t xml:space="preserve">s innerhalb dieser Spannungsfelder feststellen lässt. Einerseits lässt sich laut Musih behaupten, </w:t>
      </w:r>
      <w:r w:rsidR="00AA6242" w:rsidRPr="00FB72B4">
        <w:rPr>
          <w:rFonts w:ascii="Calibri" w:hAnsi="Calibri" w:cs="Calibri"/>
          <w:bCs/>
          <w:sz w:val="24"/>
          <w:szCs w:val="24"/>
          <w:lang w:bidi="he-IL"/>
        </w:rPr>
        <w:t xml:space="preserve">dass </w:t>
      </w:r>
      <w:r w:rsidR="001F22D8" w:rsidRPr="00FB72B4">
        <w:rPr>
          <w:rFonts w:ascii="Calibri" w:hAnsi="Calibri" w:cs="Calibri"/>
          <w:bCs/>
          <w:sz w:val="24"/>
          <w:szCs w:val="24"/>
          <w:lang w:bidi="he-IL"/>
        </w:rPr>
        <w:t xml:space="preserve">das Leben in </w:t>
      </w:r>
      <w:r w:rsidR="00AA6242" w:rsidRPr="00FB72B4">
        <w:rPr>
          <w:rFonts w:ascii="Calibri" w:hAnsi="Calibri" w:cs="Calibri"/>
          <w:bCs/>
          <w:sz w:val="24"/>
          <w:szCs w:val="24"/>
          <w:lang w:bidi="he-IL"/>
        </w:rPr>
        <w:t xml:space="preserve">Armut, und </w:t>
      </w:r>
      <w:r w:rsidRPr="00FB72B4">
        <w:rPr>
          <w:rFonts w:ascii="Calibri" w:hAnsi="Calibri" w:cs="Calibri"/>
          <w:bCs/>
          <w:sz w:val="24"/>
          <w:szCs w:val="24"/>
          <w:lang w:bidi="he-IL"/>
        </w:rPr>
        <w:t xml:space="preserve">das </w:t>
      </w:r>
      <w:r w:rsidR="00AA6242" w:rsidRPr="00FB72B4">
        <w:rPr>
          <w:rFonts w:ascii="Calibri" w:hAnsi="Calibri" w:cs="Calibri"/>
          <w:bCs/>
          <w:sz w:val="24"/>
          <w:szCs w:val="24"/>
          <w:lang w:bidi="he-IL"/>
        </w:rPr>
        <w:t>mit ihr</w:t>
      </w:r>
      <w:r w:rsidRPr="00FB72B4">
        <w:rPr>
          <w:rFonts w:ascii="Calibri" w:hAnsi="Calibri" w:cs="Calibri"/>
          <w:bCs/>
          <w:sz w:val="24"/>
          <w:szCs w:val="24"/>
          <w:lang w:bidi="he-IL"/>
        </w:rPr>
        <w:t xml:space="preserve"> </w:t>
      </w:r>
      <w:r w:rsidR="00AA6242" w:rsidRPr="00FB72B4">
        <w:rPr>
          <w:rFonts w:ascii="Calibri" w:hAnsi="Calibri" w:cs="Calibri"/>
          <w:bCs/>
          <w:sz w:val="24"/>
          <w:szCs w:val="24"/>
          <w:lang w:bidi="he-IL"/>
        </w:rPr>
        <w:t xml:space="preserve">verbundene Zusammengehörigkeitsgefühl der </w:t>
      </w:r>
      <w:r w:rsidRPr="00FB72B4">
        <w:rPr>
          <w:rFonts w:ascii="Calibri" w:hAnsi="Calibri" w:cs="Calibri"/>
          <w:bCs/>
          <w:sz w:val="24"/>
          <w:szCs w:val="24"/>
          <w:lang w:bidi="he-IL"/>
        </w:rPr>
        <w:t xml:space="preserve">Kern </w:t>
      </w:r>
      <w:r w:rsidR="00AA6242" w:rsidRPr="00FB72B4">
        <w:rPr>
          <w:rFonts w:ascii="Calibri" w:hAnsi="Calibri" w:cs="Calibri"/>
          <w:bCs/>
          <w:sz w:val="24"/>
          <w:szCs w:val="24"/>
          <w:lang w:bidi="he-IL"/>
        </w:rPr>
        <w:t xml:space="preserve">des Erbes sei. Auf der anderen Seite wurde seit dem Unabhängigkeitskrieg </w:t>
      </w:r>
      <w:r w:rsidR="001F22D8" w:rsidRPr="00FB72B4">
        <w:rPr>
          <w:rFonts w:ascii="Calibri" w:hAnsi="Calibri" w:cs="Calibri"/>
          <w:bCs/>
          <w:sz w:val="24"/>
          <w:szCs w:val="24"/>
          <w:lang w:bidi="he-IL"/>
        </w:rPr>
        <w:t xml:space="preserve">vor allem </w:t>
      </w:r>
      <w:r w:rsidR="00AA6242" w:rsidRPr="00FB72B4">
        <w:rPr>
          <w:rFonts w:ascii="Calibri" w:hAnsi="Calibri" w:cs="Calibri"/>
          <w:bCs/>
          <w:sz w:val="24"/>
          <w:szCs w:val="24"/>
          <w:lang w:bidi="he-IL"/>
        </w:rPr>
        <w:t xml:space="preserve">die gebliebene arabische Bevölkerung Jaffas bewusst vernachlässigt. Sie wurde </w:t>
      </w:r>
      <w:r w:rsidRPr="00FB72B4">
        <w:rPr>
          <w:rFonts w:ascii="Calibri" w:hAnsi="Calibri" w:cs="Calibri"/>
          <w:bCs/>
          <w:sz w:val="24"/>
          <w:szCs w:val="24"/>
          <w:lang w:bidi="he-IL"/>
        </w:rPr>
        <w:t xml:space="preserve">zusammen </w:t>
      </w:r>
      <w:r w:rsidR="00AA6242" w:rsidRPr="00FB72B4">
        <w:rPr>
          <w:rFonts w:ascii="Calibri" w:hAnsi="Calibri" w:cs="Calibri"/>
          <w:bCs/>
          <w:sz w:val="24"/>
          <w:szCs w:val="24"/>
          <w:lang w:bidi="he-IL"/>
        </w:rPr>
        <w:t>mit</w:t>
      </w:r>
      <w:r w:rsidRPr="00FB72B4">
        <w:rPr>
          <w:rFonts w:ascii="Calibri" w:hAnsi="Calibri" w:cs="Calibri"/>
          <w:bCs/>
          <w:sz w:val="24"/>
          <w:szCs w:val="24"/>
          <w:lang w:bidi="he-IL"/>
        </w:rPr>
        <w:t xml:space="preserve"> </w:t>
      </w:r>
      <w:r w:rsidR="00AA6242" w:rsidRPr="00FB72B4">
        <w:rPr>
          <w:rFonts w:ascii="Calibri" w:hAnsi="Calibri" w:cs="Calibri"/>
          <w:bCs/>
          <w:sz w:val="24"/>
          <w:szCs w:val="24"/>
          <w:lang w:bidi="he-IL"/>
        </w:rPr>
        <w:t xml:space="preserve">Immigrant*innen aus Bulgarien </w:t>
      </w:r>
      <w:r w:rsidRPr="00FB72B4">
        <w:rPr>
          <w:rFonts w:ascii="Calibri" w:hAnsi="Calibri" w:cs="Calibri"/>
          <w:bCs/>
          <w:sz w:val="24"/>
          <w:szCs w:val="24"/>
          <w:lang w:bidi="he-IL"/>
        </w:rPr>
        <w:t xml:space="preserve">an </w:t>
      </w:r>
      <w:r w:rsidR="00AA6242" w:rsidRPr="00FB72B4">
        <w:rPr>
          <w:rFonts w:ascii="Calibri" w:hAnsi="Calibri" w:cs="Calibri"/>
          <w:bCs/>
          <w:sz w:val="24"/>
          <w:szCs w:val="24"/>
          <w:lang w:bidi="he-IL"/>
        </w:rPr>
        <w:t xml:space="preserve">den Stadtrand </w:t>
      </w:r>
      <w:r w:rsidRPr="00FB72B4">
        <w:rPr>
          <w:rFonts w:ascii="Calibri" w:hAnsi="Calibri" w:cs="Calibri"/>
          <w:bCs/>
          <w:sz w:val="24"/>
          <w:szCs w:val="24"/>
          <w:lang w:bidi="he-IL"/>
        </w:rPr>
        <w:t xml:space="preserve">gedrängt um </w:t>
      </w:r>
      <w:r w:rsidR="00AA6242" w:rsidRPr="00FB72B4">
        <w:rPr>
          <w:rFonts w:ascii="Calibri" w:hAnsi="Calibri" w:cs="Calibri"/>
          <w:bCs/>
          <w:sz w:val="24"/>
          <w:szCs w:val="24"/>
          <w:lang w:bidi="he-IL"/>
        </w:rPr>
        <w:t>Renovierungsprojekte</w:t>
      </w:r>
      <w:r w:rsidRPr="00FB72B4">
        <w:rPr>
          <w:rFonts w:ascii="Calibri" w:hAnsi="Calibri" w:cs="Calibri"/>
          <w:bCs/>
          <w:sz w:val="24"/>
          <w:szCs w:val="24"/>
          <w:lang w:bidi="he-IL"/>
        </w:rPr>
        <w:t>n</w:t>
      </w:r>
      <w:r w:rsidR="00AA6242" w:rsidRPr="00FB72B4">
        <w:rPr>
          <w:rFonts w:ascii="Calibri" w:hAnsi="Calibri" w:cs="Calibri"/>
          <w:bCs/>
          <w:sz w:val="24"/>
          <w:szCs w:val="24"/>
          <w:lang w:bidi="he-IL"/>
        </w:rPr>
        <w:t xml:space="preserve"> und </w:t>
      </w:r>
      <w:r w:rsidRPr="00FB72B4">
        <w:rPr>
          <w:rFonts w:ascii="Calibri" w:hAnsi="Calibri" w:cs="Calibri"/>
          <w:bCs/>
          <w:sz w:val="24"/>
          <w:szCs w:val="24"/>
          <w:lang w:bidi="he-IL"/>
        </w:rPr>
        <w:t xml:space="preserve">nicht ausgereiften </w:t>
      </w:r>
      <w:r w:rsidR="00AA6242" w:rsidRPr="00FB72B4">
        <w:rPr>
          <w:rFonts w:ascii="Calibri" w:hAnsi="Calibri" w:cs="Calibri"/>
          <w:bCs/>
          <w:sz w:val="24"/>
          <w:szCs w:val="24"/>
          <w:lang w:bidi="he-IL"/>
        </w:rPr>
        <w:t xml:space="preserve">städtebauliche Visionen </w:t>
      </w:r>
      <w:r w:rsidRPr="00FB72B4">
        <w:rPr>
          <w:rFonts w:ascii="Calibri" w:hAnsi="Calibri" w:cs="Calibri"/>
          <w:bCs/>
          <w:sz w:val="24"/>
          <w:szCs w:val="24"/>
          <w:lang w:bidi="he-IL"/>
        </w:rPr>
        <w:t xml:space="preserve">zu weichen. Und heute </w:t>
      </w:r>
      <w:r w:rsidR="00AA6242" w:rsidRPr="00FB72B4">
        <w:rPr>
          <w:rFonts w:ascii="Calibri" w:hAnsi="Calibri" w:cs="Calibri"/>
          <w:bCs/>
          <w:sz w:val="24"/>
          <w:szCs w:val="24"/>
          <w:lang w:bidi="he-IL"/>
        </w:rPr>
        <w:t xml:space="preserve">wird ihr Recht auf Wohnen und würdiges Leben hauptsächlich </w:t>
      </w:r>
      <w:r w:rsidRPr="00FB72B4">
        <w:rPr>
          <w:rFonts w:ascii="Calibri" w:hAnsi="Calibri" w:cs="Calibri"/>
          <w:bCs/>
          <w:sz w:val="24"/>
          <w:szCs w:val="24"/>
          <w:lang w:bidi="he-IL"/>
        </w:rPr>
        <w:t xml:space="preserve">durch Gentrifizierung </w:t>
      </w:r>
      <w:r w:rsidR="00AA6242" w:rsidRPr="00FB72B4">
        <w:rPr>
          <w:rFonts w:ascii="Calibri" w:hAnsi="Calibri" w:cs="Calibri"/>
          <w:bCs/>
          <w:sz w:val="24"/>
          <w:szCs w:val="24"/>
          <w:lang w:bidi="he-IL"/>
        </w:rPr>
        <w:t xml:space="preserve">und </w:t>
      </w:r>
      <w:r w:rsidRPr="00FB72B4">
        <w:rPr>
          <w:rFonts w:ascii="Calibri" w:hAnsi="Calibri" w:cs="Calibri"/>
          <w:bCs/>
          <w:sz w:val="24"/>
          <w:szCs w:val="24"/>
          <w:lang w:bidi="he-IL"/>
        </w:rPr>
        <w:t xml:space="preserve">einem unzureichenden </w:t>
      </w:r>
      <w:r w:rsidR="00AA6242" w:rsidRPr="00FB72B4">
        <w:rPr>
          <w:rFonts w:ascii="Calibri" w:hAnsi="Calibri" w:cs="Calibri"/>
          <w:bCs/>
          <w:sz w:val="24"/>
          <w:szCs w:val="24"/>
          <w:lang w:bidi="he-IL"/>
        </w:rPr>
        <w:t xml:space="preserve">Milieuschutz </w:t>
      </w:r>
      <w:r w:rsidRPr="00FB72B4">
        <w:rPr>
          <w:rFonts w:ascii="Calibri" w:hAnsi="Calibri" w:cs="Calibri"/>
          <w:bCs/>
          <w:sz w:val="24"/>
          <w:szCs w:val="24"/>
          <w:lang w:bidi="he-IL"/>
        </w:rPr>
        <w:t>bedroht</w:t>
      </w:r>
      <w:r w:rsidR="00AA6242" w:rsidRPr="00FB72B4">
        <w:rPr>
          <w:rFonts w:ascii="Calibri" w:hAnsi="Calibri" w:cs="Calibri"/>
          <w:bCs/>
          <w:sz w:val="24"/>
          <w:szCs w:val="24"/>
          <w:lang w:bidi="he-IL"/>
        </w:rPr>
        <w:t xml:space="preserve">. </w:t>
      </w:r>
    </w:p>
    <w:p w14:paraId="47725B2D" w14:textId="37E4F85A" w:rsidR="00D17C5D" w:rsidRPr="00FB72B4" w:rsidRDefault="00D912EE" w:rsidP="007375DA">
      <w:pPr>
        <w:spacing w:line="360" w:lineRule="auto"/>
        <w:ind w:left="1984" w:right="1984"/>
        <w:jc w:val="both"/>
        <w:rPr>
          <w:rFonts w:ascii="Calibri" w:hAnsi="Calibri" w:cs="Calibri"/>
          <w:bCs/>
          <w:sz w:val="24"/>
          <w:szCs w:val="24"/>
          <w:lang w:bidi="he-IL"/>
        </w:rPr>
      </w:pPr>
      <w:r w:rsidRPr="00FB72B4">
        <w:rPr>
          <w:rFonts w:ascii="Calibri" w:hAnsi="Calibri" w:cs="Calibri"/>
          <w:bCs/>
          <w:sz w:val="24"/>
          <w:szCs w:val="24"/>
          <w:lang w:bidi="he-IL"/>
        </w:rPr>
        <w:t xml:space="preserve">Um das Erbe von Manshiya wahrnehmen zu können, ist es von Bedeutung auf das </w:t>
      </w:r>
      <w:r w:rsidR="00057B99" w:rsidRPr="00FB72B4">
        <w:rPr>
          <w:rFonts w:ascii="Calibri" w:hAnsi="Calibri" w:cs="Calibri"/>
          <w:bCs/>
          <w:sz w:val="24"/>
          <w:szCs w:val="24"/>
          <w:lang w:bidi="he-IL"/>
        </w:rPr>
        <w:t xml:space="preserve">weit – durch mediale Beiträge wahrgenommene – </w:t>
      </w:r>
      <w:r w:rsidRPr="00FB72B4">
        <w:rPr>
          <w:rFonts w:ascii="Calibri" w:hAnsi="Calibri" w:cs="Calibri"/>
          <w:bCs/>
          <w:sz w:val="24"/>
          <w:szCs w:val="24"/>
          <w:lang w:bidi="he-IL"/>
        </w:rPr>
        <w:t xml:space="preserve">Selbstverständnis des von Verdrängung bedrohten Milieus einzugehen. </w:t>
      </w:r>
      <w:r w:rsidR="001463B0" w:rsidRPr="00FB72B4">
        <w:rPr>
          <w:rFonts w:ascii="Calibri" w:hAnsi="Calibri" w:cs="Calibri"/>
          <w:bCs/>
          <w:sz w:val="24"/>
          <w:szCs w:val="24"/>
          <w:lang w:bidi="he-IL"/>
        </w:rPr>
        <w:t xml:space="preserve">Die heutige Mehrheit der muslimischen und christlichen Araber*innen aus Jaffa wohnt heute in der Nachbarschaft Ajami. Obwohl sie Staatsbürger*innen Israels sind, </w:t>
      </w:r>
      <w:r w:rsidR="00862B52">
        <w:rPr>
          <w:rFonts w:ascii="Calibri" w:hAnsi="Calibri" w:cs="Calibri"/>
          <w:bCs/>
          <w:sz w:val="24"/>
          <w:szCs w:val="24"/>
          <w:lang w:bidi="he-IL"/>
        </w:rPr>
        <w:t>bleibt</w:t>
      </w:r>
      <w:r w:rsidR="00904D04">
        <w:rPr>
          <w:rFonts w:ascii="Calibri" w:hAnsi="Calibri" w:cs="Calibri"/>
          <w:bCs/>
          <w:sz w:val="24"/>
          <w:szCs w:val="24"/>
          <w:lang w:bidi="he-IL"/>
        </w:rPr>
        <w:t xml:space="preserve"> die Erinnerung </w:t>
      </w:r>
      <w:r w:rsidR="00862B52">
        <w:rPr>
          <w:rFonts w:ascii="Calibri" w:hAnsi="Calibri" w:cs="Calibri"/>
          <w:bCs/>
          <w:sz w:val="24"/>
          <w:szCs w:val="24"/>
          <w:lang w:bidi="he-IL"/>
        </w:rPr>
        <w:t xml:space="preserve">an den </w:t>
      </w:r>
      <w:r w:rsidR="00904D04">
        <w:rPr>
          <w:rFonts w:ascii="Calibri" w:hAnsi="Calibri" w:cs="Calibri"/>
          <w:bCs/>
          <w:sz w:val="24"/>
          <w:szCs w:val="24"/>
          <w:lang w:bidi="he-IL"/>
        </w:rPr>
        <w:t>Verlust</w:t>
      </w:r>
      <w:r w:rsidR="00862B52">
        <w:rPr>
          <w:rFonts w:ascii="Calibri" w:hAnsi="Calibri" w:cs="Calibri"/>
          <w:bCs/>
          <w:sz w:val="24"/>
          <w:szCs w:val="24"/>
          <w:lang w:bidi="he-IL"/>
        </w:rPr>
        <w:t xml:space="preserve"> </w:t>
      </w:r>
      <w:r w:rsidR="00524804">
        <w:rPr>
          <w:rFonts w:ascii="Calibri" w:hAnsi="Calibri" w:cs="Calibri"/>
          <w:bCs/>
          <w:sz w:val="24"/>
          <w:szCs w:val="24"/>
          <w:lang w:bidi="he-IL"/>
        </w:rPr>
        <w:t xml:space="preserve">weiterhin </w:t>
      </w:r>
      <w:r w:rsidR="00862B52">
        <w:rPr>
          <w:rFonts w:ascii="Calibri" w:hAnsi="Calibri" w:cs="Calibri"/>
          <w:bCs/>
          <w:sz w:val="24"/>
          <w:szCs w:val="24"/>
          <w:lang w:bidi="he-IL"/>
        </w:rPr>
        <w:t xml:space="preserve">an </w:t>
      </w:r>
      <w:r w:rsidR="00524804">
        <w:rPr>
          <w:rFonts w:ascii="Calibri" w:hAnsi="Calibri" w:cs="Calibri"/>
          <w:bCs/>
          <w:sz w:val="24"/>
          <w:szCs w:val="24"/>
          <w:lang w:bidi="he-IL"/>
        </w:rPr>
        <w:t>ihren neuen Wohnorten</w:t>
      </w:r>
      <w:r w:rsidR="00862B52">
        <w:rPr>
          <w:rFonts w:ascii="Calibri" w:hAnsi="Calibri" w:cs="Calibri"/>
          <w:bCs/>
          <w:sz w:val="24"/>
          <w:szCs w:val="24"/>
          <w:lang w:bidi="he-IL"/>
        </w:rPr>
        <w:t xml:space="preserve"> bestehen</w:t>
      </w:r>
      <w:r w:rsidR="00E05E93">
        <w:rPr>
          <w:rFonts w:ascii="Calibri" w:hAnsi="Calibri" w:cs="Calibri"/>
          <w:bCs/>
          <w:sz w:val="24"/>
          <w:szCs w:val="24"/>
          <w:lang w:bidi="he-IL"/>
        </w:rPr>
        <w:t>.</w:t>
      </w:r>
      <w:r w:rsidR="00862B52">
        <w:rPr>
          <w:rFonts w:ascii="Calibri" w:hAnsi="Calibri" w:cs="Calibri"/>
          <w:bCs/>
          <w:sz w:val="24"/>
          <w:szCs w:val="24"/>
          <w:lang w:bidi="he-IL"/>
        </w:rPr>
        <w:t xml:space="preserve"> </w:t>
      </w:r>
      <w:r w:rsidR="00AA6242" w:rsidRPr="00FB72B4">
        <w:rPr>
          <w:rFonts w:ascii="Calibri" w:hAnsi="Calibri" w:cs="Calibri"/>
          <w:bCs/>
          <w:sz w:val="24"/>
          <w:szCs w:val="24"/>
          <w:lang w:bidi="he-IL"/>
        </w:rPr>
        <w:t>Das</w:t>
      </w:r>
      <w:r w:rsidR="00862B52">
        <w:rPr>
          <w:rFonts w:ascii="Calibri" w:hAnsi="Calibri" w:cs="Calibri"/>
          <w:bCs/>
          <w:sz w:val="24"/>
          <w:szCs w:val="24"/>
          <w:lang w:bidi="he-IL"/>
        </w:rPr>
        <w:t xml:space="preserve"> </w:t>
      </w:r>
      <w:r w:rsidR="00AA6242" w:rsidRPr="00FB72B4">
        <w:rPr>
          <w:rFonts w:ascii="Calibri" w:hAnsi="Calibri" w:cs="Calibri"/>
          <w:bCs/>
          <w:sz w:val="24"/>
          <w:szCs w:val="24"/>
          <w:lang w:bidi="he-IL"/>
        </w:rPr>
        <w:t xml:space="preserve">Geflüchtete Erbe </w:t>
      </w:r>
      <w:r w:rsidR="00810CFF" w:rsidRPr="00FB72B4">
        <w:rPr>
          <w:rFonts w:ascii="Calibri" w:hAnsi="Calibri" w:cs="Calibri"/>
          <w:bCs/>
          <w:sz w:val="24"/>
          <w:szCs w:val="24"/>
          <w:lang w:bidi="he-IL"/>
        </w:rPr>
        <w:t xml:space="preserve">lässt sich nicht allein daran erkennen, </w:t>
      </w:r>
      <w:r w:rsidR="00AA6242" w:rsidRPr="00FB72B4">
        <w:rPr>
          <w:rFonts w:ascii="Calibri" w:hAnsi="Calibri" w:cs="Calibri"/>
          <w:bCs/>
          <w:sz w:val="24"/>
          <w:szCs w:val="24"/>
          <w:lang w:bidi="he-IL"/>
        </w:rPr>
        <w:t>wo sich die Geflüchtet</w:t>
      </w:r>
      <w:r w:rsidR="00810CFF" w:rsidRPr="00FB72B4">
        <w:rPr>
          <w:rFonts w:ascii="Calibri" w:hAnsi="Calibri" w:cs="Calibri"/>
          <w:bCs/>
          <w:sz w:val="24"/>
          <w:szCs w:val="24"/>
          <w:lang w:bidi="he-IL"/>
        </w:rPr>
        <w:t>e</w:t>
      </w:r>
      <w:r w:rsidR="00AA6242" w:rsidRPr="00FB72B4">
        <w:rPr>
          <w:rFonts w:ascii="Calibri" w:hAnsi="Calibri" w:cs="Calibri"/>
          <w:bCs/>
          <w:sz w:val="24"/>
          <w:szCs w:val="24"/>
          <w:lang w:bidi="he-IL"/>
        </w:rPr>
        <w:t xml:space="preserve"> befinden, sondern auch i</w:t>
      </w:r>
      <w:r w:rsidR="00810CFF" w:rsidRPr="00FB72B4">
        <w:rPr>
          <w:rFonts w:ascii="Calibri" w:hAnsi="Calibri" w:cs="Calibri"/>
          <w:bCs/>
          <w:sz w:val="24"/>
          <w:szCs w:val="24"/>
          <w:lang w:bidi="he-IL"/>
        </w:rPr>
        <w:t xml:space="preserve">m </w:t>
      </w:r>
      <w:r w:rsidR="00AA6242" w:rsidRPr="00FB72B4">
        <w:rPr>
          <w:rFonts w:ascii="Calibri" w:hAnsi="Calibri" w:cs="Calibri"/>
          <w:bCs/>
          <w:sz w:val="24"/>
          <w:szCs w:val="24"/>
          <w:lang w:bidi="he-IL"/>
        </w:rPr>
        <w:t>kollektiven Gedächtnis oder in den Archiven</w:t>
      </w:r>
      <w:r w:rsidR="00810CFF" w:rsidRPr="00FB72B4">
        <w:rPr>
          <w:rFonts w:ascii="Calibri" w:hAnsi="Calibri" w:cs="Calibri"/>
          <w:bCs/>
          <w:sz w:val="24"/>
          <w:szCs w:val="24"/>
          <w:lang w:bidi="he-IL"/>
        </w:rPr>
        <w:t xml:space="preserve"> finden</w:t>
      </w:r>
      <w:r w:rsidR="0022016C" w:rsidRPr="00FB72B4">
        <w:rPr>
          <w:rFonts w:ascii="Calibri" w:hAnsi="Calibri" w:cs="Calibri"/>
          <w:bCs/>
          <w:sz w:val="24"/>
          <w:szCs w:val="24"/>
          <w:lang w:bidi="he-IL"/>
        </w:rPr>
        <w:t xml:space="preserve">, wie zum Beispiel in </w:t>
      </w:r>
      <w:r w:rsidR="000D659F" w:rsidRPr="00FB72B4">
        <w:rPr>
          <w:rFonts w:ascii="Calibri" w:hAnsi="Calibri" w:cs="Calibri"/>
          <w:bCs/>
          <w:sz w:val="24"/>
          <w:szCs w:val="24"/>
          <w:lang w:bidi="he-IL"/>
        </w:rPr>
        <w:t xml:space="preserve">der </w:t>
      </w:r>
      <w:r w:rsidR="000D659F" w:rsidRPr="00FB72B4">
        <w:rPr>
          <w:rFonts w:ascii="Calibri" w:hAnsi="Calibri" w:cs="Calibri"/>
          <w:bCs/>
          <w:sz w:val="24"/>
          <w:szCs w:val="24"/>
        </w:rPr>
        <w:t>Nationalbibliothek</w:t>
      </w:r>
      <w:r w:rsidR="00AA6242" w:rsidRPr="00FB72B4">
        <w:rPr>
          <w:rFonts w:ascii="Calibri" w:hAnsi="Calibri" w:cs="Calibri"/>
          <w:bCs/>
          <w:sz w:val="24"/>
          <w:szCs w:val="24"/>
        </w:rPr>
        <w:t xml:space="preserve"> in Jerusalem, </w:t>
      </w:r>
      <w:r w:rsidR="00810CFF" w:rsidRPr="00FB72B4">
        <w:rPr>
          <w:rFonts w:ascii="Calibri" w:hAnsi="Calibri" w:cs="Calibri"/>
          <w:bCs/>
          <w:sz w:val="24"/>
          <w:szCs w:val="24"/>
        </w:rPr>
        <w:t xml:space="preserve">in der </w:t>
      </w:r>
      <w:r w:rsidR="00AA6242" w:rsidRPr="00FB72B4">
        <w:rPr>
          <w:rFonts w:ascii="Calibri" w:hAnsi="Calibri" w:cs="Calibri"/>
          <w:bCs/>
          <w:sz w:val="24"/>
          <w:szCs w:val="24"/>
        </w:rPr>
        <w:t xml:space="preserve">private und </w:t>
      </w:r>
      <w:r w:rsidR="00810CFF" w:rsidRPr="00FB72B4">
        <w:rPr>
          <w:rFonts w:ascii="Calibri" w:hAnsi="Calibri" w:cs="Calibri"/>
          <w:bCs/>
          <w:sz w:val="24"/>
          <w:szCs w:val="24"/>
        </w:rPr>
        <w:t>amtliche</w:t>
      </w:r>
      <w:r w:rsidR="00AA6242" w:rsidRPr="00FB72B4">
        <w:rPr>
          <w:rFonts w:ascii="Calibri" w:hAnsi="Calibri" w:cs="Calibri"/>
          <w:bCs/>
          <w:sz w:val="24"/>
          <w:szCs w:val="24"/>
        </w:rPr>
        <w:t xml:space="preserve"> palästinensische Bücher bewahrt werden. </w:t>
      </w:r>
    </w:p>
    <w:p w14:paraId="09DF3EE9" w14:textId="1836A979" w:rsidR="008700F1" w:rsidRPr="00FB72B4" w:rsidRDefault="00AA6242" w:rsidP="007375DA">
      <w:pPr>
        <w:spacing w:line="360" w:lineRule="auto"/>
        <w:ind w:left="1984" w:right="1984"/>
        <w:jc w:val="both"/>
        <w:rPr>
          <w:rFonts w:ascii="Calibri" w:hAnsi="Calibri" w:cs="Calibri"/>
          <w:bCs/>
          <w:sz w:val="24"/>
          <w:szCs w:val="24"/>
        </w:rPr>
      </w:pPr>
      <w:r w:rsidRPr="00FB72B4">
        <w:rPr>
          <w:rFonts w:ascii="Calibri" w:hAnsi="Calibri" w:cs="Calibri"/>
          <w:bCs/>
          <w:sz w:val="24"/>
          <w:szCs w:val="24"/>
        </w:rPr>
        <w:t xml:space="preserve">Manshiyas Erbe kann weder </w:t>
      </w:r>
      <w:r w:rsidR="00D17C5D" w:rsidRPr="00FB72B4">
        <w:rPr>
          <w:rFonts w:ascii="Calibri" w:hAnsi="Calibri" w:cs="Calibri"/>
          <w:bCs/>
          <w:sz w:val="24"/>
          <w:szCs w:val="24"/>
        </w:rPr>
        <w:t xml:space="preserve">allein </w:t>
      </w:r>
      <w:r w:rsidRPr="00FB72B4">
        <w:rPr>
          <w:rFonts w:ascii="Calibri" w:hAnsi="Calibri" w:cs="Calibri"/>
          <w:bCs/>
          <w:sz w:val="24"/>
          <w:szCs w:val="24"/>
        </w:rPr>
        <w:t>durch eine Stätte wie die Chasan Beck Moschee noch durch das Etzel Museum erinnert und bewahrt werden</w:t>
      </w:r>
      <w:r w:rsidR="00C71D94" w:rsidRPr="00FB72B4">
        <w:rPr>
          <w:rFonts w:ascii="Calibri" w:hAnsi="Calibri" w:cs="Calibri"/>
          <w:bCs/>
          <w:sz w:val="24"/>
          <w:szCs w:val="24"/>
        </w:rPr>
        <w:t>, denn dies stellt nur die jeweils eine Seite der Vergangenheit dar und schafft es nicht an das gemeinsame Zusammenleben zu erinnern. Denn o</w:t>
      </w:r>
      <w:r w:rsidRPr="00FB72B4">
        <w:rPr>
          <w:rFonts w:ascii="Calibri" w:hAnsi="Calibri" w:cs="Calibri"/>
          <w:bCs/>
          <w:sz w:val="24"/>
          <w:szCs w:val="24"/>
        </w:rPr>
        <w:t xml:space="preserve">bwohl Manshiya ein Ort innerhalb </w:t>
      </w:r>
      <w:r w:rsidR="000D3C39" w:rsidRPr="00FB72B4">
        <w:rPr>
          <w:rFonts w:ascii="Calibri" w:hAnsi="Calibri" w:cs="Calibri"/>
          <w:bCs/>
          <w:sz w:val="24"/>
          <w:szCs w:val="24"/>
        </w:rPr>
        <w:t xml:space="preserve">des muslimisch geprägten </w:t>
      </w:r>
      <w:r w:rsidRPr="00FB72B4">
        <w:rPr>
          <w:rFonts w:ascii="Calibri" w:hAnsi="Calibri" w:cs="Calibri"/>
          <w:bCs/>
          <w:sz w:val="24"/>
          <w:szCs w:val="24"/>
        </w:rPr>
        <w:t xml:space="preserve">Jaffas war, haben Jüd*innen, Muslim*innen und Christ*innen zusammengelebt. </w:t>
      </w:r>
      <w:r w:rsidR="00C71D94" w:rsidRPr="00FB72B4">
        <w:rPr>
          <w:rFonts w:ascii="Calibri" w:hAnsi="Calibri" w:cs="Calibri"/>
          <w:bCs/>
          <w:sz w:val="24"/>
          <w:szCs w:val="24"/>
        </w:rPr>
        <w:t xml:space="preserve">Im Gegensatz zu anderen muslimisch-arabischen Städten, herrschte dort </w:t>
      </w:r>
      <w:r w:rsidR="001F0E15" w:rsidRPr="00FB72B4">
        <w:rPr>
          <w:rFonts w:ascii="Calibri" w:hAnsi="Calibri" w:cs="Calibri"/>
          <w:bCs/>
          <w:sz w:val="24"/>
          <w:szCs w:val="24"/>
        </w:rPr>
        <w:t>keine religiöse</w:t>
      </w:r>
      <w:r w:rsidRPr="00FB72B4">
        <w:rPr>
          <w:rFonts w:ascii="Calibri" w:hAnsi="Calibri" w:cs="Calibri"/>
          <w:bCs/>
          <w:sz w:val="24"/>
          <w:szCs w:val="24"/>
        </w:rPr>
        <w:t xml:space="preserve"> </w:t>
      </w:r>
      <w:r w:rsidR="00D17C5D" w:rsidRPr="00FB72B4">
        <w:rPr>
          <w:rFonts w:ascii="Calibri" w:hAnsi="Calibri" w:cs="Calibri"/>
          <w:bCs/>
          <w:sz w:val="24"/>
          <w:szCs w:val="24"/>
        </w:rPr>
        <w:t>Gliederung</w:t>
      </w:r>
      <w:r w:rsidRPr="00FB72B4">
        <w:rPr>
          <w:rFonts w:ascii="Calibri" w:hAnsi="Calibri" w:cs="Calibri"/>
          <w:bCs/>
          <w:sz w:val="24"/>
          <w:szCs w:val="24"/>
        </w:rPr>
        <w:t xml:space="preserve"> </w:t>
      </w:r>
      <w:r w:rsidR="00D17C5D" w:rsidRPr="00FB72B4">
        <w:rPr>
          <w:rFonts w:ascii="Calibri" w:hAnsi="Calibri" w:cs="Calibri"/>
          <w:bCs/>
          <w:sz w:val="24"/>
          <w:szCs w:val="24"/>
        </w:rPr>
        <w:t xml:space="preserve">nach </w:t>
      </w:r>
      <w:r w:rsidRPr="00FB72B4">
        <w:rPr>
          <w:rFonts w:ascii="Calibri" w:hAnsi="Calibri" w:cs="Calibri"/>
          <w:bCs/>
          <w:sz w:val="24"/>
          <w:szCs w:val="24"/>
        </w:rPr>
        <w:t>Nachbarschaften</w:t>
      </w:r>
      <w:r w:rsidR="00D17C5D" w:rsidRPr="00FB72B4">
        <w:rPr>
          <w:rFonts w:ascii="Calibri" w:hAnsi="Calibri" w:cs="Calibri"/>
          <w:bCs/>
          <w:sz w:val="24"/>
          <w:szCs w:val="24"/>
        </w:rPr>
        <w:t xml:space="preserve">, wie sie </w:t>
      </w:r>
      <w:r w:rsidR="008700F1" w:rsidRPr="00FB72B4">
        <w:rPr>
          <w:rFonts w:ascii="Calibri" w:hAnsi="Calibri" w:cs="Calibri"/>
          <w:bCs/>
          <w:sz w:val="24"/>
          <w:szCs w:val="24"/>
        </w:rPr>
        <w:t>klassischerweise</w:t>
      </w:r>
      <w:r w:rsidRPr="00FB72B4">
        <w:rPr>
          <w:rFonts w:ascii="Calibri" w:hAnsi="Calibri" w:cs="Calibri"/>
          <w:bCs/>
          <w:sz w:val="24"/>
          <w:szCs w:val="24"/>
        </w:rPr>
        <w:t xml:space="preserve"> </w:t>
      </w:r>
      <w:r w:rsidR="00D17C5D" w:rsidRPr="00FB72B4">
        <w:rPr>
          <w:rFonts w:ascii="Calibri" w:hAnsi="Calibri" w:cs="Calibri"/>
          <w:bCs/>
          <w:sz w:val="24"/>
          <w:szCs w:val="24"/>
        </w:rPr>
        <w:t xml:space="preserve">zu finden </w:t>
      </w:r>
      <w:r w:rsidR="000D3C39" w:rsidRPr="00FB72B4">
        <w:rPr>
          <w:rFonts w:ascii="Calibri" w:hAnsi="Calibri" w:cs="Calibri"/>
          <w:bCs/>
          <w:sz w:val="24"/>
          <w:szCs w:val="24"/>
        </w:rPr>
        <w:t>war</w:t>
      </w:r>
      <w:r w:rsidRPr="00FB72B4">
        <w:rPr>
          <w:rFonts w:ascii="Calibri" w:hAnsi="Calibri" w:cs="Calibri"/>
          <w:bCs/>
          <w:sz w:val="24"/>
          <w:szCs w:val="24"/>
        </w:rPr>
        <w:t xml:space="preserve">. </w:t>
      </w:r>
      <w:r w:rsidR="000D3C39" w:rsidRPr="00FB72B4">
        <w:rPr>
          <w:rFonts w:ascii="Calibri" w:hAnsi="Calibri" w:cs="Calibri"/>
          <w:bCs/>
          <w:sz w:val="24"/>
          <w:szCs w:val="24"/>
        </w:rPr>
        <w:t xml:space="preserve">Konsequenterweise </w:t>
      </w:r>
      <w:r w:rsidR="008700F1" w:rsidRPr="00FB72B4">
        <w:rPr>
          <w:rFonts w:ascii="Calibri" w:hAnsi="Calibri" w:cs="Calibri"/>
          <w:bCs/>
          <w:sz w:val="24"/>
          <w:szCs w:val="24"/>
        </w:rPr>
        <w:t xml:space="preserve">hat es </w:t>
      </w:r>
      <w:r w:rsidR="000D3C39" w:rsidRPr="00FB72B4">
        <w:rPr>
          <w:rFonts w:ascii="Calibri" w:hAnsi="Calibri" w:cs="Calibri"/>
          <w:bCs/>
          <w:sz w:val="24"/>
          <w:szCs w:val="24"/>
        </w:rPr>
        <w:t xml:space="preserve">daher auch </w:t>
      </w:r>
      <w:r w:rsidR="008700F1" w:rsidRPr="00FB72B4">
        <w:rPr>
          <w:rFonts w:ascii="Calibri" w:hAnsi="Calibri" w:cs="Calibri"/>
          <w:bCs/>
          <w:sz w:val="24"/>
          <w:szCs w:val="24"/>
        </w:rPr>
        <w:t xml:space="preserve">keine </w:t>
      </w:r>
      <w:r w:rsidRPr="00FB72B4">
        <w:rPr>
          <w:rFonts w:ascii="Calibri" w:hAnsi="Calibri" w:cs="Calibri"/>
          <w:bCs/>
          <w:sz w:val="24"/>
          <w:szCs w:val="24"/>
        </w:rPr>
        <w:t>hebräische</w:t>
      </w:r>
      <w:r w:rsidR="008700F1" w:rsidRPr="00FB72B4">
        <w:rPr>
          <w:rFonts w:ascii="Calibri" w:hAnsi="Calibri" w:cs="Calibri"/>
          <w:bCs/>
          <w:sz w:val="24"/>
          <w:szCs w:val="24"/>
        </w:rPr>
        <w:t>n</w:t>
      </w:r>
      <w:r w:rsidRPr="00FB72B4">
        <w:rPr>
          <w:rFonts w:ascii="Calibri" w:hAnsi="Calibri" w:cs="Calibri"/>
          <w:bCs/>
          <w:sz w:val="24"/>
          <w:szCs w:val="24"/>
        </w:rPr>
        <w:t xml:space="preserve"> </w:t>
      </w:r>
      <w:r w:rsidR="008700F1" w:rsidRPr="00FB72B4">
        <w:rPr>
          <w:rFonts w:ascii="Calibri" w:hAnsi="Calibri" w:cs="Calibri"/>
          <w:bCs/>
          <w:sz w:val="24"/>
          <w:szCs w:val="24"/>
        </w:rPr>
        <w:t xml:space="preserve">Symbole gebraucht, um jüdisches Leben im </w:t>
      </w:r>
      <w:r w:rsidRPr="00FB72B4">
        <w:rPr>
          <w:rFonts w:ascii="Calibri" w:hAnsi="Calibri" w:cs="Calibri"/>
          <w:bCs/>
          <w:sz w:val="24"/>
          <w:szCs w:val="24"/>
        </w:rPr>
        <w:t xml:space="preserve">öffentlichen Raum </w:t>
      </w:r>
      <w:r w:rsidR="000D3C39" w:rsidRPr="00FB72B4">
        <w:rPr>
          <w:rFonts w:ascii="Calibri" w:hAnsi="Calibri" w:cs="Calibri"/>
          <w:bCs/>
          <w:sz w:val="24"/>
          <w:szCs w:val="24"/>
        </w:rPr>
        <w:t>sichtbar zu machen</w:t>
      </w:r>
      <w:r w:rsidRPr="00FB72B4">
        <w:rPr>
          <w:rFonts w:ascii="Calibri" w:hAnsi="Calibri" w:cs="Calibri"/>
          <w:bCs/>
          <w:sz w:val="24"/>
          <w:szCs w:val="24"/>
        </w:rPr>
        <w:t>.</w:t>
      </w:r>
      <w:r w:rsidR="008700F1" w:rsidRPr="00FB72B4">
        <w:rPr>
          <w:rFonts w:ascii="Calibri" w:hAnsi="Calibri" w:cs="Calibri"/>
          <w:bCs/>
          <w:sz w:val="24"/>
          <w:szCs w:val="24"/>
        </w:rPr>
        <w:t xml:space="preserve"> </w:t>
      </w:r>
    </w:p>
    <w:p w14:paraId="3174829F" w14:textId="52668EAA" w:rsidR="00221E7D" w:rsidRPr="009B613E" w:rsidRDefault="009B613E" w:rsidP="007375DA">
      <w:pPr>
        <w:spacing w:line="360" w:lineRule="auto"/>
        <w:ind w:left="1984" w:right="1984"/>
        <w:jc w:val="both"/>
        <w:rPr>
          <w:rFonts w:ascii="Calibri" w:hAnsi="Calibri" w:cs="Calibri"/>
          <w:bCs/>
          <w:sz w:val="24"/>
          <w:szCs w:val="24"/>
        </w:rPr>
      </w:pPr>
      <w:r>
        <w:rPr>
          <w:rFonts w:ascii="Calibri" w:hAnsi="Calibri" w:cs="Calibri"/>
          <w:bCs/>
          <w:sz w:val="24"/>
          <w:szCs w:val="24"/>
        </w:rPr>
        <w:t xml:space="preserve">Indem </w:t>
      </w:r>
      <w:r w:rsidR="00AA6242" w:rsidRPr="00FB72B4">
        <w:rPr>
          <w:rFonts w:ascii="Calibri" w:hAnsi="Calibri" w:cs="Calibri"/>
          <w:bCs/>
          <w:sz w:val="24"/>
          <w:szCs w:val="24"/>
        </w:rPr>
        <w:t xml:space="preserve">die Erinnerung </w:t>
      </w:r>
      <w:r w:rsidR="00571E95" w:rsidRPr="00FB72B4">
        <w:rPr>
          <w:rFonts w:ascii="Calibri" w:hAnsi="Calibri" w:cs="Calibri"/>
          <w:bCs/>
          <w:sz w:val="24"/>
          <w:szCs w:val="24"/>
        </w:rPr>
        <w:t xml:space="preserve">an </w:t>
      </w:r>
      <w:r w:rsidR="00AA6242" w:rsidRPr="00FB72B4">
        <w:rPr>
          <w:rFonts w:ascii="Calibri" w:hAnsi="Calibri" w:cs="Calibri"/>
          <w:bCs/>
          <w:sz w:val="24"/>
          <w:szCs w:val="24"/>
        </w:rPr>
        <w:t xml:space="preserve">Räume der Konflikte, Kämpfe und Spannungen und dadurch ihr Erbe bewahrt </w:t>
      </w:r>
      <w:r>
        <w:rPr>
          <w:rFonts w:ascii="Calibri" w:hAnsi="Calibri" w:cs="Calibri"/>
          <w:bCs/>
          <w:sz w:val="24"/>
          <w:szCs w:val="24"/>
        </w:rPr>
        <w:t>wird</w:t>
      </w:r>
      <w:r w:rsidR="004F0C1F">
        <w:rPr>
          <w:rFonts w:ascii="Calibri" w:hAnsi="Calibri" w:cs="Calibri"/>
          <w:bCs/>
          <w:sz w:val="24"/>
          <w:szCs w:val="24"/>
        </w:rPr>
        <w:t xml:space="preserve">, wird ein </w:t>
      </w:r>
      <w:r w:rsidR="004D7C96" w:rsidRPr="00FB72B4">
        <w:rPr>
          <w:rFonts w:ascii="Calibri" w:hAnsi="Calibri" w:cs="Calibri"/>
          <w:bCs/>
          <w:sz w:val="24"/>
          <w:szCs w:val="24"/>
        </w:rPr>
        <w:t xml:space="preserve">Lernen </w:t>
      </w:r>
      <w:r w:rsidR="00AA6242" w:rsidRPr="00FB72B4">
        <w:rPr>
          <w:rFonts w:ascii="Calibri" w:hAnsi="Calibri" w:cs="Calibri"/>
          <w:bCs/>
          <w:sz w:val="24"/>
          <w:szCs w:val="24"/>
        </w:rPr>
        <w:t>über die Vergangenheit</w:t>
      </w:r>
      <w:r w:rsidR="006476D3">
        <w:rPr>
          <w:rFonts w:ascii="Calibri" w:hAnsi="Calibri" w:cs="Calibri"/>
          <w:bCs/>
          <w:sz w:val="24"/>
          <w:szCs w:val="24"/>
        </w:rPr>
        <w:t xml:space="preserve"> ermöglicht</w:t>
      </w:r>
      <w:r w:rsidR="00AA6242" w:rsidRPr="00FB72B4">
        <w:rPr>
          <w:rFonts w:ascii="Calibri" w:hAnsi="Calibri" w:cs="Calibri"/>
          <w:bCs/>
          <w:sz w:val="24"/>
          <w:szCs w:val="24"/>
        </w:rPr>
        <w:t xml:space="preserve">, </w:t>
      </w:r>
      <w:r w:rsidR="00221E7D" w:rsidRPr="00FB72B4">
        <w:rPr>
          <w:rFonts w:ascii="Calibri" w:hAnsi="Calibri" w:cs="Calibri"/>
          <w:bCs/>
          <w:sz w:val="24"/>
          <w:szCs w:val="24"/>
        </w:rPr>
        <w:t>auf die</w:t>
      </w:r>
      <w:r w:rsidR="00AA6242" w:rsidRPr="00FB72B4">
        <w:rPr>
          <w:rFonts w:ascii="Calibri" w:hAnsi="Calibri" w:cs="Calibri"/>
          <w:bCs/>
          <w:sz w:val="24"/>
          <w:szCs w:val="24"/>
        </w:rPr>
        <w:t xml:space="preserve"> zukünftige Planungsprozess</w:t>
      </w:r>
      <w:r w:rsidR="00221E7D" w:rsidRPr="00FB72B4">
        <w:rPr>
          <w:rFonts w:ascii="Calibri" w:hAnsi="Calibri" w:cs="Calibri"/>
          <w:bCs/>
          <w:sz w:val="24"/>
          <w:szCs w:val="24"/>
        </w:rPr>
        <w:t>e</w:t>
      </w:r>
      <w:r w:rsidR="00AA6242" w:rsidRPr="00FB72B4">
        <w:rPr>
          <w:rFonts w:ascii="Calibri" w:hAnsi="Calibri" w:cs="Calibri"/>
          <w:bCs/>
          <w:sz w:val="24"/>
          <w:szCs w:val="24"/>
        </w:rPr>
        <w:t xml:space="preserve"> </w:t>
      </w:r>
      <w:r w:rsidR="00221E7D" w:rsidRPr="00FB72B4">
        <w:rPr>
          <w:rFonts w:ascii="Calibri" w:hAnsi="Calibri" w:cs="Calibri"/>
          <w:bCs/>
          <w:sz w:val="24"/>
          <w:szCs w:val="24"/>
        </w:rPr>
        <w:t xml:space="preserve">Bezug nehmen </w:t>
      </w:r>
      <w:r w:rsidR="00AA6242" w:rsidRPr="00FB72B4">
        <w:rPr>
          <w:rFonts w:ascii="Calibri" w:hAnsi="Calibri" w:cs="Calibri"/>
          <w:bCs/>
          <w:sz w:val="24"/>
          <w:szCs w:val="24"/>
        </w:rPr>
        <w:t>können</w:t>
      </w:r>
      <w:r w:rsidR="0009372B">
        <w:rPr>
          <w:rFonts w:ascii="Calibri" w:hAnsi="Calibri" w:cs="Calibri"/>
          <w:sz w:val="24"/>
          <w:szCs w:val="24"/>
        </w:rPr>
        <w:t xml:space="preserve">. </w:t>
      </w:r>
      <w:r w:rsidR="00221E7D" w:rsidRPr="00FB72B4">
        <w:rPr>
          <w:rFonts w:ascii="Calibri" w:hAnsi="Calibri" w:cs="Calibri"/>
          <w:sz w:val="24"/>
          <w:szCs w:val="24"/>
          <w:lang w:bidi="he-IL"/>
        </w:rPr>
        <w:t xml:space="preserve">Diese Vergangenheit informiert die Gegenwart und Zukunft über die </w:t>
      </w:r>
      <w:r w:rsidR="00B37A1A">
        <w:rPr>
          <w:rFonts w:ascii="Calibri" w:hAnsi="Calibri" w:cs="Calibri"/>
          <w:sz w:val="24"/>
          <w:szCs w:val="24"/>
          <w:lang w:bidi="he-IL"/>
        </w:rPr>
        <w:t>erheblichen</w:t>
      </w:r>
      <w:r w:rsidR="00221E7D" w:rsidRPr="00FB72B4">
        <w:rPr>
          <w:rFonts w:ascii="Calibri" w:hAnsi="Calibri" w:cs="Calibri"/>
          <w:sz w:val="24"/>
          <w:szCs w:val="24"/>
          <w:lang w:bidi="he-IL"/>
        </w:rPr>
        <w:t xml:space="preserve"> Achsen der Auslöschung, mit denen wir uns auseinandersetzen müssen. Jedoch ist gerade die Auseinandersetzung in </w:t>
      </w:r>
      <w:r w:rsidR="00FC336B">
        <w:rPr>
          <w:rFonts w:ascii="Calibri" w:hAnsi="Calibri" w:cs="Calibri"/>
          <w:sz w:val="24"/>
          <w:szCs w:val="24"/>
          <w:lang w:bidi="he-IL"/>
        </w:rPr>
        <w:t>Manshiya</w:t>
      </w:r>
      <w:r w:rsidR="00221E7D" w:rsidRPr="00FB72B4">
        <w:rPr>
          <w:rFonts w:ascii="Calibri" w:hAnsi="Calibri" w:cs="Calibri"/>
          <w:sz w:val="24"/>
          <w:szCs w:val="24"/>
          <w:lang w:bidi="he-IL"/>
        </w:rPr>
        <w:t xml:space="preserve"> eine der kompliziertesten, da </w:t>
      </w:r>
      <w:r w:rsidR="00784FCE" w:rsidRPr="00FB72B4">
        <w:rPr>
          <w:rFonts w:ascii="Calibri" w:hAnsi="Calibri" w:cs="Calibri"/>
          <w:sz w:val="24"/>
          <w:szCs w:val="24"/>
          <w:lang w:bidi="he-IL"/>
        </w:rPr>
        <w:t xml:space="preserve">sich </w:t>
      </w:r>
      <w:r w:rsidR="00221E7D" w:rsidRPr="00FB72B4">
        <w:rPr>
          <w:rFonts w:ascii="Calibri" w:hAnsi="Calibri" w:cs="Calibri"/>
          <w:sz w:val="24"/>
          <w:szCs w:val="24"/>
          <w:lang w:bidi="he-IL"/>
        </w:rPr>
        <w:t xml:space="preserve">die </w:t>
      </w:r>
      <w:r w:rsidR="00221E7D" w:rsidRPr="00FB72B4">
        <w:rPr>
          <w:rFonts w:ascii="Calibri" w:hAnsi="Calibri" w:cs="Calibri"/>
          <w:sz w:val="24"/>
          <w:szCs w:val="24"/>
        </w:rPr>
        <w:t>arabischen-</w:t>
      </w:r>
      <w:r w:rsidR="00784FCE" w:rsidRPr="00FB72B4">
        <w:rPr>
          <w:rFonts w:ascii="Calibri" w:hAnsi="Calibri" w:cs="Calibri"/>
          <w:sz w:val="24"/>
          <w:szCs w:val="24"/>
        </w:rPr>
        <w:t>palästinensischen</w:t>
      </w:r>
      <w:r w:rsidR="00221E7D" w:rsidRPr="00FB72B4">
        <w:rPr>
          <w:rFonts w:ascii="Calibri" w:hAnsi="Calibri" w:cs="Calibri"/>
          <w:sz w:val="24"/>
          <w:szCs w:val="24"/>
        </w:rPr>
        <w:t xml:space="preserve"> und jüdisch</w:t>
      </w:r>
      <w:r w:rsidR="00784FCE" w:rsidRPr="00FB72B4">
        <w:rPr>
          <w:rFonts w:ascii="Calibri" w:hAnsi="Calibri" w:cs="Calibri"/>
          <w:sz w:val="24"/>
          <w:szCs w:val="24"/>
        </w:rPr>
        <w:t>-</w:t>
      </w:r>
      <w:r w:rsidR="00221E7D" w:rsidRPr="00FB72B4">
        <w:rPr>
          <w:rFonts w:ascii="Calibri" w:hAnsi="Calibri" w:cs="Calibri"/>
          <w:sz w:val="24"/>
          <w:szCs w:val="24"/>
        </w:rPr>
        <w:t xml:space="preserve">zionistischen </w:t>
      </w:r>
      <w:r w:rsidR="00784FCE" w:rsidRPr="00FB72B4">
        <w:rPr>
          <w:rFonts w:ascii="Calibri" w:hAnsi="Calibri" w:cs="Calibri"/>
          <w:sz w:val="24"/>
          <w:szCs w:val="24"/>
        </w:rPr>
        <w:t>Narrative oft widersprüchlich und eventuell gar unversöhnlich gegenüberstehen</w:t>
      </w:r>
      <w:r w:rsidR="00221E7D" w:rsidRPr="00FB72B4">
        <w:rPr>
          <w:rFonts w:ascii="Calibri" w:hAnsi="Calibri" w:cs="Calibri"/>
          <w:sz w:val="24"/>
          <w:szCs w:val="24"/>
        </w:rPr>
        <w:t>.</w:t>
      </w:r>
    </w:p>
    <w:p w14:paraId="421800DE" w14:textId="05B74D7F" w:rsidR="007E4EBD" w:rsidRPr="00FB72B4" w:rsidRDefault="00784FCE" w:rsidP="007375DA">
      <w:pPr>
        <w:spacing w:line="360" w:lineRule="auto"/>
        <w:ind w:left="1984" w:right="1984"/>
        <w:jc w:val="both"/>
        <w:rPr>
          <w:rFonts w:ascii="Calibri" w:hAnsi="Calibri" w:cs="Calibri"/>
          <w:sz w:val="24"/>
          <w:szCs w:val="24"/>
          <w:lang w:bidi="he-IL"/>
        </w:rPr>
      </w:pPr>
      <w:r w:rsidRPr="00FB72B4">
        <w:rPr>
          <w:rFonts w:ascii="Calibri" w:hAnsi="Calibri" w:cs="Calibri"/>
          <w:sz w:val="24"/>
          <w:szCs w:val="24"/>
        </w:rPr>
        <w:t xml:space="preserve">Der Prozess </w:t>
      </w:r>
      <w:r w:rsidRPr="00FB72B4">
        <w:rPr>
          <w:rFonts w:ascii="Calibri" w:hAnsi="Calibri" w:cs="Calibri"/>
          <w:sz w:val="24"/>
          <w:szCs w:val="24"/>
          <w:lang w:bidi="he-IL"/>
        </w:rPr>
        <w:t xml:space="preserve">der ständigen Auseinandersetzung zwischen Vergangenheit, Gegenwart und Zukunft kann jedoch </w:t>
      </w:r>
      <w:r w:rsidR="00816FC7" w:rsidRPr="00FB72B4">
        <w:rPr>
          <w:rFonts w:ascii="Calibri" w:hAnsi="Calibri" w:cs="Calibri"/>
          <w:sz w:val="24"/>
          <w:szCs w:val="24"/>
          <w:lang w:bidi="he-IL"/>
        </w:rPr>
        <w:t>außerdem</w:t>
      </w:r>
      <w:r w:rsidRPr="00FB72B4">
        <w:rPr>
          <w:rFonts w:ascii="Calibri" w:hAnsi="Calibri" w:cs="Calibri"/>
          <w:sz w:val="24"/>
          <w:szCs w:val="24"/>
          <w:lang w:bidi="he-IL"/>
        </w:rPr>
        <w:t xml:space="preserve"> </w:t>
      </w:r>
      <w:r w:rsidR="00AA6242" w:rsidRPr="00FB72B4">
        <w:rPr>
          <w:rStyle w:val="Hyperlink"/>
          <w:rFonts w:ascii="Calibri" w:hAnsi="Calibri" w:cs="Calibri"/>
          <w:color w:val="auto"/>
          <w:sz w:val="24"/>
          <w:szCs w:val="24"/>
          <w:u w:val="none"/>
        </w:rPr>
        <w:t xml:space="preserve">einen Heilungsprozess </w:t>
      </w:r>
      <w:r w:rsidRPr="00FB72B4">
        <w:rPr>
          <w:rStyle w:val="Hyperlink"/>
          <w:rFonts w:ascii="Calibri" w:hAnsi="Calibri" w:cs="Calibri"/>
          <w:color w:val="auto"/>
          <w:sz w:val="24"/>
          <w:szCs w:val="24"/>
          <w:u w:val="none"/>
        </w:rPr>
        <w:t>darstellen</w:t>
      </w:r>
      <w:r w:rsidR="007A7164">
        <w:rPr>
          <w:rFonts w:ascii="Calibri" w:hAnsi="Calibri" w:cs="Calibri"/>
          <w:sz w:val="24"/>
          <w:szCs w:val="24"/>
          <w:lang w:bidi="he-IL"/>
        </w:rPr>
        <w:t xml:space="preserve">. </w:t>
      </w:r>
      <w:r w:rsidR="00AA6242" w:rsidRPr="00FB72B4">
        <w:rPr>
          <w:rFonts w:ascii="Calibri" w:hAnsi="Calibri" w:cs="Calibri"/>
          <w:sz w:val="24"/>
          <w:szCs w:val="24"/>
        </w:rPr>
        <w:t xml:space="preserve">Um diesen Prozess führen zu können, muss ein relativ </w:t>
      </w:r>
      <w:r w:rsidR="007E4EBD" w:rsidRPr="00FB72B4">
        <w:rPr>
          <w:rFonts w:ascii="Calibri" w:hAnsi="Calibri" w:cs="Calibri"/>
          <w:sz w:val="24"/>
          <w:szCs w:val="24"/>
        </w:rPr>
        <w:t xml:space="preserve">unterbelichtetes </w:t>
      </w:r>
      <w:r w:rsidR="00AA6242" w:rsidRPr="00FB72B4">
        <w:rPr>
          <w:rFonts w:ascii="Calibri" w:hAnsi="Calibri" w:cs="Calibri"/>
          <w:sz w:val="24"/>
          <w:szCs w:val="24"/>
        </w:rPr>
        <w:t xml:space="preserve">Thema in Israel mehr </w:t>
      </w:r>
      <w:r w:rsidR="007E4EBD" w:rsidRPr="00FB72B4">
        <w:rPr>
          <w:rFonts w:ascii="Calibri" w:hAnsi="Calibri" w:cs="Calibri"/>
          <w:sz w:val="24"/>
          <w:szCs w:val="24"/>
        </w:rPr>
        <w:t>Aufmerksamkeit</w:t>
      </w:r>
      <w:r w:rsidR="00AA6242" w:rsidRPr="00FB72B4">
        <w:rPr>
          <w:rFonts w:ascii="Calibri" w:hAnsi="Calibri" w:cs="Calibri"/>
          <w:sz w:val="24"/>
          <w:szCs w:val="24"/>
        </w:rPr>
        <w:t xml:space="preserve"> </w:t>
      </w:r>
      <w:r w:rsidR="002E587F" w:rsidRPr="00FB72B4">
        <w:rPr>
          <w:rFonts w:ascii="Calibri" w:hAnsi="Calibri" w:cs="Calibri"/>
          <w:sz w:val="24"/>
          <w:szCs w:val="24"/>
        </w:rPr>
        <w:t xml:space="preserve">bekommen </w:t>
      </w:r>
      <w:r w:rsidR="00AA6242" w:rsidRPr="00FB72B4">
        <w:rPr>
          <w:rFonts w:ascii="Calibri" w:hAnsi="Calibri" w:cs="Calibri"/>
          <w:sz w:val="24"/>
          <w:szCs w:val="24"/>
        </w:rPr>
        <w:t xml:space="preserve">- Erhaltung. </w:t>
      </w:r>
      <w:r w:rsidR="007E4EBD" w:rsidRPr="00FB72B4">
        <w:rPr>
          <w:rFonts w:ascii="Calibri" w:hAnsi="Calibri" w:cs="Calibri"/>
          <w:sz w:val="24"/>
          <w:szCs w:val="24"/>
          <w:lang w:val="en-GB" w:bidi="he-IL"/>
        </w:rPr>
        <w:t xml:space="preserve">Denn </w:t>
      </w:r>
      <w:r w:rsidR="00AA6242" w:rsidRPr="00FB72B4">
        <w:rPr>
          <w:rFonts w:ascii="Calibri" w:hAnsi="Calibri" w:cs="Calibri"/>
          <w:i/>
          <w:sz w:val="24"/>
          <w:szCs w:val="24"/>
          <w:lang w:val="en-GB" w:bidi="he-IL"/>
        </w:rPr>
        <w:t xml:space="preserve">„Heritage contributes to social cohesion, sustainable development and psychological well-being. </w:t>
      </w:r>
      <w:r w:rsidR="00AA6242" w:rsidRPr="00FB72B4">
        <w:rPr>
          <w:rFonts w:ascii="Calibri" w:hAnsi="Calibri" w:cs="Calibri"/>
          <w:i/>
          <w:sz w:val="24"/>
          <w:szCs w:val="24"/>
          <w:lang w:bidi="he-IL"/>
        </w:rPr>
        <w:t>Protecting heritage promotes resilience.“</w:t>
      </w:r>
      <w:r w:rsidR="0037194B" w:rsidRPr="0037194B">
        <w:rPr>
          <w:rFonts w:ascii="Calibri" w:hAnsi="Calibri" w:cs="Calibri"/>
          <w:sz w:val="24"/>
          <w:szCs w:val="24"/>
          <w:lang w:bidi="he-IL"/>
        </w:rPr>
        <w:t>.</w:t>
      </w:r>
      <w:r w:rsidR="00AA6242" w:rsidRPr="00FB72B4">
        <w:rPr>
          <w:rFonts w:ascii="Calibri" w:hAnsi="Calibri" w:cs="Calibri"/>
          <w:sz w:val="24"/>
          <w:szCs w:val="24"/>
          <w:lang w:bidi="he-IL"/>
        </w:rPr>
        <w:t xml:space="preserve"> </w:t>
      </w:r>
    </w:p>
    <w:p w14:paraId="6520EA74" w14:textId="79AEA48C" w:rsidR="00771D0A" w:rsidRPr="00FB72B4" w:rsidRDefault="007E4EBD" w:rsidP="007375DA">
      <w:pPr>
        <w:spacing w:line="360" w:lineRule="auto"/>
        <w:ind w:left="1984" w:right="1984"/>
        <w:jc w:val="both"/>
        <w:rPr>
          <w:rFonts w:ascii="Calibri" w:hAnsi="Calibri" w:cs="Calibri"/>
          <w:sz w:val="24"/>
          <w:szCs w:val="24"/>
          <w:lang w:bidi="he-IL"/>
        </w:rPr>
      </w:pPr>
      <w:r w:rsidRPr="00FB72B4">
        <w:rPr>
          <w:rFonts w:ascii="Calibri" w:hAnsi="Calibri" w:cs="Calibri"/>
          <w:sz w:val="24"/>
          <w:szCs w:val="24"/>
          <w:lang w:bidi="he-IL"/>
        </w:rPr>
        <w:t>Derzeit</w:t>
      </w:r>
      <w:r w:rsidR="00AA6242" w:rsidRPr="00FB72B4">
        <w:rPr>
          <w:rFonts w:ascii="Calibri" w:hAnsi="Calibri" w:cs="Calibri"/>
          <w:sz w:val="24"/>
          <w:szCs w:val="24"/>
        </w:rPr>
        <w:t xml:space="preserve"> fokussiert </w:t>
      </w:r>
      <w:r w:rsidRPr="00FB72B4">
        <w:rPr>
          <w:rFonts w:ascii="Calibri" w:hAnsi="Calibri" w:cs="Calibri"/>
          <w:sz w:val="24"/>
          <w:szCs w:val="24"/>
        </w:rPr>
        <w:t xml:space="preserve">sich </w:t>
      </w:r>
      <w:r w:rsidR="00AA6242" w:rsidRPr="00FB72B4">
        <w:rPr>
          <w:rFonts w:ascii="Calibri" w:hAnsi="Calibri" w:cs="Calibri"/>
          <w:sz w:val="24"/>
          <w:szCs w:val="24"/>
        </w:rPr>
        <w:t xml:space="preserve">die Erhaltung in Israel </w:t>
      </w:r>
      <w:r w:rsidR="00AA6242" w:rsidRPr="00FB72B4">
        <w:rPr>
          <w:rFonts w:ascii="Calibri" w:hAnsi="Calibri" w:cs="Calibri"/>
          <w:sz w:val="24"/>
          <w:szCs w:val="24"/>
          <w:lang w:bidi="he-IL"/>
        </w:rPr>
        <w:t xml:space="preserve">auf </w:t>
      </w:r>
      <w:r w:rsidR="00AA6242" w:rsidRPr="00FB72B4">
        <w:rPr>
          <w:rFonts w:ascii="Calibri" w:hAnsi="Calibri" w:cs="Calibri"/>
          <w:sz w:val="24"/>
          <w:szCs w:val="24"/>
        </w:rPr>
        <w:t xml:space="preserve">die Suche nach Identität und Zugehörigkeit, </w:t>
      </w:r>
      <w:r w:rsidRPr="00FB72B4">
        <w:rPr>
          <w:rFonts w:ascii="Calibri" w:hAnsi="Calibri" w:cs="Calibri"/>
          <w:sz w:val="24"/>
          <w:szCs w:val="24"/>
        </w:rPr>
        <w:t xml:space="preserve">indem </w:t>
      </w:r>
      <w:r w:rsidR="00AA6242" w:rsidRPr="00FB72B4">
        <w:rPr>
          <w:rFonts w:ascii="Calibri" w:hAnsi="Calibri" w:cs="Calibri"/>
          <w:sz w:val="24"/>
          <w:szCs w:val="24"/>
        </w:rPr>
        <w:t>sie eine Politik der Verwischung und des Vergessens der orientalistischen Landschaft sowie der Neugestaltung des israelischen Gedächtnisses an einem Ort betreibt</w:t>
      </w:r>
      <w:r w:rsidR="00DC4A6F">
        <w:rPr>
          <w:rFonts w:ascii="Calibri" w:hAnsi="Calibri" w:cs="Calibri"/>
          <w:sz w:val="24"/>
          <w:szCs w:val="24"/>
          <w:lang w:bidi="he-IL"/>
        </w:rPr>
        <w:t>.</w:t>
      </w:r>
      <w:r w:rsidR="000A3FC3">
        <w:rPr>
          <w:rFonts w:ascii="Calibri" w:hAnsi="Calibri" w:cs="Calibri"/>
          <w:sz w:val="24"/>
          <w:szCs w:val="24"/>
          <w:lang w:bidi="he-IL"/>
        </w:rPr>
        <w:t xml:space="preserve"> </w:t>
      </w:r>
      <w:r w:rsidR="00AA6242" w:rsidRPr="00FB72B4">
        <w:rPr>
          <w:rFonts w:ascii="Calibri" w:hAnsi="Calibri" w:cs="Calibri"/>
          <w:sz w:val="24"/>
          <w:szCs w:val="24"/>
          <w:lang w:bidi="he-IL"/>
        </w:rPr>
        <w:t>Die</w:t>
      </w:r>
      <w:r w:rsidR="00B963C9" w:rsidRPr="00FB72B4">
        <w:rPr>
          <w:rFonts w:ascii="Calibri" w:hAnsi="Calibri" w:cs="Calibri"/>
          <w:sz w:val="24"/>
          <w:szCs w:val="24"/>
          <w:lang w:bidi="he-IL"/>
        </w:rPr>
        <w:t>ses Ziel, das einige</w:t>
      </w:r>
      <w:r w:rsidR="00B963C9" w:rsidRPr="00FB72B4">
        <w:rPr>
          <w:rFonts w:ascii="Calibri" w:hAnsi="Calibri" w:cs="Calibri"/>
          <w:sz w:val="24"/>
          <w:szCs w:val="24"/>
        </w:rPr>
        <w:t xml:space="preserve"> </w:t>
      </w:r>
      <w:r w:rsidR="00771D0A" w:rsidRPr="00FB72B4">
        <w:rPr>
          <w:rFonts w:ascii="Calibri" w:hAnsi="Calibri" w:cs="Calibri"/>
          <w:sz w:val="24"/>
          <w:szCs w:val="24"/>
        </w:rPr>
        <w:t xml:space="preserve">Gruppen in ihren Interessen unterstützt </w:t>
      </w:r>
      <w:r w:rsidR="00AA6242" w:rsidRPr="00FB72B4">
        <w:rPr>
          <w:rFonts w:ascii="Calibri" w:hAnsi="Calibri" w:cs="Calibri"/>
          <w:sz w:val="24"/>
          <w:szCs w:val="24"/>
        </w:rPr>
        <w:t xml:space="preserve">wird durch politisch-wirtschaftliche Akteur*innen </w:t>
      </w:r>
      <w:r w:rsidR="00771D0A" w:rsidRPr="00FB72B4">
        <w:rPr>
          <w:rFonts w:ascii="Calibri" w:hAnsi="Calibri" w:cs="Calibri"/>
          <w:sz w:val="24"/>
          <w:szCs w:val="24"/>
        </w:rPr>
        <w:t>vermittelt</w:t>
      </w:r>
      <w:r w:rsidR="009E67C3">
        <w:rPr>
          <w:rFonts w:ascii="Calibri" w:hAnsi="Calibri" w:cs="Calibri"/>
          <w:sz w:val="24"/>
          <w:szCs w:val="24"/>
        </w:rPr>
        <w:t xml:space="preserve">. </w:t>
      </w:r>
      <w:r w:rsidR="00AA6242" w:rsidRPr="00FB72B4">
        <w:rPr>
          <w:rFonts w:ascii="Calibri" w:hAnsi="Calibri" w:cs="Calibri"/>
          <w:sz w:val="24"/>
          <w:szCs w:val="24"/>
          <w:lang w:bidi="he-IL"/>
        </w:rPr>
        <w:t xml:space="preserve">Trotz der Botschaft der </w:t>
      </w:r>
      <w:r w:rsidRPr="00FB72B4">
        <w:rPr>
          <w:rFonts w:ascii="Calibri" w:hAnsi="Calibri" w:cs="Calibri"/>
          <w:sz w:val="24"/>
          <w:szCs w:val="24"/>
          <w:lang w:bidi="he-IL"/>
        </w:rPr>
        <w:t xml:space="preserve">Auslöschung </w:t>
      </w:r>
      <w:r w:rsidR="00AA6242" w:rsidRPr="00FB72B4">
        <w:rPr>
          <w:rFonts w:ascii="Calibri" w:hAnsi="Calibri" w:cs="Calibri"/>
          <w:sz w:val="24"/>
          <w:szCs w:val="24"/>
          <w:lang w:bidi="he-IL"/>
        </w:rPr>
        <w:t xml:space="preserve">jener Relikte der Vergangenheit können diese Räume für uns eine andere Bedeutung </w:t>
      </w:r>
      <w:r w:rsidR="00771D0A" w:rsidRPr="00FB72B4">
        <w:rPr>
          <w:rFonts w:ascii="Calibri" w:hAnsi="Calibri" w:cs="Calibri"/>
          <w:sz w:val="24"/>
          <w:szCs w:val="24"/>
          <w:lang w:bidi="he-IL"/>
        </w:rPr>
        <w:t>besitzen</w:t>
      </w:r>
      <w:r w:rsidR="00AA6242" w:rsidRPr="00FB72B4">
        <w:rPr>
          <w:rFonts w:ascii="Calibri" w:hAnsi="Calibri" w:cs="Calibri"/>
          <w:sz w:val="24"/>
          <w:szCs w:val="24"/>
          <w:lang w:bidi="he-IL"/>
        </w:rPr>
        <w:t xml:space="preserve"> als </w:t>
      </w:r>
      <w:r w:rsidRPr="00FB72B4">
        <w:rPr>
          <w:rFonts w:ascii="Calibri" w:hAnsi="Calibri" w:cs="Calibri"/>
          <w:sz w:val="24"/>
          <w:szCs w:val="24"/>
          <w:lang w:bidi="he-IL"/>
        </w:rPr>
        <w:t xml:space="preserve">jene, auf die sich </w:t>
      </w:r>
      <w:r w:rsidR="00AA6242" w:rsidRPr="00FB72B4">
        <w:rPr>
          <w:rFonts w:ascii="Calibri" w:hAnsi="Calibri" w:cs="Calibri"/>
          <w:sz w:val="24"/>
          <w:szCs w:val="24"/>
          <w:lang w:bidi="he-IL"/>
        </w:rPr>
        <w:t xml:space="preserve">deren Neugestaltung </w:t>
      </w:r>
      <w:r w:rsidRPr="00FB72B4">
        <w:rPr>
          <w:rFonts w:ascii="Calibri" w:hAnsi="Calibri" w:cs="Calibri"/>
          <w:sz w:val="24"/>
          <w:szCs w:val="24"/>
          <w:lang w:bidi="he-IL"/>
        </w:rPr>
        <w:t>beziehen</w:t>
      </w:r>
      <w:r w:rsidR="00AA6242" w:rsidRPr="00FB72B4">
        <w:rPr>
          <w:rFonts w:ascii="Calibri" w:hAnsi="Calibri" w:cs="Calibri"/>
          <w:sz w:val="24"/>
          <w:szCs w:val="24"/>
          <w:lang w:bidi="he-IL"/>
        </w:rPr>
        <w:t xml:space="preserve">. </w:t>
      </w:r>
    </w:p>
    <w:p w14:paraId="5EA8F41F" w14:textId="3BEB9342" w:rsidR="00ED4CF3" w:rsidRDefault="009857B7" w:rsidP="00ED4CF3">
      <w:pPr>
        <w:spacing w:line="360" w:lineRule="auto"/>
        <w:ind w:left="1984" w:right="1984"/>
        <w:jc w:val="both"/>
        <w:rPr>
          <w:rFonts w:ascii="Calibri" w:hAnsi="Calibri" w:cs="Calibri"/>
          <w:sz w:val="24"/>
          <w:szCs w:val="24"/>
          <w:lang w:bidi="he-IL"/>
        </w:rPr>
      </w:pPr>
      <w:r w:rsidRPr="007C4E8F">
        <w:rPr>
          <w:rFonts w:ascii="Calibri" w:hAnsi="Calibri" w:cs="Calibri"/>
          <w:sz w:val="24"/>
          <w:szCs w:val="24"/>
          <w:lang w:bidi="he-IL"/>
        </w:rPr>
        <w:t xml:space="preserve">Hätte man in </w:t>
      </w:r>
      <w:r w:rsidR="00FC336B" w:rsidRPr="007C4E8F">
        <w:rPr>
          <w:rFonts w:ascii="Calibri" w:hAnsi="Calibri" w:cs="Calibri"/>
          <w:sz w:val="24"/>
          <w:szCs w:val="24"/>
          <w:lang w:bidi="he-IL"/>
        </w:rPr>
        <w:t>Manshiya</w:t>
      </w:r>
      <w:r w:rsidRPr="007C4E8F">
        <w:rPr>
          <w:rFonts w:ascii="Calibri" w:hAnsi="Calibri" w:cs="Calibri"/>
          <w:sz w:val="24"/>
          <w:szCs w:val="24"/>
          <w:lang w:bidi="he-IL"/>
        </w:rPr>
        <w:t xml:space="preserve"> ein materielle</w:t>
      </w:r>
      <w:r w:rsidR="00D34435" w:rsidRPr="007C4E8F">
        <w:rPr>
          <w:rFonts w:ascii="Calibri" w:hAnsi="Calibri" w:cs="Calibri"/>
          <w:sz w:val="24"/>
          <w:szCs w:val="24"/>
          <w:lang w:bidi="he-IL"/>
        </w:rPr>
        <w:t>s</w:t>
      </w:r>
      <w:r w:rsidRPr="007C4E8F">
        <w:rPr>
          <w:rFonts w:ascii="Calibri" w:hAnsi="Calibri" w:cs="Calibri"/>
          <w:sz w:val="24"/>
          <w:szCs w:val="24"/>
          <w:lang w:bidi="he-IL"/>
        </w:rPr>
        <w:t>, physische</w:t>
      </w:r>
      <w:r w:rsidR="00D34435" w:rsidRPr="007C4E8F">
        <w:rPr>
          <w:rFonts w:ascii="Calibri" w:hAnsi="Calibri" w:cs="Calibri"/>
          <w:sz w:val="24"/>
          <w:szCs w:val="24"/>
          <w:lang w:bidi="he-IL"/>
        </w:rPr>
        <w:t>s</w:t>
      </w:r>
      <w:r w:rsidRPr="007C4E8F">
        <w:rPr>
          <w:rFonts w:ascii="Calibri" w:hAnsi="Calibri" w:cs="Calibri"/>
          <w:sz w:val="24"/>
          <w:szCs w:val="24"/>
          <w:lang w:bidi="he-IL"/>
        </w:rPr>
        <w:t xml:space="preserve"> und sichtbare</w:t>
      </w:r>
      <w:r w:rsidR="00D34435" w:rsidRPr="007C4E8F">
        <w:rPr>
          <w:rFonts w:ascii="Calibri" w:hAnsi="Calibri" w:cs="Calibri"/>
          <w:sz w:val="24"/>
          <w:szCs w:val="24"/>
          <w:lang w:bidi="he-IL"/>
        </w:rPr>
        <w:t>s</w:t>
      </w:r>
      <w:r w:rsidRPr="007C4E8F">
        <w:rPr>
          <w:rFonts w:ascii="Calibri" w:hAnsi="Calibri" w:cs="Calibri"/>
          <w:sz w:val="24"/>
          <w:szCs w:val="24"/>
          <w:lang w:bidi="he-IL"/>
        </w:rPr>
        <w:t xml:space="preserve"> Wahrzeichen</w:t>
      </w:r>
      <w:r w:rsidR="00D34435" w:rsidRPr="007C4E8F">
        <w:rPr>
          <w:rFonts w:ascii="Calibri" w:hAnsi="Calibri" w:cs="Calibri"/>
          <w:sz w:val="24"/>
          <w:szCs w:val="24"/>
          <w:lang w:bidi="he-IL"/>
        </w:rPr>
        <w:t xml:space="preserve"> für den zuvor existierenden Grenzraum, welches adäquat die gemeinsame Vergangenheit darstellt, würde es der </w:t>
      </w:r>
      <w:r w:rsidR="00AA6242" w:rsidRPr="007C4E8F">
        <w:rPr>
          <w:rFonts w:ascii="Calibri" w:hAnsi="Calibri" w:cs="Calibri"/>
          <w:sz w:val="24"/>
          <w:szCs w:val="24"/>
          <w:lang w:bidi="he-IL"/>
        </w:rPr>
        <w:t xml:space="preserve">Öffentlichkeit </w:t>
      </w:r>
      <w:r w:rsidR="00D34435" w:rsidRPr="007C4E8F">
        <w:rPr>
          <w:rFonts w:ascii="Calibri" w:hAnsi="Calibri" w:cs="Calibri"/>
          <w:sz w:val="24"/>
          <w:szCs w:val="24"/>
          <w:lang w:bidi="he-IL"/>
        </w:rPr>
        <w:t xml:space="preserve">leichter fallen </w:t>
      </w:r>
      <w:r w:rsidR="00AA6242" w:rsidRPr="007C4E8F">
        <w:rPr>
          <w:rFonts w:ascii="Calibri" w:hAnsi="Calibri" w:cs="Calibri"/>
          <w:sz w:val="24"/>
          <w:szCs w:val="24"/>
          <w:lang w:bidi="he-IL"/>
        </w:rPr>
        <w:t xml:space="preserve">sich </w:t>
      </w:r>
      <w:r w:rsidR="00D34435" w:rsidRPr="007C4E8F">
        <w:rPr>
          <w:rFonts w:ascii="Calibri" w:hAnsi="Calibri" w:cs="Calibri"/>
          <w:sz w:val="24"/>
          <w:szCs w:val="24"/>
          <w:lang w:bidi="he-IL"/>
        </w:rPr>
        <w:t>diese in Erinnerung zu rufen und sich mit dieser zu identifizieren</w:t>
      </w:r>
      <w:r w:rsidR="006B1205" w:rsidRPr="007C4E8F">
        <w:rPr>
          <w:rFonts w:ascii="Calibri" w:hAnsi="Calibri" w:cs="Calibri"/>
          <w:sz w:val="24"/>
          <w:szCs w:val="24"/>
          <w:lang w:bidi="he-IL"/>
        </w:rPr>
        <w:t xml:space="preserve"> (siehe </w:t>
      </w:r>
      <w:r w:rsidR="007C4E8F" w:rsidRPr="007C4E8F">
        <w:rPr>
          <w:rFonts w:ascii="Calibri" w:hAnsi="Calibri" w:cs="Calibri"/>
          <w:sz w:val="24"/>
          <w:szCs w:val="24"/>
          <w:lang w:bidi="he-IL"/>
        </w:rPr>
        <w:fldChar w:fldCharType="begin"/>
      </w:r>
      <w:r w:rsidR="007C4E8F" w:rsidRPr="007C4E8F">
        <w:rPr>
          <w:rFonts w:ascii="Calibri" w:hAnsi="Calibri" w:cs="Calibri"/>
          <w:sz w:val="24"/>
          <w:szCs w:val="24"/>
          <w:lang w:bidi="he-IL"/>
        </w:rPr>
        <w:instrText xml:space="preserve"> REF _Ref74627081 \h </w:instrText>
      </w:r>
      <w:r w:rsidR="007C4E8F">
        <w:rPr>
          <w:rFonts w:ascii="Calibri" w:hAnsi="Calibri" w:cs="Calibri"/>
          <w:sz w:val="24"/>
          <w:szCs w:val="24"/>
          <w:lang w:bidi="he-IL"/>
        </w:rPr>
        <w:instrText xml:space="preserve"> \* MERGEFORMAT </w:instrText>
      </w:r>
      <w:r w:rsidR="007C4E8F" w:rsidRPr="007C4E8F">
        <w:rPr>
          <w:rFonts w:ascii="Calibri" w:hAnsi="Calibri" w:cs="Calibri"/>
          <w:sz w:val="24"/>
          <w:szCs w:val="24"/>
          <w:lang w:bidi="he-IL"/>
        </w:rPr>
      </w:r>
      <w:r w:rsidR="007C4E8F" w:rsidRPr="007C4E8F">
        <w:rPr>
          <w:rFonts w:ascii="Calibri" w:hAnsi="Calibri" w:cs="Calibri"/>
          <w:sz w:val="24"/>
          <w:szCs w:val="24"/>
          <w:lang w:bidi="he-IL"/>
        </w:rPr>
        <w:fldChar w:fldCharType="separate"/>
      </w:r>
      <w:r w:rsidR="00002755" w:rsidRPr="00002755">
        <w:rPr>
          <w:sz w:val="24"/>
          <w:szCs w:val="24"/>
        </w:rPr>
        <w:t xml:space="preserve">Die </w:t>
      </w:r>
      <w:r w:rsidR="00002755" w:rsidRPr="00002755">
        <w:rPr>
          <w:noProof/>
          <w:sz w:val="24"/>
          <w:szCs w:val="24"/>
        </w:rPr>
        <w:t>Organisation</w:t>
      </w:r>
      <w:r w:rsidR="00002755" w:rsidRPr="00FB72B4">
        <w:rPr>
          <w:rFonts w:ascii="Calibri" w:hAnsi="Calibri" w:cs="Calibri"/>
          <w:sz w:val="24"/>
          <w:szCs w:val="24"/>
          <w:lang w:bidi="he-IL"/>
        </w:rPr>
        <w:t xml:space="preserve"> „Zochrot“</w:t>
      </w:r>
      <w:r w:rsidR="00002755" w:rsidRPr="00FB72B4">
        <w:rPr>
          <w:rStyle w:val="Funotenzeichen"/>
          <w:rFonts w:ascii="Calibri" w:hAnsi="Calibri" w:cs="Calibri"/>
          <w:sz w:val="24"/>
          <w:szCs w:val="24"/>
          <w:lang w:bidi="he-IL"/>
        </w:rPr>
        <w:t xml:space="preserve"> </w:t>
      </w:r>
      <w:r w:rsidR="00002755" w:rsidRPr="00FB72B4">
        <w:rPr>
          <w:rFonts w:ascii="Calibri" w:hAnsi="Calibri" w:cs="Calibri"/>
          <w:sz w:val="24"/>
          <w:szCs w:val="24"/>
          <w:lang w:bidi="he-IL"/>
        </w:rPr>
        <w:t>ermöglicht durch politische Vor-Ort Begehungen ehemaliger palästinensischer Orte durch Führungen eine Auseinandersetzung mit dem palästinensischen Erbe in Israel und den palästinischen Gebieten</w:t>
      </w:r>
      <w:r w:rsidR="00002755">
        <w:t xml:space="preserve">. </w:t>
      </w:r>
      <w:r w:rsidR="00002755" w:rsidRPr="00FB72B4">
        <w:rPr>
          <w:rFonts w:ascii="Calibri" w:hAnsi="Calibri" w:cs="Calibri"/>
          <w:sz w:val="24"/>
          <w:szCs w:val="24"/>
          <w:lang w:bidi="he-IL"/>
        </w:rPr>
        <w:t>Diese Auseinandersetzung eröffnen einen Raum für Geflüchtetes Erbe. Musih, die mit uns ihre Gedanken zu der Tour teilt, bezieht sich in ihren Beobachtungen auf Mitchells dreieckigen Konzepts, dessen Struktur durch den Raum, Ort und Landschaft gebildet wird. Ein Raum ist ein durch Bewegungen, Aktivitäten und Narrative geschaffener Ort und wird zu einem bestimmten Ort, wenn er durch Zeichen oder Texte geschaffen wird. Dagegen wird Landschaft als eine Kulisse dargestellt. Sie steht nicht im Zentrum des metaphorischen Bildes. Aber diese Kulisse wird durch unsere eigene Kultur aufgebaut. „Die Landschaft ist der Ausdruck des kulturellen Raums.“ Musih analysiert die Besichtigungen anhand dieses Konzepts. Die Landschaft verliert deren Funktion als Kulisse und wird durch das Laufen am Ort transformiert. Indem mit Geflüchteten gesprochen und ihren Geschichten zugehört wird sowie Schilder aufgehängt werden, um die palästinensische Vergangenheit zu kennzeichnen, wird ein neuer Raum geschaffen. Da die Übung in einer Gruppe stattfindet, wird der Raum zu einem bestimmten Ort mit einem Namen und mit einer Geschichte</w:t>
      </w:r>
      <w:r w:rsidR="00002755">
        <w:rPr>
          <w:rFonts w:ascii="Calibri" w:hAnsi="Calibri" w:cs="Calibri"/>
          <w:sz w:val="24"/>
          <w:szCs w:val="24"/>
          <w:lang w:bidi="he-IL"/>
        </w:rPr>
        <w:t xml:space="preserve">. </w:t>
      </w:r>
      <w:r w:rsidR="00002755" w:rsidRPr="00FB72B4">
        <w:rPr>
          <w:rFonts w:ascii="Calibri" w:hAnsi="Calibri" w:cs="Calibri"/>
          <w:sz w:val="24"/>
          <w:szCs w:val="24"/>
          <w:lang w:bidi="he-IL"/>
        </w:rPr>
        <w:t>Diese Erfahrung, beschreibt sie, erzählt keine parallele Realität oder Geschichte, die auf dem gleichen Boden hätte stattfinden sollen, sondern auch</w:t>
      </w:r>
      <w:r w:rsidR="00002755" w:rsidRPr="00FB72B4">
        <w:rPr>
          <w:rFonts w:ascii="Calibri" w:hAnsi="Calibri" w:cs="Calibri"/>
          <w:caps/>
          <w:sz w:val="24"/>
          <w:szCs w:val="24"/>
          <w:lang w:bidi="he-IL"/>
        </w:rPr>
        <w:t xml:space="preserve"> </w:t>
      </w:r>
      <w:r w:rsidR="00002755" w:rsidRPr="00FB72B4">
        <w:rPr>
          <w:rFonts w:ascii="Calibri" w:hAnsi="Calibri" w:cs="Calibri"/>
          <w:sz w:val="24"/>
          <w:szCs w:val="24"/>
          <w:lang w:bidi="he-IL"/>
        </w:rPr>
        <w:t>die gemeinsame Geschichte und Wechselbeziehung zwischen den Räumen und Orten der Palästinenser*innen, Araber*innen, Israel*innen und Jüden*innen</w:t>
      </w:r>
      <w:r w:rsidR="00002755">
        <w:rPr>
          <w:rFonts w:ascii="Calibri" w:hAnsi="Calibri" w:cs="Calibri"/>
          <w:sz w:val="24"/>
          <w:szCs w:val="24"/>
          <w:lang w:bidi="he-IL"/>
        </w:rPr>
        <w:t xml:space="preserve">. </w:t>
      </w:r>
      <w:r w:rsidR="00002755" w:rsidRPr="00FB72B4">
        <w:rPr>
          <w:rFonts w:ascii="Calibri" w:hAnsi="Calibri" w:cs="Calibri"/>
          <w:sz w:val="24"/>
          <w:szCs w:val="24"/>
          <w:lang w:bidi="he-IL"/>
        </w:rPr>
        <w:t>Sie fasst diese Erfahrung als einen ko-politischen Raum zusammen, „in dem eine Gemeinschaft zusammenkommt, um in der Gegenwart zuzuhören, Verantwortung für die Vergangenheit zu übernehmen und sich eine andere Zukunft mit Ko-Staatsbürgerschaft vorzustellen.“</w:t>
      </w:r>
      <w:r w:rsidR="00002755">
        <w:rPr>
          <w:rFonts w:ascii="Calibri" w:hAnsi="Calibri" w:cs="Calibri"/>
          <w:sz w:val="24"/>
          <w:szCs w:val="24"/>
          <w:lang w:bidi="he-IL"/>
        </w:rPr>
        <w:t xml:space="preserve">. </w:t>
      </w:r>
      <w:r w:rsidR="00002755" w:rsidRPr="00FB72B4">
        <w:rPr>
          <w:rFonts w:ascii="Calibri" w:hAnsi="Calibri" w:cs="Calibri"/>
          <w:sz w:val="24"/>
          <w:szCs w:val="24"/>
          <w:lang w:bidi="he-IL"/>
        </w:rPr>
        <w:t>Darüber hinaus stellt Musih fest, dass Zurückkommen keine Möglichkeit ist, da das Zurückkommen nie an den gleichen Orten wäre. Aber durch das Zusammenkommen beider Seiten werden neue Orte der Zusammengehörigkeit erzeugt</w:t>
      </w:r>
      <w:r w:rsidR="00002755">
        <w:rPr>
          <w:rFonts w:ascii="Calibri" w:hAnsi="Calibri" w:cs="Calibri"/>
          <w:sz w:val="24"/>
          <w:szCs w:val="24"/>
          <w:lang w:bidi="he-IL"/>
        </w:rPr>
        <w:t>.</w:t>
      </w:r>
      <w:r w:rsidR="007C4E8F" w:rsidRPr="007C4E8F">
        <w:rPr>
          <w:rFonts w:ascii="Calibri" w:hAnsi="Calibri" w:cs="Calibri"/>
          <w:sz w:val="24"/>
          <w:szCs w:val="24"/>
          <w:lang w:bidi="he-IL"/>
        </w:rPr>
        <w:fldChar w:fldCharType="end"/>
      </w:r>
      <w:r w:rsidR="007C4E8F" w:rsidRPr="007C4E8F">
        <w:rPr>
          <w:rFonts w:ascii="Calibri" w:hAnsi="Calibri" w:cs="Calibri"/>
          <w:sz w:val="24"/>
          <w:szCs w:val="24"/>
          <w:lang w:bidi="he-IL"/>
        </w:rPr>
        <w:t>)</w:t>
      </w:r>
      <w:r w:rsidR="00AA6242" w:rsidRPr="007C4E8F">
        <w:rPr>
          <w:rFonts w:ascii="Calibri" w:hAnsi="Calibri" w:cs="Calibri"/>
          <w:sz w:val="24"/>
          <w:szCs w:val="24"/>
          <w:lang w:bidi="he-IL"/>
        </w:rPr>
        <w:t xml:space="preserve"> </w:t>
      </w:r>
      <w:r w:rsidR="00D34435" w:rsidRPr="00FB72B4">
        <w:rPr>
          <w:rFonts w:ascii="Calibri" w:hAnsi="Calibri" w:cs="Calibri"/>
          <w:sz w:val="24"/>
          <w:szCs w:val="24"/>
          <w:lang w:bidi="he-IL"/>
        </w:rPr>
        <w:t>Wenn aber das materielle Kulturerbe, wie im Falle von Manshiya entweder abgerissen oder umgewandelt wurde, ist dieses nicht zu ersetzen oder zu kopiere</w:t>
      </w:r>
      <w:r w:rsidR="00D34435" w:rsidRPr="00B042FB">
        <w:rPr>
          <w:rFonts w:ascii="Calibri" w:hAnsi="Calibri" w:cs="Calibri"/>
          <w:sz w:val="24"/>
          <w:szCs w:val="24"/>
          <w:lang w:bidi="he-IL"/>
        </w:rPr>
        <w:t>n</w:t>
      </w:r>
      <w:r w:rsidR="00464AD6" w:rsidRPr="00B042FB">
        <w:rPr>
          <w:rFonts w:ascii="Calibri" w:hAnsi="Calibri" w:cs="Calibri"/>
          <w:sz w:val="24"/>
          <w:szCs w:val="24"/>
          <w:lang w:bidi="he-IL"/>
        </w:rPr>
        <w:t>.</w:t>
      </w:r>
    </w:p>
    <w:p w14:paraId="261490E2" w14:textId="7D6180D0" w:rsidR="00D910DF" w:rsidRDefault="00464AD6" w:rsidP="00111CBB">
      <w:pPr>
        <w:spacing w:line="360" w:lineRule="auto"/>
        <w:ind w:left="1984" w:right="1984"/>
        <w:jc w:val="both"/>
        <w:rPr>
          <w:rFonts w:ascii="Calibri" w:hAnsi="Calibri" w:cs="Calibri"/>
          <w:sz w:val="24"/>
          <w:szCs w:val="24"/>
          <w:lang w:bidi="he-IL"/>
        </w:rPr>
      </w:pPr>
      <w:bookmarkStart w:id="34" w:name="_Ref74627081"/>
      <w:r w:rsidRPr="00FB72B4">
        <w:rPr>
          <w:rFonts w:ascii="Calibri" w:hAnsi="Calibri" w:cs="Calibri"/>
          <w:sz w:val="24"/>
          <w:szCs w:val="24"/>
          <w:lang w:bidi="he-IL"/>
        </w:rPr>
        <w:t>Die Organisation „Zochrot“</w:t>
      </w:r>
      <w:r w:rsidR="005A154B" w:rsidRPr="00FB72B4">
        <w:rPr>
          <w:rStyle w:val="Funotenzeichen"/>
          <w:rFonts w:ascii="Calibri" w:hAnsi="Calibri" w:cs="Calibri"/>
          <w:sz w:val="24"/>
          <w:szCs w:val="24"/>
          <w:lang w:bidi="he-IL"/>
        </w:rPr>
        <w:t xml:space="preserve"> </w:t>
      </w:r>
      <w:r w:rsidRPr="00FB72B4">
        <w:rPr>
          <w:rFonts w:ascii="Calibri" w:hAnsi="Calibri" w:cs="Calibri"/>
          <w:sz w:val="24"/>
          <w:szCs w:val="24"/>
          <w:lang w:bidi="he-IL"/>
        </w:rPr>
        <w:t xml:space="preserve">ermöglicht </w:t>
      </w:r>
      <w:r w:rsidR="009E042F" w:rsidRPr="00FB72B4">
        <w:rPr>
          <w:rFonts w:ascii="Calibri" w:hAnsi="Calibri" w:cs="Calibri"/>
          <w:sz w:val="24"/>
          <w:szCs w:val="24"/>
          <w:lang w:bidi="he-IL"/>
        </w:rPr>
        <w:t xml:space="preserve">durch politische </w:t>
      </w:r>
      <w:r w:rsidR="005A154B" w:rsidRPr="00FB72B4">
        <w:rPr>
          <w:rFonts w:ascii="Calibri" w:hAnsi="Calibri" w:cs="Calibri"/>
          <w:sz w:val="24"/>
          <w:szCs w:val="24"/>
          <w:lang w:bidi="he-IL"/>
        </w:rPr>
        <w:t xml:space="preserve">Vor-Ort Begehungen ehemaliger palästinensischer Orte </w:t>
      </w:r>
      <w:r w:rsidR="009E042F" w:rsidRPr="00FB72B4">
        <w:rPr>
          <w:rFonts w:ascii="Calibri" w:hAnsi="Calibri" w:cs="Calibri"/>
          <w:sz w:val="24"/>
          <w:szCs w:val="24"/>
          <w:lang w:bidi="he-IL"/>
        </w:rPr>
        <w:t xml:space="preserve">durch Führungen </w:t>
      </w:r>
      <w:r w:rsidRPr="00FB72B4">
        <w:rPr>
          <w:rFonts w:ascii="Calibri" w:hAnsi="Calibri" w:cs="Calibri"/>
          <w:sz w:val="24"/>
          <w:szCs w:val="24"/>
          <w:lang w:bidi="he-IL"/>
        </w:rPr>
        <w:t xml:space="preserve">eine Auseinandersetzung mit dem </w:t>
      </w:r>
      <w:r w:rsidR="00B82164" w:rsidRPr="00FB72B4">
        <w:rPr>
          <w:rFonts w:ascii="Calibri" w:hAnsi="Calibri" w:cs="Calibri"/>
          <w:sz w:val="24"/>
          <w:szCs w:val="24"/>
          <w:lang w:bidi="he-IL"/>
        </w:rPr>
        <w:t>palästinensischen</w:t>
      </w:r>
      <w:r w:rsidRPr="00FB72B4">
        <w:rPr>
          <w:rFonts w:ascii="Calibri" w:hAnsi="Calibri" w:cs="Calibri"/>
          <w:sz w:val="24"/>
          <w:szCs w:val="24"/>
          <w:lang w:bidi="he-IL"/>
        </w:rPr>
        <w:t xml:space="preserve"> Erbe in Israel</w:t>
      </w:r>
      <w:r w:rsidR="00B82164" w:rsidRPr="00FB72B4">
        <w:rPr>
          <w:rFonts w:ascii="Calibri" w:hAnsi="Calibri" w:cs="Calibri"/>
          <w:sz w:val="24"/>
          <w:szCs w:val="24"/>
          <w:lang w:bidi="he-IL"/>
        </w:rPr>
        <w:t xml:space="preserve"> und den palästinischen Gebieten</w:t>
      </w:r>
      <w:r w:rsidR="00C47803">
        <w:t xml:space="preserve">. </w:t>
      </w:r>
      <w:r w:rsidR="00AA6242" w:rsidRPr="00FB72B4">
        <w:rPr>
          <w:rFonts w:ascii="Calibri" w:hAnsi="Calibri" w:cs="Calibri"/>
          <w:sz w:val="24"/>
          <w:szCs w:val="24"/>
          <w:lang w:bidi="he-IL"/>
        </w:rPr>
        <w:t xml:space="preserve">Diese Auseinandersetzung </w:t>
      </w:r>
      <w:r w:rsidR="005A154B" w:rsidRPr="00FB72B4">
        <w:rPr>
          <w:rFonts w:ascii="Calibri" w:hAnsi="Calibri" w:cs="Calibri"/>
          <w:sz w:val="24"/>
          <w:szCs w:val="24"/>
          <w:lang w:bidi="he-IL"/>
        </w:rPr>
        <w:t xml:space="preserve">eröffnen </w:t>
      </w:r>
      <w:r w:rsidR="00AA6242" w:rsidRPr="00FB72B4">
        <w:rPr>
          <w:rFonts w:ascii="Calibri" w:hAnsi="Calibri" w:cs="Calibri"/>
          <w:sz w:val="24"/>
          <w:szCs w:val="24"/>
          <w:lang w:bidi="he-IL"/>
        </w:rPr>
        <w:t>einen Raum für Geflüchtete</w:t>
      </w:r>
      <w:r w:rsidR="009E042F" w:rsidRPr="00FB72B4">
        <w:rPr>
          <w:rFonts w:ascii="Calibri" w:hAnsi="Calibri" w:cs="Calibri"/>
          <w:sz w:val="24"/>
          <w:szCs w:val="24"/>
          <w:lang w:bidi="he-IL"/>
        </w:rPr>
        <w:t>s</w:t>
      </w:r>
      <w:r w:rsidR="00AA6242" w:rsidRPr="00FB72B4">
        <w:rPr>
          <w:rFonts w:ascii="Calibri" w:hAnsi="Calibri" w:cs="Calibri"/>
          <w:sz w:val="24"/>
          <w:szCs w:val="24"/>
          <w:lang w:bidi="he-IL"/>
        </w:rPr>
        <w:t xml:space="preserve"> Erbe</w:t>
      </w:r>
      <w:r w:rsidR="009E042F" w:rsidRPr="00FB72B4">
        <w:rPr>
          <w:rFonts w:ascii="Calibri" w:hAnsi="Calibri" w:cs="Calibri"/>
          <w:sz w:val="24"/>
          <w:szCs w:val="24"/>
          <w:lang w:bidi="he-IL"/>
        </w:rPr>
        <w:t xml:space="preserve">. </w:t>
      </w:r>
      <w:r w:rsidR="00AA6242" w:rsidRPr="00FB72B4">
        <w:rPr>
          <w:rFonts w:ascii="Calibri" w:hAnsi="Calibri" w:cs="Calibri"/>
          <w:sz w:val="24"/>
          <w:szCs w:val="24"/>
          <w:lang w:bidi="he-IL"/>
        </w:rPr>
        <w:t>Musih</w:t>
      </w:r>
      <w:r w:rsidR="005A154B" w:rsidRPr="00FB72B4">
        <w:rPr>
          <w:rFonts w:ascii="Calibri" w:hAnsi="Calibri" w:cs="Calibri"/>
          <w:sz w:val="24"/>
          <w:szCs w:val="24"/>
          <w:lang w:bidi="he-IL"/>
        </w:rPr>
        <w:t xml:space="preserve">, die mit uns ihre Gedanken zu der Tour teilt, </w:t>
      </w:r>
      <w:r w:rsidR="00AA6242" w:rsidRPr="00FB72B4">
        <w:rPr>
          <w:rFonts w:ascii="Calibri" w:hAnsi="Calibri" w:cs="Calibri"/>
          <w:sz w:val="24"/>
          <w:szCs w:val="24"/>
          <w:lang w:bidi="he-IL"/>
        </w:rPr>
        <w:t xml:space="preserve">bezieht sich </w:t>
      </w:r>
      <w:r w:rsidR="007E4EBD" w:rsidRPr="00FB72B4">
        <w:rPr>
          <w:rFonts w:ascii="Calibri" w:hAnsi="Calibri" w:cs="Calibri"/>
          <w:sz w:val="24"/>
          <w:szCs w:val="24"/>
          <w:lang w:bidi="he-IL"/>
        </w:rPr>
        <w:t xml:space="preserve">in ihren Beobachtungen </w:t>
      </w:r>
      <w:r w:rsidR="00AA6242" w:rsidRPr="00FB72B4">
        <w:rPr>
          <w:rFonts w:ascii="Calibri" w:hAnsi="Calibri" w:cs="Calibri"/>
          <w:sz w:val="24"/>
          <w:szCs w:val="24"/>
          <w:lang w:bidi="he-IL"/>
        </w:rPr>
        <w:t>auf Mitchell</w:t>
      </w:r>
      <w:r w:rsidR="007E4EBD" w:rsidRPr="00FB72B4">
        <w:rPr>
          <w:rFonts w:ascii="Calibri" w:hAnsi="Calibri" w:cs="Calibri"/>
          <w:sz w:val="24"/>
          <w:szCs w:val="24"/>
          <w:lang w:bidi="he-IL"/>
        </w:rPr>
        <w:t xml:space="preserve">s dreieckigen Konzepts, dessen Struktur durch den </w:t>
      </w:r>
      <w:r w:rsidR="00AA6242" w:rsidRPr="00FB72B4">
        <w:rPr>
          <w:rFonts w:ascii="Calibri" w:hAnsi="Calibri" w:cs="Calibri"/>
          <w:sz w:val="24"/>
          <w:szCs w:val="24"/>
          <w:lang w:bidi="he-IL"/>
        </w:rPr>
        <w:t xml:space="preserve">Raum, Ort und Landschaft </w:t>
      </w:r>
      <w:r w:rsidR="007E4EBD" w:rsidRPr="00FB72B4">
        <w:rPr>
          <w:rFonts w:ascii="Calibri" w:hAnsi="Calibri" w:cs="Calibri"/>
          <w:sz w:val="24"/>
          <w:szCs w:val="24"/>
          <w:lang w:bidi="he-IL"/>
        </w:rPr>
        <w:t>gebildet wird</w:t>
      </w:r>
      <w:r w:rsidR="00AA6242" w:rsidRPr="00FB72B4">
        <w:rPr>
          <w:rFonts w:ascii="Calibri" w:hAnsi="Calibri" w:cs="Calibri"/>
          <w:sz w:val="24"/>
          <w:szCs w:val="24"/>
          <w:lang w:bidi="he-IL"/>
        </w:rPr>
        <w:t xml:space="preserve">. Ein Raum ist ein durch Bewegungen, Aktivitäten und Narrative </w:t>
      </w:r>
      <w:r w:rsidR="002E6110" w:rsidRPr="00FB72B4">
        <w:rPr>
          <w:rFonts w:ascii="Calibri" w:hAnsi="Calibri" w:cs="Calibri"/>
          <w:sz w:val="24"/>
          <w:szCs w:val="24"/>
          <w:lang w:bidi="he-IL"/>
        </w:rPr>
        <w:t xml:space="preserve">geschaffener </w:t>
      </w:r>
      <w:r w:rsidR="00AA6242" w:rsidRPr="00FB72B4">
        <w:rPr>
          <w:rFonts w:ascii="Calibri" w:hAnsi="Calibri" w:cs="Calibri"/>
          <w:sz w:val="24"/>
          <w:szCs w:val="24"/>
          <w:lang w:bidi="he-IL"/>
        </w:rPr>
        <w:t xml:space="preserve">Ort und wird zu einem bestimmten Ort, wenn </w:t>
      </w:r>
      <w:r w:rsidR="0047045C" w:rsidRPr="00FB72B4">
        <w:rPr>
          <w:rFonts w:ascii="Calibri" w:hAnsi="Calibri" w:cs="Calibri"/>
          <w:sz w:val="24"/>
          <w:szCs w:val="24"/>
          <w:lang w:bidi="he-IL"/>
        </w:rPr>
        <w:t xml:space="preserve">er </w:t>
      </w:r>
      <w:r w:rsidR="00AA6242" w:rsidRPr="00FB72B4">
        <w:rPr>
          <w:rFonts w:ascii="Calibri" w:hAnsi="Calibri" w:cs="Calibri"/>
          <w:sz w:val="24"/>
          <w:szCs w:val="24"/>
          <w:lang w:bidi="he-IL"/>
        </w:rPr>
        <w:t xml:space="preserve">durch Zeichen oder Texte </w:t>
      </w:r>
      <w:r w:rsidR="002E6110" w:rsidRPr="00FB72B4">
        <w:rPr>
          <w:rFonts w:ascii="Calibri" w:hAnsi="Calibri" w:cs="Calibri"/>
          <w:sz w:val="24"/>
          <w:szCs w:val="24"/>
          <w:lang w:bidi="he-IL"/>
        </w:rPr>
        <w:t xml:space="preserve">geschaffen </w:t>
      </w:r>
      <w:r w:rsidR="00AA6242" w:rsidRPr="00FB72B4">
        <w:rPr>
          <w:rFonts w:ascii="Calibri" w:hAnsi="Calibri" w:cs="Calibri"/>
          <w:sz w:val="24"/>
          <w:szCs w:val="24"/>
          <w:lang w:bidi="he-IL"/>
        </w:rPr>
        <w:t xml:space="preserve">wird. Dagegen wird Landschaft als eine Kulisse dargestellt. Sie </w:t>
      </w:r>
      <w:r w:rsidR="0047045C" w:rsidRPr="00FB72B4">
        <w:rPr>
          <w:rFonts w:ascii="Calibri" w:hAnsi="Calibri" w:cs="Calibri"/>
          <w:sz w:val="24"/>
          <w:szCs w:val="24"/>
          <w:lang w:bidi="he-IL"/>
        </w:rPr>
        <w:t xml:space="preserve">steht </w:t>
      </w:r>
      <w:r w:rsidR="00AA6242" w:rsidRPr="00FB72B4">
        <w:rPr>
          <w:rFonts w:ascii="Calibri" w:hAnsi="Calibri" w:cs="Calibri"/>
          <w:sz w:val="24"/>
          <w:szCs w:val="24"/>
          <w:lang w:bidi="he-IL"/>
        </w:rPr>
        <w:t xml:space="preserve">nicht im Zentrum des metaphorischen Bildes. Aber diese Kulisse wird durch unsere eigene Kultur aufgebaut. „Die Landschaft ist der Ausdruck des kulturellen Raums.“ Musih </w:t>
      </w:r>
      <w:r w:rsidR="0047045C" w:rsidRPr="00FB72B4">
        <w:rPr>
          <w:rFonts w:ascii="Calibri" w:hAnsi="Calibri" w:cs="Calibri"/>
          <w:sz w:val="24"/>
          <w:szCs w:val="24"/>
          <w:lang w:bidi="he-IL"/>
        </w:rPr>
        <w:t xml:space="preserve">analysiert </w:t>
      </w:r>
      <w:r w:rsidR="00AA6242" w:rsidRPr="00FB72B4">
        <w:rPr>
          <w:rFonts w:ascii="Calibri" w:hAnsi="Calibri" w:cs="Calibri"/>
          <w:sz w:val="24"/>
          <w:szCs w:val="24"/>
          <w:lang w:bidi="he-IL"/>
        </w:rPr>
        <w:t xml:space="preserve">die Besichtigungen </w:t>
      </w:r>
      <w:r w:rsidR="00747221" w:rsidRPr="00FB72B4">
        <w:rPr>
          <w:rFonts w:ascii="Calibri" w:hAnsi="Calibri" w:cs="Calibri"/>
          <w:sz w:val="24"/>
          <w:szCs w:val="24"/>
          <w:lang w:bidi="he-IL"/>
        </w:rPr>
        <w:t>anhand dieses Konzepts</w:t>
      </w:r>
      <w:r w:rsidR="00AA6242" w:rsidRPr="00FB72B4">
        <w:rPr>
          <w:rFonts w:ascii="Calibri" w:hAnsi="Calibri" w:cs="Calibri"/>
          <w:sz w:val="24"/>
          <w:szCs w:val="24"/>
          <w:lang w:bidi="he-IL"/>
        </w:rPr>
        <w:t xml:space="preserve">. Die Landschaft verliert deren </w:t>
      </w:r>
      <w:r w:rsidR="0047045C" w:rsidRPr="00FB72B4">
        <w:rPr>
          <w:rFonts w:ascii="Calibri" w:hAnsi="Calibri" w:cs="Calibri"/>
          <w:sz w:val="24"/>
          <w:szCs w:val="24"/>
          <w:lang w:bidi="he-IL"/>
        </w:rPr>
        <w:t xml:space="preserve">Funktion als Kulisse </w:t>
      </w:r>
      <w:r w:rsidR="00AA6242" w:rsidRPr="00FB72B4">
        <w:rPr>
          <w:rFonts w:ascii="Calibri" w:hAnsi="Calibri" w:cs="Calibri"/>
          <w:sz w:val="24"/>
          <w:szCs w:val="24"/>
          <w:lang w:bidi="he-IL"/>
        </w:rPr>
        <w:t xml:space="preserve">und </w:t>
      </w:r>
      <w:r w:rsidR="004C0BFD" w:rsidRPr="00FB72B4">
        <w:rPr>
          <w:rFonts w:ascii="Calibri" w:hAnsi="Calibri" w:cs="Calibri"/>
          <w:sz w:val="24"/>
          <w:szCs w:val="24"/>
          <w:lang w:bidi="he-IL"/>
        </w:rPr>
        <w:t>wird durch</w:t>
      </w:r>
      <w:r w:rsidR="00AA6242" w:rsidRPr="00FB72B4">
        <w:rPr>
          <w:rFonts w:ascii="Calibri" w:hAnsi="Calibri" w:cs="Calibri"/>
          <w:sz w:val="24"/>
          <w:szCs w:val="24"/>
          <w:lang w:bidi="he-IL"/>
        </w:rPr>
        <w:t xml:space="preserve"> das Laufen am Ort</w:t>
      </w:r>
      <w:r w:rsidR="004C0BFD" w:rsidRPr="00FB72B4">
        <w:rPr>
          <w:rFonts w:ascii="Calibri" w:hAnsi="Calibri" w:cs="Calibri"/>
          <w:sz w:val="24"/>
          <w:szCs w:val="24"/>
          <w:lang w:bidi="he-IL"/>
        </w:rPr>
        <w:t xml:space="preserve"> transformiert. Indem mit Geflüchteten gesprochen und ihren Geschichten zugehört wird sowie Schilder aufgehängt werden, um die palästinensische Vergangenheit zu </w:t>
      </w:r>
      <w:r w:rsidR="001E78EF" w:rsidRPr="00FB72B4">
        <w:rPr>
          <w:rFonts w:ascii="Calibri" w:hAnsi="Calibri" w:cs="Calibri"/>
          <w:sz w:val="24"/>
          <w:szCs w:val="24"/>
          <w:lang w:bidi="he-IL"/>
        </w:rPr>
        <w:t>kennzeichnen</w:t>
      </w:r>
      <w:r w:rsidR="004C0BFD" w:rsidRPr="00FB72B4">
        <w:rPr>
          <w:rFonts w:ascii="Calibri" w:hAnsi="Calibri" w:cs="Calibri"/>
          <w:sz w:val="24"/>
          <w:szCs w:val="24"/>
          <w:lang w:bidi="he-IL"/>
        </w:rPr>
        <w:t xml:space="preserve">, wird ein neuer Raum geschaffen. </w:t>
      </w:r>
      <w:r w:rsidR="00AA6242" w:rsidRPr="00FB72B4">
        <w:rPr>
          <w:rFonts w:ascii="Calibri" w:hAnsi="Calibri" w:cs="Calibri"/>
          <w:sz w:val="24"/>
          <w:szCs w:val="24"/>
          <w:lang w:bidi="he-IL"/>
        </w:rPr>
        <w:t xml:space="preserve">Da die Übung </w:t>
      </w:r>
      <w:r w:rsidR="0047045C" w:rsidRPr="00FB72B4">
        <w:rPr>
          <w:rFonts w:ascii="Calibri" w:hAnsi="Calibri" w:cs="Calibri"/>
          <w:sz w:val="24"/>
          <w:szCs w:val="24"/>
          <w:lang w:bidi="he-IL"/>
        </w:rPr>
        <w:t xml:space="preserve">in </w:t>
      </w:r>
      <w:r w:rsidR="00AA6242" w:rsidRPr="00FB72B4">
        <w:rPr>
          <w:rFonts w:ascii="Calibri" w:hAnsi="Calibri" w:cs="Calibri"/>
          <w:sz w:val="24"/>
          <w:szCs w:val="24"/>
          <w:lang w:bidi="he-IL"/>
        </w:rPr>
        <w:t>eine</w:t>
      </w:r>
      <w:r w:rsidR="0047045C" w:rsidRPr="00FB72B4">
        <w:rPr>
          <w:rFonts w:ascii="Calibri" w:hAnsi="Calibri" w:cs="Calibri"/>
          <w:sz w:val="24"/>
          <w:szCs w:val="24"/>
          <w:lang w:bidi="he-IL"/>
        </w:rPr>
        <w:t>r</w:t>
      </w:r>
      <w:r w:rsidR="00AA6242" w:rsidRPr="00FB72B4">
        <w:rPr>
          <w:rFonts w:ascii="Calibri" w:hAnsi="Calibri" w:cs="Calibri"/>
          <w:sz w:val="24"/>
          <w:szCs w:val="24"/>
          <w:lang w:bidi="he-IL"/>
        </w:rPr>
        <w:t xml:space="preserve"> Gruppe stattfindet, wird der Raum zu einem bestimmten Ort mit einem Namen und mit einer Geschichte</w:t>
      </w:r>
      <w:r w:rsidR="00971933">
        <w:rPr>
          <w:rFonts w:ascii="Calibri" w:hAnsi="Calibri" w:cs="Calibri"/>
          <w:sz w:val="24"/>
          <w:szCs w:val="24"/>
          <w:lang w:bidi="he-IL"/>
        </w:rPr>
        <w:t xml:space="preserve">. </w:t>
      </w:r>
      <w:r w:rsidR="00AA6242" w:rsidRPr="00FB72B4">
        <w:rPr>
          <w:rFonts w:ascii="Calibri" w:hAnsi="Calibri" w:cs="Calibri"/>
          <w:sz w:val="24"/>
          <w:szCs w:val="24"/>
          <w:lang w:bidi="he-IL"/>
        </w:rPr>
        <w:t xml:space="preserve">Diese Erfahrung, beschreibt sie, erzählt keine parallele Realität oder Geschichte, </w:t>
      </w:r>
      <w:r w:rsidR="0047045C" w:rsidRPr="00FB72B4">
        <w:rPr>
          <w:rFonts w:ascii="Calibri" w:hAnsi="Calibri" w:cs="Calibri"/>
          <w:sz w:val="24"/>
          <w:szCs w:val="24"/>
          <w:lang w:bidi="he-IL"/>
        </w:rPr>
        <w:t xml:space="preserve">die </w:t>
      </w:r>
      <w:r w:rsidR="00AA6242" w:rsidRPr="00FB72B4">
        <w:rPr>
          <w:rFonts w:ascii="Calibri" w:hAnsi="Calibri" w:cs="Calibri"/>
          <w:sz w:val="24"/>
          <w:szCs w:val="24"/>
          <w:lang w:bidi="he-IL"/>
        </w:rPr>
        <w:t xml:space="preserve">auf dem gleichen Boden hätte </w:t>
      </w:r>
      <w:r w:rsidR="0047045C" w:rsidRPr="00FB72B4">
        <w:rPr>
          <w:rFonts w:ascii="Calibri" w:hAnsi="Calibri" w:cs="Calibri"/>
          <w:sz w:val="24"/>
          <w:szCs w:val="24"/>
          <w:lang w:bidi="he-IL"/>
        </w:rPr>
        <w:t xml:space="preserve">stattfinden </w:t>
      </w:r>
      <w:r w:rsidR="00AA6242" w:rsidRPr="00FB72B4">
        <w:rPr>
          <w:rFonts w:ascii="Calibri" w:hAnsi="Calibri" w:cs="Calibri"/>
          <w:sz w:val="24"/>
          <w:szCs w:val="24"/>
          <w:lang w:bidi="he-IL"/>
        </w:rPr>
        <w:t>solle</w:t>
      </w:r>
      <w:r w:rsidR="0047045C" w:rsidRPr="00FB72B4">
        <w:rPr>
          <w:rFonts w:ascii="Calibri" w:hAnsi="Calibri" w:cs="Calibri"/>
          <w:sz w:val="24"/>
          <w:szCs w:val="24"/>
          <w:lang w:bidi="he-IL"/>
        </w:rPr>
        <w:t>n</w:t>
      </w:r>
      <w:r w:rsidR="00AA6242" w:rsidRPr="00FB72B4">
        <w:rPr>
          <w:rFonts w:ascii="Calibri" w:hAnsi="Calibri" w:cs="Calibri"/>
          <w:sz w:val="24"/>
          <w:szCs w:val="24"/>
          <w:lang w:bidi="he-IL"/>
        </w:rPr>
        <w:t>, sondern auch</w:t>
      </w:r>
      <w:r w:rsidR="00AA6242" w:rsidRPr="00FB72B4">
        <w:rPr>
          <w:rFonts w:ascii="Calibri" w:hAnsi="Calibri" w:cs="Calibri"/>
          <w:caps/>
          <w:sz w:val="24"/>
          <w:szCs w:val="24"/>
          <w:lang w:bidi="he-IL"/>
        </w:rPr>
        <w:t xml:space="preserve"> </w:t>
      </w:r>
      <w:r w:rsidR="00AA6242" w:rsidRPr="00FB72B4">
        <w:rPr>
          <w:rFonts w:ascii="Calibri" w:hAnsi="Calibri" w:cs="Calibri"/>
          <w:sz w:val="24"/>
          <w:szCs w:val="24"/>
          <w:lang w:bidi="he-IL"/>
        </w:rPr>
        <w:t>die gemeinsame Geschichte und Wechselbeziehung zwischen den Räumen und Orten der Palästinenser*innen</w:t>
      </w:r>
      <w:r w:rsidR="0047045C" w:rsidRPr="00FB72B4">
        <w:rPr>
          <w:rFonts w:ascii="Calibri" w:hAnsi="Calibri" w:cs="Calibri"/>
          <w:sz w:val="24"/>
          <w:szCs w:val="24"/>
          <w:lang w:bidi="he-IL"/>
        </w:rPr>
        <w:t xml:space="preserve">, </w:t>
      </w:r>
      <w:r w:rsidR="00AA6242" w:rsidRPr="00FB72B4">
        <w:rPr>
          <w:rFonts w:ascii="Calibri" w:hAnsi="Calibri" w:cs="Calibri"/>
          <w:sz w:val="24"/>
          <w:szCs w:val="24"/>
          <w:lang w:bidi="he-IL"/>
        </w:rPr>
        <w:t>Araber*innen</w:t>
      </w:r>
      <w:r w:rsidR="0047045C" w:rsidRPr="00FB72B4">
        <w:rPr>
          <w:rFonts w:ascii="Calibri" w:hAnsi="Calibri" w:cs="Calibri"/>
          <w:sz w:val="24"/>
          <w:szCs w:val="24"/>
          <w:lang w:bidi="he-IL"/>
        </w:rPr>
        <w:t xml:space="preserve">, </w:t>
      </w:r>
      <w:r w:rsidR="00AA6242" w:rsidRPr="00FB72B4">
        <w:rPr>
          <w:rFonts w:ascii="Calibri" w:hAnsi="Calibri" w:cs="Calibri"/>
          <w:sz w:val="24"/>
          <w:szCs w:val="24"/>
          <w:lang w:bidi="he-IL"/>
        </w:rPr>
        <w:t>Israel*innen und Jüden*innen</w:t>
      </w:r>
      <w:r w:rsidR="00304AB9">
        <w:rPr>
          <w:rFonts w:ascii="Calibri" w:hAnsi="Calibri" w:cs="Calibri"/>
          <w:sz w:val="24"/>
          <w:szCs w:val="24"/>
          <w:lang w:bidi="he-IL"/>
        </w:rPr>
        <w:t xml:space="preserve">. </w:t>
      </w:r>
      <w:r w:rsidR="0047045C" w:rsidRPr="00FB72B4">
        <w:rPr>
          <w:rFonts w:ascii="Calibri" w:hAnsi="Calibri" w:cs="Calibri"/>
          <w:sz w:val="24"/>
          <w:szCs w:val="24"/>
          <w:lang w:bidi="he-IL"/>
        </w:rPr>
        <w:t xml:space="preserve">Sie </w:t>
      </w:r>
      <w:r w:rsidR="00AA6242" w:rsidRPr="00FB72B4">
        <w:rPr>
          <w:rFonts w:ascii="Calibri" w:hAnsi="Calibri" w:cs="Calibri"/>
          <w:sz w:val="24"/>
          <w:szCs w:val="24"/>
          <w:lang w:bidi="he-IL"/>
        </w:rPr>
        <w:t xml:space="preserve">fasst </w:t>
      </w:r>
      <w:r w:rsidR="0047045C" w:rsidRPr="00FB72B4">
        <w:rPr>
          <w:rFonts w:ascii="Calibri" w:hAnsi="Calibri" w:cs="Calibri"/>
          <w:sz w:val="24"/>
          <w:szCs w:val="24"/>
          <w:lang w:bidi="he-IL"/>
        </w:rPr>
        <w:t xml:space="preserve">diese Erfahrung als </w:t>
      </w:r>
      <w:r w:rsidR="00AA6242" w:rsidRPr="00FB72B4">
        <w:rPr>
          <w:rFonts w:ascii="Calibri" w:hAnsi="Calibri" w:cs="Calibri"/>
          <w:sz w:val="24"/>
          <w:szCs w:val="24"/>
          <w:lang w:bidi="he-IL"/>
        </w:rPr>
        <w:t>eine</w:t>
      </w:r>
      <w:r w:rsidR="0047045C" w:rsidRPr="00FB72B4">
        <w:rPr>
          <w:rFonts w:ascii="Calibri" w:hAnsi="Calibri" w:cs="Calibri"/>
          <w:sz w:val="24"/>
          <w:szCs w:val="24"/>
          <w:lang w:bidi="he-IL"/>
        </w:rPr>
        <w:t>n</w:t>
      </w:r>
      <w:r w:rsidR="00AA6242" w:rsidRPr="00FB72B4">
        <w:rPr>
          <w:rFonts w:ascii="Calibri" w:hAnsi="Calibri" w:cs="Calibri"/>
          <w:sz w:val="24"/>
          <w:szCs w:val="24"/>
          <w:lang w:bidi="he-IL"/>
        </w:rPr>
        <w:t xml:space="preserve"> ko-politischen Raum zusammen, „in dem eine Gemeinschaft zusammenkommt, um in der Gegenwart zuzuhören, Verantwortung für die Vergangenheit zu übernehmen und </w:t>
      </w:r>
      <w:r w:rsidR="0047045C" w:rsidRPr="00FB72B4">
        <w:rPr>
          <w:rFonts w:ascii="Calibri" w:hAnsi="Calibri" w:cs="Calibri"/>
          <w:sz w:val="24"/>
          <w:szCs w:val="24"/>
          <w:lang w:bidi="he-IL"/>
        </w:rPr>
        <w:t xml:space="preserve">sich </w:t>
      </w:r>
      <w:r w:rsidR="00AA6242" w:rsidRPr="00FB72B4">
        <w:rPr>
          <w:rFonts w:ascii="Calibri" w:hAnsi="Calibri" w:cs="Calibri"/>
          <w:sz w:val="24"/>
          <w:szCs w:val="24"/>
          <w:lang w:bidi="he-IL"/>
        </w:rPr>
        <w:t>eine andere Zukunft mit Ko-Staatsbürgerschaft vorzustellen.“</w:t>
      </w:r>
      <w:r w:rsidR="006A352F">
        <w:rPr>
          <w:rFonts w:ascii="Calibri" w:hAnsi="Calibri" w:cs="Calibri"/>
          <w:sz w:val="24"/>
          <w:szCs w:val="24"/>
          <w:lang w:bidi="he-IL"/>
        </w:rPr>
        <w:t xml:space="preserve">. </w:t>
      </w:r>
      <w:r w:rsidR="0047045C" w:rsidRPr="00FB72B4">
        <w:rPr>
          <w:rFonts w:ascii="Calibri" w:hAnsi="Calibri" w:cs="Calibri"/>
          <w:sz w:val="24"/>
          <w:szCs w:val="24"/>
          <w:lang w:bidi="he-IL"/>
        </w:rPr>
        <w:t xml:space="preserve">Darüber hinaus stellt </w:t>
      </w:r>
      <w:r w:rsidR="00AA6242" w:rsidRPr="00FB72B4">
        <w:rPr>
          <w:rFonts w:ascii="Calibri" w:hAnsi="Calibri" w:cs="Calibri"/>
          <w:sz w:val="24"/>
          <w:szCs w:val="24"/>
          <w:lang w:bidi="he-IL"/>
        </w:rPr>
        <w:t xml:space="preserve">Musih </w:t>
      </w:r>
      <w:r w:rsidR="0047045C" w:rsidRPr="00FB72B4">
        <w:rPr>
          <w:rFonts w:ascii="Calibri" w:hAnsi="Calibri" w:cs="Calibri"/>
          <w:sz w:val="24"/>
          <w:szCs w:val="24"/>
          <w:lang w:bidi="he-IL"/>
        </w:rPr>
        <w:t>fest</w:t>
      </w:r>
      <w:r w:rsidR="00AA6242" w:rsidRPr="00FB72B4">
        <w:rPr>
          <w:rFonts w:ascii="Calibri" w:hAnsi="Calibri" w:cs="Calibri"/>
          <w:sz w:val="24"/>
          <w:szCs w:val="24"/>
          <w:lang w:bidi="he-IL"/>
        </w:rPr>
        <w:t xml:space="preserve">, dass </w:t>
      </w:r>
      <w:r w:rsidR="0047045C" w:rsidRPr="00FB72B4">
        <w:rPr>
          <w:rFonts w:ascii="Calibri" w:hAnsi="Calibri" w:cs="Calibri"/>
          <w:sz w:val="24"/>
          <w:szCs w:val="24"/>
          <w:lang w:bidi="he-IL"/>
        </w:rPr>
        <w:t>Z</w:t>
      </w:r>
      <w:r w:rsidR="00AA6242" w:rsidRPr="00FB72B4">
        <w:rPr>
          <w:rFonts w:ascii="Calibri" w:hAnsi="Calibri" w:cs="Calibri"/>
          <w:sz w:val="24"/>
          <w:szCs w:val="24"/>
          <w:lang w:bidi="he-IL"/>
        </w:rPr>
        <w:t xml:space="preserve">urückkommen keine Möglichkeit ist, da das Zurückkommen nie </w:t>
      </w:r>
      <w:r w:rsidR="0047045C" w:rsidRPr="00FB72B4">
        <w:rPr>
          <w:rFonts w:ascii="Calibri" w:hAnsi="Calibri" w:cs="Calibri"/>
          <w:sz w:val="24"/>
          <w:szCs w:val="24"/>
          <w:lang w:bidi="he-IL"/>
        </w:rPr>
        <w:t xml:space="preserve">an </w:t>
      </w:r>
      <w:r w:rsidR="00AA6242" w:rsidRPr="00FB72B4">
        <w:rPr>
          <w:rFonts w:ascii="Calibri" w:hAnsi="Calibri" w:cs="Calibri"/>
          <w:sz w:val="24"/>
          <w:szCs w:val="24"/>
          <w:lang w:bidi="he-IL"/>
        </w:rPr>
        <w:t xml:space="preserve">den gleichen Orten wäre. Aber durch das Zusammenkommen beider Seiten </w:t>
      </w:r>
      <w:r w:rsidR="0047045C" w:rsidRPr="00FB72B4">
        <w:rPr>
          <w:rFonts w:ascii="Calibri" w:hAnsi="Calibri" w:cs="Calibri"/>
          <w:sz w:val="24"/>
          <w:szCs w:val="24"/>
          <w:lang w:bidi="he-IL"/>
        </w:rPr>
        <w:t>werden neue</w:t>
      </w:r>
      <w:r w:rsidR="00AA6242" w:rsidRPr="00FB72B4">
        <w:rPr>
          <w:rFonts w:ascii="Calibri" w:hAnsi="Calibri" w:cs="Calibri"/>
          <w:sz w:val="24"/>
          <w:szCs w:val="24"/>
          <w:lang w:bidi="he-IL"/>
        </w:rPr>
        <w:t xml:space="preserve"> Orte der Zusammengehörigkeit </w:t>
      </w:r>
      <w:r w:rsidR="0047045C" w:rsidRPr="00FB72B4">
        <w:rPr>
          <w:rFonts w:ascii="Calibri" w:hAnsi="Calibri" w:cs="Calibri"/>
          <w:sz w:val="24"/>
          <w:szCs w:val="24"/>
          <w:lang w:bidi="he-IL"/>
        </w:rPr>
        <w:t>erzeugt</w:t>
      </w:r>
      <w:r w:rsidR="00865488">
        <w:rPr>
          <w:rFonts w:ascii="Calibri" w:hAnsi="Calibri" w:cs="Calibri"/>
          <w:sz w:val="24"/>
          <w:szCs w:val="24"/>
          <w:lang w:bidi="he-IL"/>
        </w:rPr>
        <w:t>.</w:t>
      </w:r>
      <w:bookmarkEnd w:id="34"/>
      <w:r w:rsidR="00111CBB">
        <w:rPr>
          <w:rFonts w:ascii="Calibri" w:hAnsi="Calibri" w:cs="Calibri"/>
          <w:sz w:val="24"/>
          <w:szCs w:val="24"/>
          <w:lang w:bidi="he-IL"/>
        </w:rPr>
        <w:t xml:space="preserve"> </w:t>
      </w:r>
      <w:r w:rsidR="00D910DF" w:rsidRPr="00FB72B4">
        <w:rPr>
          <w:rFonts w:ascii="Calibri" w:hAnsi="Calibri" w:cs="Calibri"/>
          <w:sz w:val="24"/>
          <w:szCs w:val="24"/>
          <w:lang w:bidi="he-IL"/>
        </w:rPr>
        <w:t xml:space="preserve">Vielleicht, nur vielleicht, erzählt uns Musih, wie wir mit dem Geflüchteten Erbe umgehen sollen. Dass wir die neuen Orte wie das </w:t>
      </w:r>
      <w:r w:rsidR="00D910DF" w:rsidRPr="00FB72B4">
        <w:rPr>
          <w:rFonts w:ascii="Calibri" w:hAnsi="Calibri" w:cs="Calibri"/>
          <w:sz w:val="24"/>
          <w:szCs w:val="24"/>
        </w:rPr>
        <w:t>Dheisheh Refugee Camp als Erbe anerkennen und bewahren sollen, aber auch, dass wir diese zersiedelten Räume, Orte oder</w:t>
      </w:r>
      <w:r w:rsidR="00D910DF">
        <w:rPr>
          <w:rFonts w:ascii="Calibri" w:hAnsi="Calibri" w:cs="Calibri"/>
          <w:sz w:val="24"/>
          <w:szCs w:val="24"/>
        </w:rPr>
        <w:t xml:space="preserve"> </w:t>
      </w:r>
      <w:r w:rsidR="00D910DF" w:rsidRPr="00FB72B4">
        <w:rPr>
          <w:rFonts w:ascii="Calibri" w:hAnsi="Calibri" w:cs="Calibri"/>
          <w:sz w:val="24"/>
          <w:szCs w:val="24"/>
        </w:rPr>
        <w:t>Landschaften als</w:t>
      </w:r>
      <w:r w:rsidR="00D910DF">
        <w:rPr>
          <w:rFonts w:ascii="Calibri" w:hAnsi="Calibri" w:cs="Calibri"/>
          <w:sz w:val="24"/>
          <w:szCs w:val="24"/>
        </w:rPr>
        <w:t xml:space="preserve"> </w:t>
      </w:r>
      <w:r w:rsidR="00D910DF" w:rsidRPr="00FB72B4">
        <w:rPr>
          <w:rFonts w:ascii="Calibri" w:hAnsi="Calibri" w:cs="Calibri"/>
          <w:sz w:val="24"/>
          <w:szCs w:val="24"/>
        </w:rPr>
        <w:t>immaterielles Erbe erkunden sollen, um so einen reflektierten Blick</w:t>
      </w:r>
      <w:r w:rsidR="00D910DF">
        <w:rPr>
          <w:rFonts w:ascii="Calibri" w:hAnsi="Calibri" w:cs="Calibri"/>
          <w:sz w:val="24"/>
          <w:szCs w:val="24"/>
        </w:rPr>
        <w:t xml:space="preserve"> </w:t>
      </w:r>
      <w:r w:rsidR="00D910DF" w:rsidRPr="00FB72B4">
        <w:rPr>
          <w:rFonts w:ascii="Calibri" w:hAnsi="Calibri" w:cs="Calibri"/>
          <w:sz w:val="24"/>
          <w:szCs w:val="24"/>
        </w:rPr>
        <w:t>in die Zukunft werfen zu können.</w:t>
      </w:r>
    </w:p>
    <w:p w14:paraId="06FFEBF7" w14:textId="12E79CC7" w:rsidR="00111CBB" w:rsidRDefault="00111CBB" w:rsidP="00D910DF">
      <w:pPr>
        <w:spacing w:line="360" w:lineRule="auto"/>
        <w:ind w:right="1984"/>
        <w:rPr>
          <w:b/>
          <w:bCs/>
          <w:sz w:val="32"/>
          <w:szCs w:val="32"/>
        </w:rPr>
      </w:pPr>
    </w:p>
    <w:p w14:paraId="5A763A89" w14:textId="349DC42C" w:rsidR="003A3F2A" w:rsidRDefault="003A3F2A" w:rsidP="00D910DF">
      <w:pPr>
        <w:spacing w:line="360" w:lineRule="auto"/>
        <w:ind w:right="1984"/>
        <w:rPr>
          <w:b/>
          <w:bCs/>
          <w:sz w:val="32"/>
          <w:szCs w:val="32"/>
        </w:rPr>
      </w:pPr>
    </w:p>
    <w:p w14:paraId="326AC046" w14:textId="01F8A325" w:rsidR="00F65393" w:rsidRDefault="00F65393" w:rsidP="00D910DF">
      <w:pPr>
        <w:spacing w:line="360" w:lineRule="auto"/>
        <w:ind w:right="1984"/>
        <w:rPr>
          <w:b/>
          <w:bCs/>
          <w:sz w:val="32"/>
          <w:szCs w:val="32"/>
        </w:rPr>
      </w:pPr>
    </w:p>
    <w:p w14:paraId="3CE8606A" w14:textId="73A812DE" w:rsidR="00E726C4" w:rsidRDefault="00E726C4" w:rsidP="00DD645A">
      <w:pPr>
        <w:pStyle w:val="berschrift1"/>
        <w:spacing w:line="360" w:lineRule="auto"/>
      </w:pPr>
      <w:bookmarkStart w:id="35" w:name="_Toc74664822"/>
      <w:r>
        <w:t>Fazit</w:t>
      </w:r>
      <w:bookmarkEnd w:id="35"/>
    </w:p>
    <w:p w14:paraId="4F592E38" w14:textId="16584E4E" w:rsidR="00B43FB2" w:rsidRPr="00FB72B4" w:rsidRDefault="00B43FB2" w:rsidP="007375DA">
      <w:pPr>
        <w:spacing w:line="360" w:lineRule="auto"/>
        <w:ind w:left="1984" w:right="1984"/>
        <w:jc w:val="both"/>
        <w:rPr>
          <w:rFonts w:cstheme="minorHAnsi"/>
          <w:sz w:val="24"/>
          <w:szCs w:val="24"/>
        </w:rPr>
      </w:pPr>
      <w:r w:rsidRPr="00FB72B4">
        <w:rPr>
          <w:rFonts w:cstheme="minorHAnsi"/>
          <w:sz w:val="24"/>
          <w:szCs w:val="24"/>
        </w:rPr>
        <w:t xml:space="preserve">Ziel der vorliegenden Studie war es die aktuelle Wahrnehmbarkeit eines nicht mehr physisch vorhandenen Grenzraums zwischen Nord-Jaffa und Tel Aviv zu beleuchten. Für die Beantwortung wurde ein dreieckiges Untersuchungskonzept durchgeführt, das aus Literaturrecherche, Teilnehmenden Beobachtung und Kartierung des Grenzraums besteht. Dadurch sollte aktuellen Wahrnehmungen der Nutzer*innen im Untersuchungsgebiet und naheliegender Anwohner*innen des ehemaligen </w:t>
      </w:r>
      <w:r w:rsidR="00FC336B">
        <w:rPr>
          <w:rFonts w:cstheme="minorHAnsi"/>
          <w:sz w:val="24"/>
          <w:szCs w:val="24"/>
        </w:rPr>
        <w:t>Manshiya</w:t>
      </w:r>
      <w:r w:rsidRPr="00FB72B4">
        <w:rPr>
          <w:rFonts w:cstheme="minorHAnsi"/>
          <w:sz w:val="24"/>
          <w:szCs w:val="24"/>
        </w:rPr>
        <w:t>s erfasst werden.</w:t>
      </w:r>
    </w:p>
    <w:p w14:paraId="2B4EE8DF" w14:textId="40C087B1" w:rsidR="00B43FB2" w:rsidRPr="00FB72B4" w:rsidRDefault="00B43FB2" w:rsidP="007375DA">
      <w:pPr>
        <w:spacing w:line="360" w:lineRule="auto"/>
        <w:ind w:left="1984" w:right="1984"/>
        <w:jc w:val="both"/>
        <w:rPr>
          <w:rFonts w:cstheme="minorHAnsi"/>
          <w:sz w:val="24"/>
          <w:szCs w:val="24"/>
        </w:rPr>
      </w:pPr>
      <w:r w:rsidRPr="00FB72B4">
        <w:rPr>
          <w:rFonts w:cstheme="minorHAnsi"/>
          <w:bCs/>
          <w:sz w:val="24"/>
          <w:szCs w:val="24"/>
        </w:rPr>
        <w:t xml:space="preserve">In dem geschichtlichen Überblick wurden die Beziehungen zwischen den ansässigen muslimischen und christlichen Araber*innen sowie den </w:t>
      </w:r>
      <w:r w:rsidR="004F041D">
        <w:rPr>
          <w:rFonts w:cstheme="minorHAnsi"/>
          <w:bCs/>
          <w:sz w:val="24"/>
          <w:szCs w:val="24"/>
        </w:rPr>
        <w:t xml:space="preserve">mizrahi </w:t>
      </w:r>
      <w:r w:rsidRPr="00FB72B4">
        <w:rPr>
          <w:rFonts w:cstheme="minorHAnsi"/>
          <w:bCs/>
          <w:sz w:val="24"/>
          <w:szCs w:val="24"/>
        </w:rPr>
        <w:t xml:space="preserve">und </w:t>
      </w:r>
      <w:r w:rsidR="004F041D" w:rsidRPr="004F041D">
        <w:rPr>
          <w:rFonts w:cstheme="minorHAnsi"/>
          <w:bCs/>
          <w:sz w:val="24"/>
          <w:szCs w:val="24"/>
        </w:rPr>
        <w:t xml:space="preserve">aschkenasische </w:t>
      </w:r>
      <w:r w:rsidRPr="00FB72B4">
        <w:rPr>
          <w:rFonts w:cstheme="minorHAnsi"/>
          <w:bCs/>
          <w:sz w:val="24"/>
          <w:szCs w:val="24"/>
        </w:rPr>
        <w:t xml:space="preserve">Jud*innen anhand räumlicher, sozialer, politischer, religiöser und ökonomischer Auseinandersetzungen dargestellt und die Rolle und Bedeutung der Nachbarschaft </w:t>
      </w:r>
      <w:r w:rsidR="00FC336B">
        <w:rPr>
          <w:rFonts w:cstheme="minorHAnsi"/>
          <w:bCs/>
          <w:sz w:val="24"/>
          <w:szCs w:val="24"/>
        </w:rPr>
        <w:t>Manshiya</w:t>
      </w:r>
      <w:r w:rsidRPr="00FB72B4">
        <w:rPr>
          <w:rFonts w:cstheme="minorHAnsi"/>
          <w:bCs/>
          <w:sz w:val="24"/>
          <w:szCs w:val="24"/>
        </w:rPr>
        <w:t xml:space="preserve"> darin erläutert. </w:t>
      </w:r>
      <w:r w:rsidR="00FC336B">
        <w:rPr>
          <w:rFonts w:cstheme="minorHAnsi"/>
          <w:bCs/>
          <w:sz w:val="24"/>
          <w:szCs w:val="24"/>
        </w:rPr>
        <w:t>Manshiya</w:t>
      </w:r>
      <w:r w:rsidRPr="00FB72B4">
        <w:rPr>
          <w:rFonts w:cstheme="minorHAnsi"/>
          <w:bCs/>
          <w:sz w:val="24"/>
          <w:szCs w:val="24"/>
        </w:rPr>
        <w:t xml:space="preserve"> als Grenzraum wurde anhand verschiedener theoretische</w:t>
      </w:r>
      <w:r w:rsidR="007E27E4" w:rsidRPr="00FB72B4">
        <w:rPr>
          <w:rFonts w:cstheme="minorHAnsi"/>
          <w:bCs/>
          <w:sz w:val="24"/>
          <w:szCs w:val="24"/>
        </w:rPr>
        <w:t>r</w:t>
      </w:r>
      <w:r w:rsidRPr="00FB72B4">
        <w:rPr>
          <w:rFonts w:cstheme="minorHAnsi"/>
          <w:bCs/>
          <w:sz w:val="24"/>
          <w:szCs w:val="24"/>
        </w:rPr>
        <w:t xml:space="preserve"> Ansätze zu Grenzen und dem Erbe von Grenzen diskutiert. Am Ende dieser Diskussion wurde elaboriert, wie die zerstörte physische Dimension von ehemaligen Räumen der Konflikte durch das Erbe von Grenzen übermittelt werden kann und warum sich dieses Erbe dabei nicht in Form örtlichen Relikte am Ort der Ereignisse befinden muss. Die Teilnehmende Beobachtung zeigt auf, wie Grenzen individuell und unterschiedlich wahrgenommen werden und wie diese Wahrnehmungen vom eigenen Wohnort abhängen. Konsequenterweise ließ sich zwar feststellen, dass ein</w:t>
      </w:r>
      <w:r w:rsidRPr="00FB72B4">
        <w:rPr>
          <w:rFonts w:cstheme="minorHAnsi"/>
          <w:sz w:val="24"/>
          <w:szCs w:val="24"/>
        </w:rPr>
        <w:t xml:space="preserve"> Grenzraum zwischen den Stadtgebieten wahrgenommen wird, jedoch konnte kein bestimmter Verlauf einer Abgrenzung festgestellt werden. Denn der Grenzraum äußert sich fragmentiert anhand von Elementen, wie Wegen, Straßen, Anhalt</w:t>
      </w:r>
      <w:r w:rsidR="000D659F">
        <w:rPr>
          <w:rFonts w:cstheme="minorHAnsi"/>
          <w:sz w:val="24"/>
          <w:szCs w:val="24"/>
        </w:rPr>
        <w:t>s</w:t>
      </w:r>
      <w:r w:rsidRPr="00FB72B4">
        <w:rPr>
          <w:rFonts w:cstheme="minorHAnsi"/>
          <w:sz w:val="24"/>
          <w:szCs w:val="24"/>
        </w:rPr>
        <w:t xml:space="preserve">punkten und dem jeweiligen städtischen Gefüge und ist nicht fest, befestigt oder verankert. Somit lässt er sich auch nicht einheitlich erkennen. Dennoch kann, wie meine Forschung gezeigt hat, eine Auseinandersetzung damit stattfinden und einen </w:t>
      </w:r>
      <w:r w:rsidRPr="00FB72B4">
        <w:rPr>
          <w:rFonts w:cstheme="minorHAnsi"/>
          <w:bCs/>
          <w:sz w:val="24"/>
          <w:szCs w:val="24"/>
        </w:rPr>
        <w:t xml:space="preserve">Einblick darin gegeben, wo der ehemalige Grenzraum noch heute in der Stadt präsent sein könnte. Die wahrgenommenen Grenzen sind dynamisch und verändern sich vor allem durch stadtpolitische Eingriffe und Investitionen wirtschaftlicher Akteur*innen, weniger jedoch aufgrund des Bedarfs der Bewohner*innen oder natürlicher urbaner Prozesse. </w:t>
      </w:r>
    </w:p>
    <w:p w14:paraId="0D487447" w14:textId="3F445276" w:rsidR="00B43FB2" w:rsidRPr="00FB72B4" w:rsidRDefault="00B43FB2" w:rsidP="007375DA">
      <w:pPr>
        <w:spacing w:line="360" w:lineRule="auto"/>
        <w:ind w:left="1984" w:right="1984"/>
        <w:jc w:val="both"/>
        <w:rPr>
          <w:rFonts w:cstheme="minorHAnsi"/>
          <w:sz w:val="24"/>
          <w:szCs w:val="24"/>
        </w:rPr>
      </w:pPr>
      <w:r w:rsidRPr="00FB72B4">
        <w:rPr>
          <w:rFonts w:cstheme="minorHAnsi"/>
          <w:bCs/>
          <w:sz w:val="24"/>
          <w:szCs w:val="24"/>
        </w:rPr>
        <w:t xml:space="preserve">In der Analyse meiner Erhebung werden </w:t>
      </w:r>
      <w:r w:rsidR="00750C20" w:rsidRPr="00FB72B4">
        <w:rPr>
          <w:rFonts w:cstheme="minorHAnsi"/>
          <w:bCs/>
          <w:sz w:val="24"/>
          <w:szCs w:val="24"/>
        </w:rPr>
        <w:t xml:space="preserve">die </w:t>
      </w:r>
      <w:r w:rsidRPr="00FB72B4">
        <w:rPr>
          <w:rFonts w:cstheme="minorHAnsi"/>
          <w:bCs/>
          <w:sz w:val="24"/>
          <w:szCs w:val="24"/>
        </w:rPr>
        <w:t xml:space="preserve">Ergebnisse erneut anhand der zuvor eingeführten theoretischen Überlegungen gespiegelt und das Konzept des Geflüchteten Erbes in der Praxis aufgezeigt. Es lässt sich feststellen, dass es an Räumen und Objekten fehlt, die einen Bezug auf vergangenen Ereignissen und die Geschichte ermöglichen. Dadurch lässt sich erkennen, dass das Unterfangen städtischer Akteure einen Ort mitsamt seinem sozialen und ökonomischen Wert erfolgreich durchgesetzt wurde. Wie ich anhand des Deish Refugee Camps aufzeige, beinhaltet das Konzept des Geflüchteten Erbes jedoch auch das Potenzial das kollektive immaterielle Gedächtniserbe an einem anderen Ort materiellen Ausdruck zu verleihen. Es wäre interessant noch weitere Orte </w:t>
      </w:r>
      <w:r w:rsidRPr="00FB72B4">
        <w:rPr>
          <w:rFonts w:cstheme="minorHAnsi"/>
          <w:sz w:val="24"/>
          <w:szCs w:val="24"/>
        </w:rPr>
        <w:t xml:space="preserve">des Konflikts und der Rückkehr näher zu betrachten, wie etwa Abu Kabir, Lod, Akko oder Jerusalem mit seinen umkämpften Grenzen. </w:t>
      </w:r>
    </w:p>
    <w:p w14:paraId="2FA1834A" w14:textId="77777777" w:rsidR="00B43FB2" w:rsidRPr="00FB72B4" w:rsidRDefault="00B43FB2" w:rsidP="007375DA">
      <w:pPr>
        <w:spacing w:line="360" w:lineRule="auto"/>
        <w:ind w:left="1984" w:right="1984"/>
        <w:jc w:val="both"/>
        <w:rPr>
          <w:rFonts w:cstheme="minorHAnsi"/>
          <w:bCs/>
          <w:sz w:val="24"/>
          <w:szCs w:val="24"/>
        </w:rPr>
      </w:pPr>
      <w:r w:rsidRPr="00FB72B4">
        <w:rPr>
          <w:rFonts w:cstheme="minorHAnsi"/>
          <w:bCs/>
          <w:sz w:val="24"/>
          <w:szCs w:val="24"/>
        </w:rPr>
        <w:t xml:space="preserve">Aufgrund der begrenzten Ressourcen, meiner fehlenden Arabisch-Kenntnisse der Restriktionen durch die Pandemie und des insgesamt beschränkten Forschungsrahmens dieser Arbeit, müssen die Ergebnisse mit einigen Einschränkungen betrachtet werden. So war mein Sample an Interviewten ethnisch (vor allem jüdische Personen) sowie bezüglich des Alters (20-50 Jahre alt) relativ homogen. In einer Studie, die in einem größeren Ausmaß angelegt wäre, würde ich Methoden wählen, die ein größeres und diverseres Sample nutzen, um repräsentativere Ergebnisse bezüglich der Wahrnehmung von Grenzen zu erhalten. Spannend wäre auch ein Vergleich der Wahrnehmungen zwischen Alteingesessenen und Neuankömmlingen sowie Tourist*innen. Da es sich jedoch um qualitative, explorative Forschung handelte, liefert die Studie dennoch wertvolle und aussagekräftige Ergebnisse, die weitere spannende Fragen aufwerfen. </w:t>
      </w:r>
    </w:p>
    <w:p w14:paraId="623669E6" w14:textId="4B2B9574" w:rsidR="00B43FB2" w:rsidRPr="00FB72B4" w:rsidRDefault="00B43FB2" w:rsidP="007375DA">
      <w:pPr>
        <w:spacing w:line="360" w:lineRule="auto"/>
        <w:ind w:left="1984" w:right="1984"/>
        <w:jc w:val="both"/>
        <w:rPr>
          <w:rFonts w:cstheme="minorHAnsi"/>
          <w:sz w:val="24"/>
          <w:szCs w:val="24"/>
        </w:rPr>
      </w:pPr>
      <w:r w:rsidRPr="00FB72B4">
        <w:rPr>
          <w:rFonts w:cstheme="minorHAnsi"/>
          <w:bCs/>
          <w:sz w:val="24"/>
          <w:szCs w:val="24"/>
        </w:rPr>
        <w:t xml:space="preserve">Das Verständnis für das Konzept des Geflüchteten Erbes kann dabei helfen, die Existenz eines übermittelten Erbes offenzulegen und neue Ansätze zu bieten, um weitere Formen von Kulturerbe zu erkunden und damit die </w:t>
      </w:r>
      <w:r w:rsidRPr="00FB72B4">
        <w:rPr>
          <w:rFonts w:cstheme="minorHAnsi"/>
          <w:sz w:val="24"/>
          <w:szCs w:val="24"/>
        </w:rPr>
        <w:t xml:space="preserve">die Öffentlichkeit besser über die Vergangenheit zu informieren sowie die verschiedeneren Narrative sichtbar zu machen. </w:t>
      </w:r>
      <w:r w:rsidRPr="00FB72B4">
        <w:rPr>
          <w:rFonts w:cstheme="minorHAnsi"/>
          <w:bCs/>
          <w:sz w:val="24"/>
          <w:szCs w:val="24"/>
        </w:rPr>
        <w:t xml:space="preserve">So wäre es denkbar, dass zukünftig </w:t>
      </w:r>
      <w:r w:rsidRPr="00FB72B4">
        <w:rPr>
          <w:rFonts w:cstheme="minorHAnsi"/>
          <w:sz w:val="24"/>
          <w:szCs w:val="24"/>
        </w:rPr>
        <w:t xml:space="preserve">digitale Projekte und Zeugnisse eine alternative oder eine Ergänzung zu der in der Arbeit vorgestellten Begehungen durch die Organisation </w:t>
      </w:r>
      <w:r w:rsidR="009F2B2E">
        <w:rPr>
          <w:rFonts w:cstheme="minorHAnsi"/>
          <w:sz w:val="24"/>
          <w:szCs w:val="24"/>
        </w:rPr>
        <w:t>Z</w:t>
      </w:r>
      <w:r w:rsidRPr="00FB72B4">
        <w:rPr>
          <w:rFonts w:cstheme="minorHAnsi"/>
          <w:sz w:val="24"/>
          <w:szCs w:val="24"/>
        </w:rPr>
        <w:t xml:space="preserve">ochrot darstellen. Im Mittelpunkt dieser Arbeit könnte die Frage stehen, wie eine positive, versöhnliche Botschaft im Mittelpunkt der Erinnerung an die Auslöschung der Orte des Zusammenlebens übermitteln werden kann. </w:t>
      </w:r>
    </w:p>
    <w:p w14:paraId="5C898959" w14:textId="7B78EFF8" w:rsidR="00B43FB2" w:rsidRPr="00FB72B4" w:rsidRDefault="00B43FB2" w:rsidP="007375DA">
      <w:pPr>
        <w:spacing w:line="360" w:lineRule="auto"/>
        <w:ind w:left="1984" w:right="1984"/>
        <w:jc w:val="both"/>
        <w:rPr>
          <w:rFonts w:cstheme="minorHAnsi"/>
          <w:sz w:val="24"/>
          <w:szCs w:val="24"/>
          <w:lang w:bidi="he-IL"/>
        </w:rPr>
      </w:pPr>
      <w:r w:rsidRPr="00FB72B4">
        <w:rPr>
          <w:rFonts w:cstheme="minorHAnsi"/>
          <w:bCs/>
          <w:sz w:val="24"/>
          <w:szCs w:val="24"/>
        </w:rPr>
        <w:t xml:space="preserve">Des Weiteren gilt es die sozio-demografischen Daten für ganz Tel Aviv-Jaffa zu aktualisieren, da sich diese bei der Analyse und Erstellung eigener Karten festgestellt wurde, dass die inaktuell sind und damit keine präzise Darstellung des Ist-Zustands erfüllen. So kann, insbesondere die rasante Gentrifizierung der letzten Jahre dazu geführt haben, dass die arabisch-muslimische Bevölkerung Jaffas aufgrund des ökonomischen Drucks weiter südlich oder außerhalb der Stadt gezogen ist oder verdrängt wurde. Diese Hypothese würde auch erklären, warum entgegen meiner Erwartung, begründet durch die Existenz christlicher und muslimischer Institutionen, während der Untersuchung nur sehr wenige arabische Einwohner*innen im oder in der Nähe des Untersuchungsgebiets angetroffen wurden. Würde sich diese Hypothese bewahrheiten, ließe dies auf eine weitere räumliche Ausdehnung Tel Avivs nach Jaffa schließen sowie zu erwarten sein, dass sich damit auch die wahrnehmbare Grenze durch die weitere Gentrifizierung und Verdrängung der ansässigen Bevölkerung weiter südlich verschieben würde. Es ist anzunehmen, dass auch ein Teil des „ungefährlichen Milieus“ aus Jaffa wegziehen würde, wenn die heterogene Sozialstruktur verschwinden würde, da auch sie dem steigenden ökonomischen Druck weichen würden. Aufgrund der Geschichte und der aktuellen Stadtpolitik ist anzunehmen, dass die vernakuläre dichte Bebauung und die niedrigen Gebäude nicht erhalten, sondern durch neue Gebäude ersetzt werden würden, ist durch die Gentrifikation nicht nur die soziale Struktur, sondern auch die bauliche bedroht. </w:t>
      </w:r>
      <w:r w:rsidRPr="00FB72B4">
        <w:rPr>
          <w:rFonts w:cstheme="minorHAnsi"/>
          <w:sz w:val="24"/>
          <w:szCs w:val="24"/>
          <w:lang w:bidi="he-IL"/>
        </w:rPr>
        <w:t xml:space="preserve">Es wird erwartet, dass die derzeit gebaute Tram, die eine gute Verbindung zum Stadtzentrum schafft, mehr Menschen nach Jaffa zieht. Außerdem sind eine ganze Reihe von Hochhäusern und Geschäftszentren um den HaMesila Park geplant. Diese würden die Mieten in der Umgebung weiter in die Höhe treiben. Darüber hinaus wird das Gebäude „griechischer Markt“ ausgebaut, um einem Hotel und Luxuswohnungen Platz zu bieten. </w:t>
      </w:r>
      <w:r w:rsidRPr="00FB72B4">
        <w:rPr>
          <w:rFonts w:cstheme="minorHAnsi"/>
          <w:bCs/>
          <w:sz w:val="24"/>
          <w:szCs w:val="24"/>
        </w:rPr>
        <w:t xml:space="preserve">Diese Entwicklung hat sich bereits in der Wahrnehmung der Befragten kenntlich gemacht, in dem sich auf die neu </w:t>
      </w:r>
      <w:r w:rsidRPr="00FB72B4">
        <w:rPr>
          <w:rFonts w:cstheme="minorHAnsi"/>
          <w:sz w:val="24"/>
          <w:szCs w:val="24"/>
          <w:lang w:bidi="he-IL"/>
        </w:rPr>
        <w:t xml:space="preserve">entstandenen Luxusprojekten in der Nähe des Untersuchungsgebiets bezogen wurde. Anhand quantitativer Studien, ähnlich jener von Schnell und Goldhabers könnte man die Bedeutung dieser Änderungen auch in Nord Jaffa und in Neve Zedek untersuchen. Anhand einer Kombination aus qualitativen und quantitativen Forschungsansätzen könnten genauere Aussagen über den Einfluss der neuen Bauten auf die Wahrnehmung der Nutzer*innen im Raum getroffen werden. </w:t>
      </w:r>
    </w:p>
    <w:p w14:paraId="628D6C65" w14:textId="699B09E2" w:rsidR="00A01BFB" w:rsidRPr="003A4B62" w:rsidRDefault="00B43FB2" w:rsidP="003A4B62">
      <w:pPr>
        <w:spacing w:line="360" w:lineRule="auto"/>
        <w:ind w:left="1984" w:right="1984"/>
        <w:jc w:val="both"/>
        <w:rPr>
          <w:bCs/>
          <w:sz w:val="24"/>
          <w:szCs w:val="24"/>
        </w:rPr>
      </w:pPr>
      <w:r w:rsidRPr="00FB72B4">
        <w:rPr>
          <w:rFonts w:cstheme="minorHAnsi"/>
          <w:sz w:val="24"/>
          <w:szCs w:val="24"/>
          <w:lang w:bidi="he-IL"/>
        </w:rPr>
        <w:t xml:space="preserve">Ich erhoffe mir, dass meine Erkenntnisse </w:t>
      </w:r>
      <w:r w:rsidRPr="00FB72B4">
        <w:rPr>
          <w:rFonts w:cstheme="minorHAnsi"/>
          <w:bCs/>
          <w:sz w:val="24"/>
          <w:szCs w:val="24"/>
        </w:rPr>
        <w:t>als Gelegenheit dienen den Prozess der Gentrifizierung Jaffas besser zu verstehen und generell mehr Bewusstsein über Gentrifizierungsprozesse zu schaffen. Denn die Debatte darum beginnt erst jetzt langsam in Israel geführt zu werden. Gleiches gilt für das Thema Instandhaltung in Israel generell, das leider noch keinen hohen Stellenwert in der Frage, wie Orte weiterentwickelt werden sollen, einnimmt. Und vor allem sollte sich zukünftige Forschung einer Frage widmen, auf die ich während meiner Literaturrecherche gestoßen bin und mit der ich diese Arbeit abschließen möchte</w:t>
      </w:r>
      <w:r w:rsidR="0016784A">
        <w:rPr>
          <w:rFonts w:cstheme="minorHAnsi"/>
          <w:bCs/>
          <w:sz w:val="24"/>
          <w:szCs w:val="24"/>
        </w:rPr>
        <w:t xml:space="preserve">: </w:t>
      </w:r>
      <w:r w:rsidR="0016784A" w:rsidRPr="0016784A">
        <w:rPr>
          <w:rFonts w:cstheme="minorHAnsi"/>
          <w:bCs/>
          <w:sz w:val="24"/>
          <w:szCs w:val="24"/>
        </w:rPr>
        <w:t>Wenn wir lernen können, wie man bestimmte Gruppen ausschließen kann, dann können wir auch lernen, wie man bestimmte – benachteiligte – Gruppen einschließt</w:t>
      </w:r>
      <w:r w:rsidR="00171534">
        <w:rPr>
          <w:rFonts w:cstheme="minorHAnsi"/>
          <w:bCs/>
          <w:sz w:val="24"/>
          <w:szCs w:val="24"/>
        </w:rPr>
        <w:t>.</w:t>
      </w:r>
    </w:p>
    <w:sectPr w:rsidR="00A01BFB" w:rsidRPr="003A4B62" w:rsidSect="001331E0">
      <w:headerReference w:type="default" r:id="rId10"/>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70905" w14:textId="77777777" w:rsidR="00AE34BE" w:rsidRDefault="00AE34BE" w:rsidP="00725B05">
      <w:pPr>
        <w:spacing w:after="0" w:line="240" w:lineRule="auto"/>
      </w:pPr>
      <w:r>
        <w:separator/>
      </w:r>
    </w:p>
  </w:endnote>
  <w:endnote w:type="continuationSeparator" w:id="0">
    <w:p w14:paraId="0E2DCA1F" w14:textId="77777777" w:rsidR="00AE34BE" w:rsidRDefault="00AE34BE" w:rsidP="00725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yriadPro-Regular">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2BDDF" w14:textId="77777777" w:rsidR="00AE34BE" w:rsidRDefault="00AE34BE" w:rsidP="00725B05">
      <w:pPr>
        <w:spacing w:after="0" w:line="240" w:lineRule="auto"/>
      </w:pPr>
      <w:r>
        <w:separator/>
      </w:r>
    </w:p>
  </w:footnote>
  <w:footnote w:type="continuationSeparator" w:id="0">
    <w:p w14:paraId="64A0C24C" w14:textId="77777777" w:rsidR="00AE34BE" w:rsidRDefault="00AE34BE" w:rsidP="00725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DE3B2" w14:textId="79F525EA" w:rsidR="001E6E60" w:rsidRDefault="001E6E60" w:rsidP="002E36A9">
    <w:pPr>
      <w:pStyle w:val="Kopfzeile"/>
      <w:ind w:left="1984" w:right="1984"/>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54D4E" w14:textId="0E6C78BD" w:rsidR="001E6E60" w:rsidRDefault="001E6E60" w:rsidP="00F53A74">
    <w:pPr>
      <w:pStyle w:val="Kopfzeile"/>
      <w:ind w:left="1984" w:right="19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4871"/>
      <w:docPartObj>
        <w:docPartGallery w:val="Page Numbers (Top of Page)"/>
        <w:docPartUnique/>
      </w:docPartObj>
    </w:sdtPr>
    <w:sdtContent>
      <w:p w14:paraId="51E8EA55" w14:textId="3AA7B0EF" w:rsidR="001E6E60" w:rsidRDefault="001E6E60" w:rsidP="001331E0">
        <w:pPr>
          <w:pStyle w:val="Kopfzeile"/>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54C"/>
    <w:multiLevelType w:val="multilevel"/>
    <w:tmpl w:val="69648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50265"/>
    <w:multiLevelType w:val="hybridMultilevel"/>
    <w:tmpl w:val="A410933E"/>
    <w:lvl w:ilvl="0" w:tplc="6EA4FD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C20F64"/>
    <w:multiLevelType w:val="hybridMultilevel"/>
    <w:tmpl w:val="4ECE96E2"/>
    <w:lvl w:ilvl="0" w:tplc="C08AF85E">
      <w:start w:val="1"/>
      <w:numFmt w:val="decimal"/>
      <w:lvlText w:val="%1."/>
      <w:lvlJc w:val="left"/>
      <w:pPr>
        <w:ind w:left="720" w:hanging="360"/>
      </w:pPr>
    </w:lvl>
    <w:lvl w:ilvl="1" w:tplc="E7F66A5A">
      <w:start w:val="1"/>
      <w:numFmt w:val="lowerLetter"/>
      <w:lvlText w:val="%2."/>
      <w:lvlJc w:val="left"/>
      <w:pPr>
        <w:ind w:left="1440" w:hanging="360"/>
      </w:pPr>
    </w:lvl>
    <w:lvl w:ilvl="2" w:tplc="9530BC5A">
      <w:start w:val="1"/>
      <w:numFmt w:val="lowerRoman"/>
      <w:lvlText w:val="%3."/>
      <w:lvlJc w:val="right"/>
      <w:pPr>
        <w:ind w:left="2160" w:hanging="180"/>
      </w:pPr>
    </w:lvl>
    <w:lvl w:ilvl="3" w:tplc="547EC2EE">
      <w:start w:val="1"/>
      <w:numFmt w:val="decimal"/>
      <w:lvlText w:val="%4."/>
      <w:lvlJc w:val="left"/>
      <w:pPr>
        <w:ind w:left="2880" w:hanging="360"/>
      </w:pPr>
    </w:lvl>
    <w:lvl w:ilvl="4" w:tplc="AA783BC8">
      <w:start w:val="1"/>
      <w:numFmt w:val="lowerLetter"/>
      <w:lvlText w:val="%5."/>
      <w:lvlJc w:val="left"/>
      <w:pPr>
        <w:ind w:left="3600" w:hanging="360"/>
      </w:pPr>
    </w:lvl>
    <w:lvl w:ilvl="5" w:tplc="EB523D92">
      <w:start w:val="1"/>
      <w:numFmt w:val="lowerRoman"/>
      <w:lvlText w:val="%6."/>
      <w:lvlJc w:val="right"/>
      <w:pPr>
        <w:ind w:left="4320" w:hanging="180"/>
      </w:pPr>
    </w:lvl>
    <w:lvl w:ilvl="6" w:tplc="90CC7EB6">
      <w:start w:val="1"/>
      <w:numFmt w:val="decimal"/>
      <w:lvlText w:val="%7."/>
      <w:lvlJc w:val="left"/>
      <w:pPr>
        <w:ind w:left="5040" w:hanging="360"/>
      </w:pPr>
    </w:lvl>
    <w:lvl w:ilvl="7" w:tplc="990275F2">
      <w:start w:val="1"/>
      <w:numFmt w:val="lowerLetter"/>
      <w:lvlText w:val="%8."/>
      <w:lvlJc w:val="left"/>
      <w:pPr>
        <w:ind w:left="5760" w:hanging="360"/>
      </w:pPr>
    </w:lvl>
    <w:lvl w:ilvl="8" w:tplc="5448CA62">
      <w:start w:val="1"/>
      <w:numFmt w:val="lowerRoman"/>
      <w:lvlText w:val="%9."/>
      <w:lvlJc w:val="right"/>
      <w:pPr>
        <w:ind w:left="6480" w:hanging="180"/>
      </w:pPr>
    </w:lvl>
  </w:abstractNum>
  <w:abstractNum w:abstractNumId="3" w15:restartNumberingAfterBreak="0">
    <w:nsid w:val="1CB74A5E"/>
    <w:multiLevelType w:val="hybridMultilevel"/>
    <w:tmpl w:val="C7C6864E"/>
    <w:lvl w:ilvl="0" w:tplc="DC2C1AF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FF687F"/>
    <w:multiLevelType w:val="hybridMultilevel"/>
    <w:tmpl w:val="F5DA5526"/>
    <w:lvl w:ilvl="0" w:tplc="24FEA9D6">
      <w:start w:val="1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4441E0"/>
    <w:multiLevelType w:val="hybridMultilevel"/>
    <w:tmpl w:val="05C264FA"/>
    <w:lvl w:ilvl="0" w:tplc="4254F1A0">
      <w:start w:val="1"/>
      <w:numFmt w:val="decimal"/>
      <w:lvlText w:val="%1."/>
      <w:lvlJc w:val="left"/>
      <w:pPr>
        <w:ind w:left="720" w:hanging="360"/>
      </w:pPr>
    </w:lvl>
    <w:lvl w:ilvl="1" w:tplc="230E5A08">
      <w:start w:val="1"/>
      <w:numFmt w:val="lowerLetter"/>
      <w:lvlText w:val="%2."/>
      <w:lvlJc w:val="left"/>
      <w:pPr>
        <w:ind w:left="1440" w:hanging="360"/>
      </w:pPr>
    </w:lvl>
    <w:lvl w:ilvl="2" w:tplc="49584644">
      <w:start w:val="1"/>
      <w:numFmt w:val="lowerRoman"/>
      <w:lvlText w:val="%3."/>
      <w:lvlJc w:val="right"/>
      <w:pPr>
        <w:ind w:left="2160" w:hanging="180"/>
      </w:pPr>
    </w:lvl>
    <w:lvl w:ilvl="3" w:tplc="EC701D96">
      <w:start w:val="1"/>
      <w:numFmt w:val="decimal"/>
      <w:lvlText w:val="%4."/>
      <w:lvlJc w:val="left"/>
      <w:pPr>
        <w:ind w:left="2880" w:hanging="360"/>
      </w:pPr>
    </w:lvl>
    <w:lvl w:ilvl="4" w:tplc="69E28CD2">
      <w:start w:val="1"/>
      <w:numFmt w:val="lowerLetter"/>
      <w:lvlText w:val="%5."/>
      <w:lvlJc w:val="left"/>
      <w:pPr>
        <w:ind w:left="3600" w:hanging="360"/>
      </w:pPr>
    </w:lvl>
    <w:lvl w:ilvl="5" w:tplc="F25095C4">
      <w:start w:val="1"/>
      <w:numFmt w:val="lowerRoman"/>
      <w:lvlText w:val="%6."/>
      <w:lvlJc w:val="right"/>
      <w:pPr>
        <w:ind w:left="4320" w:hanging="180"/>
      </w:pPr>
    </w:lvl>
    <w:lvl w:ilvl="6" w:tplc="2652633C">
      <w:start w:val="1"/>
      <w:numFmt w:val="decimal"/>
      <w:lvlText w:val="%7."/>
      <w:lvlJc w:val="left"/>
      <w:pPr>
        <w:ind w:left="5040" w:hanging="360"/>
      </w:pPr>
    </w:lvl>
    <w:lvl w:ilvl="7" w:tplc="8F88DB6C">
      <w:start w:val="1"/>
      <w:numFmt w:val="lowerLetter"/>
      <w:lvlText w:val="%8."/>
      <w:lvlJc w:val="left"/>
      <w:pPr>
        <w:ind w:left="5760" w:hanging="360"/>
      </w:pPr>
    </w:lvl>
    <w:lvl w:ilvl="8" w:tplc="672C743C">
      <w:start w:val="1"/>
      <w:numFmt w:val="lowerRoman"/>
      <w:lvlText w:val="%9."/>
      <w:lvlJc w:val="right"/>
      <w:pPr>
        <w:ind w:left="6480" w:hanging="180"/>
      </w:pPr>
    </w:lvl>
  </w:abstractNum>
  <w:abstractNum w:abstractNumId="6" w15:restartNumberingAfterBreak="0">
    <w:nsid w:val="32145FC6"/>
    <w:multiLevelType w:val="hybridMultilevel"/>
    <w:tmpl w:val="6F92BC4A"/>
    <w:lvl w:ilvl="0" w:tplc="83327B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1C4430"/>
    <w:multiLevelType w:val="multilevel"/>
    <w:tmpl w:val="3010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C5349"/>
    <w:multiLevelType w:val="hybridMultilevel"/>
    <w:tmpl w:val="C92079B0"/>
    <w:lvl w:ilvl="0" w:tplc="C3B44EC2">
      <w:start w:val="1"/>
      <w:numFmt w:val="bullet"/>
      <w:lvlText w:val="-"/>
      <w:lvlJc w:val="left"/>
      <w:pPr>
        <w:ind w:left="720" w:hanging="360"/>
      </w:pPr>
      <w:rPr>
        <w:rFonts w:ascii="Calibri" w:hAnsi="Calibri" w:hint="default"/>
      </w:rPr>
    </w:lvl>
    <w:lvl w:ilvl="1" w:tplc="F26E1A40">
      <w:start w:val="1"/>
      <w:numFmt w:val="bullet"/>
      <w:lvlText w:val="o"/>
      <w:lvlJc w:val="left"/>
      <w:pPr>
        <w:ind w:left="1440" w:hanging="360"/>
      </w:pPr>
      <w:rPr>
        <w:rFonts w:ascii="Courier New" w:hAnsi="Courier New" w:hint="default"/>
      </w:rPr>
    </w:lvl>
    <w:lvl w:ilvl="2" w:tplc="4C1EAB20">
      <w:start w:val="1"/>
      <w:numFmt w:val="bullet"/>
      <w:lvlText w:val=""/>
      <w:lvlJc w:val="left"/>
      <w:pPr>
        <w:ind w:left="2160" w:hanging="360"/>
      </w:pPr>
      <w:rPr>
        <w:rFonts w:ascii="Wingdings" w:hAnsi="Wingdings" w:hint="default"/>
      </w:rPr>
    </w:lvl>
    <w:lvl w:ilvl="3" w:tplc="85267DB4">
      <w:start w:val="1"/>
      <w:numFmt w:val="bullet"/>
      <w:lvlText w:val=""/>
      <w:lvlJc w:val="left"/>
      <w:pPr>
        <w:ind w:left="2880" w:hanging="360"/>
      </w:pPr>
      <w:rPr>
        <w:rFonts w:ascii="Symbol" w:hAnsi="Symbol" w:hint="default"/>
      </w:rPr>
    </w:lvl>
    <w:lvl w:ilvl="4" w:tplc="DB561166">
      <w:start w:val="1"/>
      <w:numFmt w:val="bullet"/>
      <w:lvlText w:val="o"/>
      <w:lvlJc w:val="left"/>
      <w:pPr>
        <w:ind w:left="3600" w:hanging="360"/>
      </w:pPr>
      <w:rPr>
        <w:rFonts w:ascii="Courier New" w:hAnsi="Courier New" w:hint="default"/>
      </w:rPr>
    </w:lvl>
    <w:lvl w:ilvl="5" w:tplc="B6683A58">
      <w:start w:val="1"/>
      <w:numFmt w:val="bullet"/>
      <w:lvlText w:val=""/>
      <w:lvlJc w:val="left"/>
      <w:pPr>
        <w:ind w:left="4320" w:hanging="360"/>
      </w:pPr>
      <w:rPr>
        <w:rFonts w:ascii="Wingdings" w:hAnsi="Wingdings" w:hint="default"/>
      </w:rPr>
    </w:lvl>
    <w:lvl w:ilvl="6" w:tplc="8EDAACF6">
      <w:start w:val="1"/>
      <w:numFmt w:val="bullet"/>
      <w:lvlText w:val=""/>
      <w:lvlJc w:val="left"/>
      <w:pPr>
        <w:ind w:left="5040" w:hanging="360"/>
      </w:pPr>
      <w:rPr>
        <w:rFonts w:ascii="Symbol" w:hAnsi="Symbol" w:hint="default"/>
      </w:rPr>
    </w:lvl>
    <w:lvl w:ilvl="7" w:tplc="E7F06F6C">
      <w:start w:val="1"/>
      <w:numFmt w:val="bullet"/>
      <w:lvlText w:val="o"/>
      <w:lvlJc w:val="left"/>
      <w:pPr>
        <w:ind w:left="5760" w:hanging="360"/>
      </w:pPr>
      <w:rPr>
        <w:rFonts w:ascii="Courier New" w:hAnsi="Courier New" w:hint="default"/>
      </w:rPr>
    </w:lvl>
    <w:lvl w:ilvl="8" w:tplc="03A87B88">
      <w:start w:val="1"/>
      <w:numFmt w:val="bullet"/>
      <w:lvlText w:val=""/>
      <w:lvlJc w:val="left"/>
      <w:pPr>
        <w:ind w:left="6480" w:hanging="360"/>
      </w:pPr>
      <w:rPr>
        <w:rFonts w:ascii="Wingdings" w:hAnsi="Wingdings" w:hint="default"/>
      </w:rPr>
    </w:lvl>
  </w:abstractNum>
  <w:abstractNum w:abstractNumId="9" w15:restartNumberingAfterBreak="0">
    <w:nsid w:val="4296375A"/>
    <w:multiLevelType w:val="hybridMultilevel"/>
    <w:tmpl w:val="A410933E"/>
    <w:lvl w:ilvl="0" w:tplc="6EA4FD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66B41D7"/>
    <w:multiLevelType w:val="hybridMultilevel"/>
    <w:tmpl w:val="1BF01810"/>
    <w:lvl w:ilvl="0" w:tplc="62A01672">
      <w:start w:val="1"/>
      <w:numFmt w:val="bullet"/>
      <w:lvlText w:val="-"/>
      <w:lvlJc w:val="left"/>
      <w:pPr>
        <w:ind w:left="720" w:hanging="360"/>
      </w:pPr>
      <w:rPr>
        <w:rFonts w:ascii="Calibri" w:hAnsi="Calibri" w:hint="default"/>
      </w:rPr>
    </w:lvl>
    <w:lvl w:ilvl="1" w:tplc="7778C470">
      <w:start w:val="1"/>
      <w:numFmt w:val="bullet"/>
      <w:lvlText w:val="o"/>
      <w:lvlJc w:val="left"/>
      <w:pPr>
        <w:ind w:left="1440" w:hanging="360"/>
      </w:pPr>
      <w:rPr>
        <w:rFonts w:ascii="Courier New" w:hAnsi="Courier New" w:hint="default"/>
      </w:rPr>
    </w:lvl>
    <w:lvl w:ilvl="2" w:tplc="72D0FD14">
      <w:start w:val="1"/>
      <w:numFmt w:val="bullet"/>
      <w:lvlText w:val=""/>
      <w:lvlJc w:val="left"/>
      <w:pPr>
        <w:ind w:left="2160" w:hanging="360"/>
      </w:pPr>
      <w:rPr>
        <w:rFonts w:ascii="Wingdings" w:hAnsi="Wingdings" w:hint="default"/>
      </w:rPr>
    </w:lvl>
    <w:lvl w:ilvl="3" w:tplc="7BECB30E">
      <w:start w:val="1"/>
      <w:numFmt w:val="bullet"/>
      <w:lvlText w:val=""/>
      <w:lvlJc w:val="left"/>
      <w:pPr>
        <w:ind w:left="2880" w:hanging="360"/>
      </w:pPr>
      <w:rPr>
        <w:rFonts w:ascii="Symbol" w:hAnsi="Symbol" w:hint="default"/>
      </w:rPr>
    </w:lvl>
    <w:lvl w:ilvl="4" w:tplc="B9826758">
      <w:start w:val="1"/>
      <w:numFmt w:val="bullet"/>
      <w:lvlText w:val="o"/>
      <w:lvlJc w:val="left"/>
      <w:pPr>
        <w:ind w:left="3600" w:hanging="360"/>
      </w:pPr>
      <w:rPr>
        <w:rFonts w:ascii="Courier New" w:hAnsi="Courier New" w:hint="default"/>
      </w:rPr>
    </w:lvl>
    <w:lvl w:ilvl="5" w:tplc="3182ACE0">
      <w:start w:val="1"/>
      <w:numFmt w:val="bullet"/>
      <w:lvlText w:val=""/>
      <w:lvlJc w:val="left"/>
      <w:pPr>
        <w:ind w:left="4320" w:hanging="360"/>
      </w:pPr>
      <w:rPr>
        <w:rFonts w:ascii="Wingdings" w:hAnsi="Wingdings" w:hint="default"/>
      </w:rPr>
    </w:lvl>
    <w:lvl w:ilvl="6" w:tplc="7D5CA83E">
      <w:start w:val="1"/>
      <w:numFmt w:val="bullet"/>
      <w:lvlText w:val=""/>
      <w:lvlJc w:val="left"/>
      <w:pPr>
        <w:ind w:left="5040" w:hanging="360"/>
      </w:pPr>
      <w:rPr>
        <w:rFonts w:ascii="Symbol" w:hAnsi="Symbol" w:hint="default"/>
      </w:rPr>
    </w:lvl>
    <w:lvl w:ilvl="7" w:tplc="CE0E9EA2">
      <w:start w:val="1"/>
      <w:numFmt w:val="bullet"/>
      <w:lvlText w:val="o"/>
      <w:lvlJc w:val="left"/>
      <w:pPr>
        <w:ind w:left="5760" w:hanging="360"/>
      </w:pPr>
      <w:rPr>
        <w:rFonts w:ascii="Courier New" w:hAnsi="Courier New" w:hint="default"/>
      </w:rPr>
    </w:lvl>
    <w:lvl w:ilvl="8" w:tplc="49666110">
      <w:start w:val="1"/>
      <w:numFmt w:val="bullet"/>
      <w:lvlText w:val=""/>
      <w:lvlJc w:val="left"/>
      <w:pPr>
        <w:ind w:left="6480" w:hanging="360"/>
      </w:pPr>
      <w:rPr>
        <w:rFonts w:ascii="Wingdings" w:hAnsi="Wingdings" w:hint="default"/>
      </w:rPr>
    </w:lvl>
  </w:abstractNum>
  <w:abstractNum w:abstractNumId="11" w15:restartNumberingAfterBreak="0">
    <w:nsid w:val="4D9A51BC"/>
    <w:multiLevelType w:val="hybridMultilevel"/>
    <w:tmpl w:val="D4E271E4"/>
    <w:lvl w:ilvl="0" w:tplc="B1FA78F2">
      <w:start w:val="1"/>
      <w:numFmt w:val="bullet"/>
      <w:lvlText w:val="-"/>
      <w:lvlJc w:val="left"/>
      <w:pPr>
        <w:ind w:left="720" w:hanging="360"/>
      </w:pPr>
      <w:rPr>
        <w:rFonts w:ascii="Calibri" w:hAnsi="Calibri" w:hint="default"/>
      </w:rPr>
    </w:lvl>
    <w:lvl w:ilvl="1" w:tplc="5BC0441A">
      <w:start w:val="1"/>
      <w:numFmt w:val="bullet"/>
      <w:lvlText w:val="o"/>
      <w:lvlJc w:val="left"/>
      <w:pPr>
        <w:ind w:left="1440" w:hanging="360"/>
      </w:pPr>
      <w:rPr>
        <w:rFonts w:ascii="Courier New" w:hAnsi="Courier New" w:hint="default"/>
      </w:rPr>
    </w:lvl>
    <w:lvl w:ilvl="2" w:tplc="098EF97A">
      <w:start w:val="1"/>
      <w:numFmt w:val="bullet"/>
      <w:lvlText w:val=""/>
      <w:lvlJc w:val="left"/>
      <w:pPr>
        <w:ind w:left="2160" w:hanging="360"/>
      </w:pPr>
      <w:rPr>
        <w:rFonts w:ascii="Wingdings" w:hAnsi="Wingdings" w:hint="default"/>
      </w:rPr>
    </w:lvl>
    <w:lvl w:ilvl="3" w:tplc="3F60B570">
      <w:start w:val="1"/>
      <w:numFmt w:val="bullet"/>
      <w:lvlText w:val=""/>
      <w:lvlJc w:val="left"/>
      <w:pPr>
        <w:ind w:left="2880" w:hanging="360"/>
      </w:pPr>
      <w:rPr>
        <w:rFonts w:ascii="Symbol" w:hAnsi="Symbol" w:hint="default"/>
      </w:rPr>
    </w:lvl>
    <w:lvl w:ilvl="4" w:tplc="11C86158">
      <w:start w:val="1"/>
      <w:numFmt w:val="bullet"/>
      <w:lvlText w:val="o"/>
      <w:lvlJc w:val="left"/>
      <w:pPr>
        <w:ind w:left="3600" w:hanging="360"/>
      </w:pPr>
      <w:rPr>
        <w:rFonts w:ascii="Courier New" w:hAnsi="Courier New" w:hint="default"/>
      </w:rPr>
    </w:lvl>
    <w:lvl w:ilvl="5" w:tplc="DFC62AE4">
      <w:start w:val="1"/>
      <w:numFmt w:val="bullet"/>
      <w:lvlText w:val=""/>
      <w:lvlJc w:val="left"/>
      <w:pPr>
        <w:ind w:left="4320" w:hanging="360"/>
      </w:pPr>
      <w:rPr>
        <w:rFonts w:ascii="Wingdings" w:hAnsi="Wingdings" w:hint="default"/>
      </w:rPr>
    </w:lvl>
    <w:lvl w:ilvl="6" w:tplc="C41E5D54">
      <w:start w:val="1"/>
      <w:numFmt w:val="bullet"/>
      <w:lvlText w:val=""/>
      <w:lvlJc w:val="left"/>
      <w:pPr>
        <w:ind w:left="5040" w:hanging="360"/>
      </w:pPr>
      <w:rPr>
        <w:rFonts w:ascii="Symbol" w:hAnsi="Symbol" w:hint="default"/>
      </w:rPr>
    </w:lvl>
    <w:lvl w:ilvl="7" w:tplc="DFDCA3E6">
      <w:start w:val="1"/>
      <w:numFmt w:val="bullet"/>
      <w:lvlText w:val="o"/>
      <w:lvlJc w:val="left"/>
      <w:pPr>
        <w:ind w:left="5760" w:hanging="360"/>
      </w:pPr>
      <w:rPr>
        <w:rFonts w:ascii="Courier New" w:hAnsi="Courier New" w:hint="default"/>
      </w:rPr>
    </w:lvl>
    <w:lvl w:ilvl="8" w:tplc="1626264C">
      <w:start w:val="1"/>
      <w:numFmt w:val="bullet"/>
      <w:lvlText w:val=""/>
      <w:lvlJc w:val="left"/>
      <w:pPr>
        <w:ind w:left="6480" w:hanging="360"/>
      </w:pPr>
      <w:rPr>
        <w:rFonts w:ascii="Wingdings" w:hAnsi="Wingdings" w:hint="default"/>
      </w:rPr>
    </w:lvl>
  </w:abstractNum>
  <w:abstractNum w:abstractNumId="12" w15:restartNumberingAfterBreak="0">
    <w:nsid w:val="539A008D"/>
    <w:multiLevelType w:val="hybridMultilevel"/>
    <w:tmpl w:val="BD224A12"/>
    <w:lvl w:ilvl="0" w:tplc="0D1C488A">
      <w:start w:val="1"/>
      <w:numFmt w:val="decimal"/>
      <w:lvlText w:val="%1."/>
      <w:lvlJc w:val="left"/>
      <w:pPr>
        <w:ind w:left="720" w:hanging="360"/>
      </w:pPr>
    </w:lvl>
    <w:lvl w:ilvl="1" w:tplc="692AD028">
      <w:start w:val="1"/>
      <w:numFmt w:val="lowerLetter"/>
      <w:lvlText w:val="%2."/>
      <w:lvlJc w:val="left"/>
      <w:pPr>
        <w:ind w:left="1440" w:hanging="360"/>
      </w:pPr>
    </w:lvl>
    <w:lvl w:ilvl="2" w:tplc="0E2624F6">
      <w:start w:val="1"/>
      <w:numFmt w:val="lowerRoman"/>
      <w:lvlText w:val="%3."/>
      <w:lvlJc w:val="right"/>
      <w:pPr>
        <w:ind w:left="2160" w:hanging="180"/>
      </w:pPr>
    </w:lvl>
    <w:lvl w:ilvl="3" w:tplc="6A141668">
      <w:start w:val="1"/>
      <w:numFmt w:val="decimal"/>
      <w:lvlText w:val="%4."/>
      <w:lvlJc w:val="left"/>
      <w:pPr>
        <w:ind w:left="2880" w:hanging="360"/>
      </w:pPr>
    </w:lvl>
    <w:lvl w:ilvl="4" w:tplc="D486D636">
      <w:start w:val="1"/>
      <w:numFmt w:val="lowerLetter"/>
      <w:lvlText w:val="%5."/>
      <w:lvlJc w:val="left"/>
      <w:pPr>
        <w:ind w:left="3600" w:hanging="360"/>
      </w:pPr>
    </w:lvl>
    <w:lvl w:ilvl="5" w:tplc="59405186">
      <w:start w:val="1"/>
      <w:numFmt w:val="lowerRoman"/>
      <w:lvlText w:val="%6."/>
      <w:lvlJc w:val="right"/>
      <w:pPr>
        <w:ind w:left="4320" w:hanging="180"/>
      </w:pPr>
    </w:lvl>
    <w:lvl w:ilvl="6" w:tplc="F3300BE2">
      <w:start w:val="1"/>
      <w:numFmt w:val="decimal"/>
      <w:lvlText w:val="%7."/>
      <w:lvlJc w:val="left"/>
      <w:pPr>
        <w:ind w:left="5040" w:hanging="360"/>
      </w:pPr>
    </w:lvl>
    <w:lvl w:ilvl="7" w:tplc="20385776">
      <w:start w:val="1"/>
      <w:numFmt w:val="lowerLetter"/>
      <w:lvlText w:val="%8."/>
      <w:lvlJc w:val="left"/>
      <w:pPr>
        <w:ind w:left="5760" w:hanging="360"/>
      </w:pPr>
    </w:lvl>
    <w:lvl w:ilvl="8" w:tplc="DC2AE596">
      <w:start w:val="1"/>
      <w:numFmt w:val="lowerRoman"/>
      <w:lvlText w:val="%9."/>
      <w:lvlJc w:val="right"/>
      <w:pPr>
        <w:ind w:left="6480" w:hanging="180"/>
      </w:pPr>
    </w:lvl>
  </w:abstractNum>
  <w:abstractNum w:abstractNumId="13" w15:restartNumberingAfterBreak="0">
    <w:nsid w:val="716D3304"/>
    <w:multiLevelType w:val="hybridMultilevel"/>
    <w:tmpl w:val="05C264FA"/>
    <w:lvl w:ilvl="0" w:tplc="4254F1A0">
      <w:start w:val="1"/>
      <w:numFmt w:val="decimal"/>
      <w:lvlText w:val="%1."/>
      <w:lvlJc w:val="left"/>
      <w:pPr>
        <w:ind w:left="720" w:hanging="360"/>
      </w:pPr>
    </w:lvl>
    <w:lvl w:ilvl="1" w:tplc="230E5A08">
      <w:start w:val="1"/>
      <w:numFmt w:val="lowerLetter"/>
      <w:lvlText w:val="%2."/>
      <w:lvlJc w:val="left"/>
      <w:pPr>
        <w:ind w:left="1440" w:hanging="360"/>
      </w:pPr>
    </w:lvl>
    <w:lvl w:ilvl="2" w:tplc="49584644">
      <w:start w:val="1"/>
      <w:numFmt w:val="lowerRoman"/>
      <w:lvlText w:val="%3."/>
      <w:lvlJc w:val="right"/>
      <w:pPr>
        <w:ind w:left="2160" w:hanging="180"/>
      </w:pPr>
    </w:lvl>
    <w:lvl w:ilvl="3" w:tplc="EC701D96">
      <w:start w:val="1"/>
      <w:numFmt w:val="decimal"/>
      <w:lvlText w:val="%4."/>
      <w:lvlJc w:val="left"/>
      <w:pPr>
        <w:ind w:left="2880" w:hanging="360"/>
      </w:pPr>
    </w:lvl>
    <w:lvl w:ilvl="4" w:tplc="69E28CD2">
      <w:start w:val="1"/>
      <w:numFmt w:val="lowerLetter"/>
      <w:lvlText w:val="%5."/>
      <w:lvlJc w:val="left"/>
      <w:pPr>
        <w:ind w:left="3600" w:hanging="360"/>
      </w:pPr>
    </w:lvl>
    <w:lvl w:ilvl="5" w:tplc="F25095C4">
      <w:start w:val="1"/>
      <w:numFmt w:val="lowerRoman"/>
      <w:lvlText w:val="%6."/>
      <w:lvlJc w:val="right"/>
      <w:pPr>
        <w:ind w:left="4320" w:hanging="180"/>
      </w:pPr>
    </w:lvl>
    <w:lvl w:ilvl="6" w:tplc="2652633C">
      <w:start w:val="1"/>
      <w:numFmt w:val="decimal"/>
      <w:lvlText w:val="%7."/>
      <w:lvlJc w:val="left"/>
      <w:pPr>
        <w:ind w:left="5040" w:hanging="360"/>
      </w:pPr>
    </w:lvl>
    <w:lvl w:ilvl="7" w:tplc="8F88DB6C">
      <w:start w:val="1"/>
      <w:numFmt w:val="lowerLetter"/>
      <w:lvlText w:val="%8."/>
      <w:lvlJc w:val="left"/>
      <w:pPr>
        <w:ind w:left="5760" w:hanging="360"/>
      </w:pPr>
    </w:lvl>
    <w:lvl w:ilvl="8" w:tplc="672C743C">
      <w:start w:val="1"/>
      <w:numFmt w:val="lowerRoman"/>
      <w:lvlText w:val="%9."/>
      <w:lvlJc w:val="right"/>
      <w:pPr>
        <w:ind w:left="6480" w:hanging="180"/>
      </w:pPr>
    </w:lvl>
  </w:abstractNum>
  <w:num w:numId="1" w16cid:durableId="941884176">
    <w:abstractNumId w:val="0"/>
  </w:num>
  <w:num w:numId="2" w16cid:durableId="540629619">
    <w:abstractNumId w:val="1"/>
  </w:num>
  <w:num w:numId="3" w16cid:durableId="148329509">
    <w:abstractNumId w:val="5"/>
  </w:num>
  <w:num w:numId="4" w16cid:durableId="746338963">
    <w:abstractNumId w:val="9"/>
  </w:num>
  <w:num w:numId="5" w16cid:durableId="1522935157">
    <w:abstractNumId w:val="8"/>
  </w:num>
  <w:num w:numId="6" w16cid:durableId="716047493">
    <w:abstractNumId w:val="12"/>
  </w:num>
  <w:num w:numId="7" w16cid:durableId="526141560">
    <w:abstractNumId w:val="2"/>
  </w:num>
  <w:num w:numId="8" w16cid:durableId="1383628248">
    <w:abstractNumId w:val="6"/>
  </w:num>
  <w:num w:numId="9" w16cid:durableId="1487934096">
    <w:abstractNumId w:val="11"/>
  </w:num>
  <w:num w:numId="10" w16cid:durableId="245387986">
    <w:abstractNumId w:val="4"/>
  </w:num>
  <w:num w:numId="11" w16cid:durableId="146555610">
    <w:abstractNumId w:val="10"/>
  </w:num>
  <w:num w:numId="12" w16cid:durableId="1154292939">
    <w:abstractNumId w:val="7"/>
  </w:num>
  <w:num w:numId="13" w16cid:durableId="241719160">
    <w:abstractNumId w:val="3"/>
  </w:num>
  <w:num w:numId="14" w16cid:durableId="14505906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94"/>
    <w:rsid w:val="00002755"/>
    <w:rsid w:val="000044FF"/>
    <w:rsid w:val="00005993"/>
    <w:rsid w:val="00007195"/>
    <w:rsid w:val="0001012A"/>
    <w:rsid w:val="000140D5"/>
    <w:rsid w:val="00016369"/>
    <w:rsid w:val="00016C59"/>
    <w:rsid w:val="00016F68"/>
    <w:rsid w:val="00020295"/>
    <w:rsid w:val="00020CFC"/>
    <w:rsid w:val="00021C8C"/>
    <w:rsid w:val="00024699"/>
    <w:rsid w:val="0002542D"/>
    <w:rsid w:val="00025632"/>
    <w:rsid w:val="00025A25"/>
    <w:rsid w:val="0003001F"/>
    <w:rsid w:val="0003033D"/>
    <w:rsid w:val="00033B30"/>
    <w:rsid w:val="00035362"/>
    <w:rsid w:val="00035662"/>
    <w:rsid w:val="00035667"/>
    <w:rsid w:val="000358DE"/>
    <w:rsid w:val="00035C3B"/>
    <w:rsid w:val="00036BF1"/>
    <w:rsid w:val="00036F05"/>
    <w:rsid w:val="000374A0"/>
    <w:rsid w:val="0004054D"/>
    <w:rsid w:val="000405A9"/>
    <w:rsid w:val="0004315F"/>
    <w:rsid w:val="0004345D"/>
    <w:rsid w:val="00043B91"/>
    <w:rsid w:val="00044620"/>
    <w:rsid w:val="0004582A"/>
    <w:rsid w:val="0004637E"/>
    <w:rsid w:val="00046ADD"/>
    <w:rsid w:val="00047F58"/>
    <w:rsid w:val="00051A19"/>
    <w:rsid w:val="000529F2"/>
    <w:rsid w:val="00053D6B"/>
    <w:rsid w:val="00054A37"/>
    <w:rsid w:val="00054D9E"/>
    <w:rsid w:val="000555B2"/>
    <w:rsid w:val="00055DC9"/>
    <w:rsid w:val="000573EA"/>
    <w:rsid w:val="00057443"/>
    <w:rsid w:val="00057B99"/>
    <w:rsid w:val="00057DBB"/>
    <w:rsid w:val="000611DA"/>
    <w:rsid w:val="000614F2"/>
    <w:rsid w:val="000618CC"/>
    <w:rsid w:val="00061957"/>
    <w:rsid w:val="00062559"/>
    <w:rsid w:val="000636A8"/>
    <w:rsid w:val="00063E49"/>
    <w:rsid w:val="00065425"/>
    <w:rsid w:val="00071038"/>
    <w:rsid w:val="00071B7E"/>
    <w:rsid w:val="00072A0D"/>
    <w:rsid w:val="00072B58"/>
    <w:rsid w:val="00073E3D"/>
    <w:rsid w:val="00074052"/>
    <w:rsid w:val="000754A8"/>
    <w:rsid w:val="0007662C"/>
    <w:rsid w:val="00076829"/>
    <w:rsid w:val="00076D4D"/>
    <w:rsid w:val="000773C5"/>
    <w:rsid w:val="00080CF3"/>
    <w:rsid w:val="00080EFC"/>
    <w:rsid w:val="00082D7B"/>
    <w:rsid w:val="00083052"/>
    <w:rsid w:val="00083056"/>
    <w:rsid w:val="00084038"/>
    <w:rsid w:val="00084D9C"/>
    <w:rsid w:val="00085C87"/>
    <w:rsid w:val="00087E6D"/>
    <w:rsid w:val="00090C26"/>
    <w:rsid w:val="00091E15"/>
    <w:rsid w:val="000923C0"/>
    <w:rsid w:val="00092EB1"/>
    <w:rsid w:val="0009372B"/>
    <w:rsid w:val="00093A36"/>
    <w:rsid w:val="000957F3"/>
    <w:rsid w:val="00096C4E"/>
    <w:rsid w:val="00097387"/>
    <w:rsid w:val="00097CB8"/>
    <w:rsid w:val="00097FEC"/>
    <w:rsid w:val="000A362D"/>
    <w:rsid w:val="000A39A9"/>
    <w:rsid w:val="000A3FC3"/>
    <w:rsid w:val="000A4869"/>
    <w:rsid w:val="000A4AB4"/>
    <w:rsid w:val="000A4C1E"/>
    <w:rsid w:val="000A7665"/>
    <w:rsid w:val="000B154A"/>
    <w:rsid w:val="000B345C"/>
    <w:rsid w:val="000B44C8"/>
    <w:rsid w:val="000B45E1"/>
    <w:rsid w:val="000C24D1"/>
    <w:rsid w:val="000C30D7"/>
    <w:rsid w:val="000C3E07"/>
    <w:rsid w:val="000C4C5C"/>
    <w:rsid w:val="000C5119"/>
    <w:rsid w:val="000C53F4"/>
    <w:rsid w:val="000C58CA"/>
    <w:rsid w:val="000C7F18"/>
    <w:rsid w:val="000D1D0D"/>
    <w:rsid w:val="000D371B"/>
    <w:rsid w:val="000D3C39"/>
    <w:rsid w:val="000D3E56"/>
    <w:rsid w:val="000D3E59"/>
    <w:rsid w:val="000D4125"/>
    <w:rsid w:val="000D5513"/>
    <w:rsid w:val="000D5662"/>
    <w:rsid w:val="000D659F"/>
    <w:rsid w:val="000D6CA4"/>
    <w:rsid w:val="000D74A4"/>
    <w:rsid w:val="000D750A"/>
    <w:rsid w:val="000D772D"/>
    <w:rsid w:val="000E103B"/>
    <w:rsid w:val="000E12F7"/>
    <w:rsid w:val="000E136C"/>
    <w:rsid w:val="000E2692"/>
    <w:rsid w:val="000E346F"/>
    <w:rsid w:val="000E3FFB"/>
    <w:rsid w:val="000E45F6"/>
    <w:rsid w:val="000E4688"/>
    <w:rsid w:val="000E4987"/>
    <w:rsid w:val="000E5109"/>
    <w:rsid w:val="000E5868"/>
    <w:rsid w:val="000E5A61"/>
    <w:rsid w:val="000E67CF"/>
    <w:rsid w:val="000E6DE0"/>
    <w:rsid w:val="000E7EFA"/>
    <w:rsid w:val="000F0A9C"/>
    <w:rsid w:val="000F19C3"/>
    <w:rsid w:val="000F3AA0"/>
    <w:rsid w:val="000F43DC"/>
    <w:rsid w:val="000F5ACA"/>
    <w:rsid w:val="000F66E5"/>
    <w:rsid w:val="001019EC"/>
    <w:rsid w:val="00102041"/>
    <w:rsid w:val="00102B18"/>
    <w:rsid w:val="00102F8D"/>
    <w:rsid w:val="0010329D"/>
    <w:rsid w:val="0010438C"/>
    <w:rsid w:val="00105633"/>
    <w:rsid w:val="001059B3"/>
    <w:rsid w:val="00105EA5"/>
    <w:rsid w:val="00106533"/>
    <w:rsid w:val="00107A05"/>
    <w:rsid w:val="00107FCE"/>
    <w:rsid w:val="0011095F"/>
    <w:rsid w:val="0011166B"/>
    <w:rsid w:val="00111CBB"/>
    <w:rsid w:val="0011204F"/>
    <w:rsid w:val="001148D9"/>
    <w:rsid w:val="00114CDF"/>
    <w:rsid w:val="001150E3"/>
    <w:rsid w:val="001212F4"/>
    <w:rsid w:val="00121374"/>
    <w:rsid w:val="00121BED"/>
    <w:rsid w:val="001224D7"/>
    <w:rsid w:val="00122B49"/>
    <w:rsid w:val="00122D25"/>
    <w:rsid w:val="00122E85"/>
    <w:rsid w:val="00123445"/>
    <w:rsid w:val="00125745"/>
    <w:rsid w:val="00127154"/>
    <w:rsid w:val="00127390"/>
    <w:rsid w:val="001277AA"/>
    <w:rsid w:val="001279C0"/>
    <w:rsid w:val="001301C5"/>
    <w:rsid w:val="00130D09"/>
    <w:rsid w:val="00130DA6"/>
    <w:rsid w:val="00130E64"/>
    <w:rsid w:val="0013117F"/>
    <w:rsid w:val="00131681"/>
    <w:rsid w:val="001330F0"/>
    <w:rsid w:val="001331E0"/>
    <w:rsid w:val="00133628"/>
    <w:rsid w:val="00134DEB"/>
    <w:rsid w:val="0013663D"/>
    <w:rsid w:val="00137264"/>
    <w:rsid w:val="00137F8B"/>
    <w:rsid w:val="00140940"/>
    <w:rsid w:val="001415DF"/>
    <w:rsid w:val="00141EF0"/>
    <w:rsid w:val="00145B91"/>
    <w:rsid w:val="00145C50"/>
    <w:rsid w:val="001463B0"/>
    <w:rsid w:val="00146742"/>
    <w:rsid w:val="00146C93"/>
    <w:rsid w:val="00147500"/>
    <w:rsid w:val="00150348"/>
    <w:rsid w:val="00150A57"/>
    <w:rsid w:val="00150C0D"/>
    <w:rsid w:val="0015168E"/>
    <w:rsid w:val="00152574"/>
    <w:rsid w:val="0015436E"/>
    <w:rsid w:val="0015496D"/>
    <w:rsid w:val="00154A87"/>
    <w:rsid w:val="001555F0"/>
    <w:rsid w:val="0015719B"/>
    <w:rsid w:val="00160651"/>
    <w:rsid w:val="0016096E"/>
    <w:rsid w:val="00162007"/>
    <w:rsid w:val="001620B8"/>
    <w:rsid w:val="00164CE1"/>
    <w:rsid w:val="00164ED0"/>
    <w:rsid w:val="001668C7"/>
    <w:rsid w:val="00166D43"/>
    <w:rsid w:val="00166EA3"/>
    <w:rsid w:val="0016784A"/>
    <w:rsid w:val="00167CB4"/>
    <w:rsid w:val="00171534"/>
    <w:rsid w:val="001725A7"/>
    <w:rsid w:val="00172CE1"/>
    <w:rsid w:val="0017317C"/>
    <w:rsid w:val="00173686"/>
    <w:rsid w:val="001736FF"/>
    <w:rsid w:val="001746EB"/>
    <w:rsid w:val="0017595D"/>
    <w:rsid w:val="00175E5B"/>
    <w:rsid w:val="001770ED"/>
    <w:rsid w:val="00177108"/>
    <w:rsid w:val="00177794"/>
    <w:rsid w:val="00177EDA"/>
    <w:rsid w:val="001809B4"/>
    <w:rsid w:val="00181349"/>
    <w:rsid w:val="001819C0"/>
    <w:rsid w:val="00181A1C"/>
    <w:rsid w:val="0018290C"/>
    <w:rsid w:val="001872A7"/>
    <w:rsid w:val="00190B11"/>
    <w:rsid w:val="0019181E"/>
    <w:rsid w:val="001922B8"/>
    <w:rsid w:val="00192621"/>
    <w:rsid w:val="00193720"/>
    <w:rsid w:val="00193C35"/>
    <w:rsid w:val="001940D9"/>
    <w:rsid w:val="001957FF"/>
    <w:rsid w:val="00195F6F"/>
    <w:rsid w:val="00196559"/>
    <w:rsid w:val="001A024E"/>
    <w:rsid w:val="001A0FD1"/>
    <w:rsid w:val="001A14D8"/>
    <w:rsid w:val="001A15A2"/>
    <w:rsid w:val="001A2D0F"/>
    <w:rsid w:val="001A402C"/>
    <w:rsid w:val="001A41F3"/>
    <w:rsid w:val="001A41FC"/>
    <w:rsid w:val="001A42D8"/>
    <w:rsid w:val="001A43F9"/>
    <w:rsid w:val="001A5057"/>
    <w:rsid w:val="001A5075"/>
    <w:rsid w:val="001A6B08"/>
    <w:rsid w:val="001A6FF8"/>
    <w:rsid w:val="001A7559"/>
    <w:rsid w:val="001A7D79"/>
    <w:rsid w:val="001B0B72"/>
    <w:rsid w:val="001B1115"/>
    <w:rsid w:val="001B1A65"/>
    <w:rsid w:val="001B27B3"/>
    <w:rsid w:val="001B3893"/>
    <w:rsid w:val="001B4880"/>
    <w:rsid w:val="001B4A78"/>
    <w:rsid w:val="001B4BF2"/>
    <w:rsid w:val="001B5732"/>
    <w:rsid w:val="001B7417"/>
    <w:rsid w:val="001B7655"/>
    <w:rsid w:val="001C0565"/>
    <w:rsid w:val="001C0BDB"/>
    <w:rsid w:val="001C2213"/>
    <w:rsid w:val="001C2E2F"/>
    <w:rsid w:val="001C2FC1"/>
    <w:rsid w:val="001C392A"/>
    <w:rsid w:val="001C4036"/>
    <w:rsid w:val="001C42AF"/>
    <w:rsid w:val="001C5350"/>
    <w:rsid w:val="001C5A2D"/>
    <w:rsid w:val="001C63CC"/>
    <w:rsid w:val="001C697D"/>
    <w:rsid w:val="001C7826"/>
    <w:rsid w:val="001C79BC"/>
    <w:rsid w:val="001D0085"/>
    <w:rsid w:val="001D1B17"/>
    <w:rsid w:val="001D2724"/>
    <w:rsid w:val="001D2BAC"/>
    <w:rsid w:val="001D6718"/>
    <w:rsid w:val="001D772D"/>
    <w:rsid w:val="001D7E72"/>
    <w:rsid w:val="001E34CF"/>
    <w:rsid w:val="001E3601"/>
    <w:rsid w:val="001E5E2B"/>
    <w:rsid w:val="001E5FCD"/>
    <w:rsid w:val="001E6E60"/>
    <w:rsid w:val="001E77FA"/>
    <w:rsid w:val="001E78EF"/>
    <w:rsid w:val="001F0E15"/>
    <w:rsid w:val="001F0E48"/>
    <w:rsid w:val="001F11B0"/>
    <w:rsid w:val="001F1A6A"/>
    <w:rsid w:val="001F1AA2"/>
    <w:rsid w:val="001F1E9B"/>
    <w:rsid w:val="001F1F25"/>
    <w:rsid w:val="001F22D8"/>
    <w:rsid w:val="001F2BAF"/>
    <w:rsid w:val="001F4213"/>
    <w:rsid w:val="001F42C5"/>
    <w:rsid w:val="001F493A"/>
    <w:rsid w:val="001F521A"/>
    <w:rsid w:val="001F5301"/>
    <w:rsid w:val="001F7F63"/>
    <w:rsid w:val="002020D1"/>
    <w:rsid w:val="002025A9"/>
    <w:rsid w:val="002029D6"/>
    <w:rsid w:val="00202C56"/>
    <w:rsid w:val="00203C88"/>
    <w:rsid w:val="00203E90"/>
    <w:rsid w:val="00206B08"/>
    <w:rsid w:val="002074F1"/>
    <w:rsid w:val="00210510"/>
    <w:rsid w:val="00213550"/>
    <w:rsid w:val="00213AD1"/>
    <w:rsid w:val="00213D65"/>
    <w:rsid w:val="002147CD"/>
    <w:rsid w:val="00214C15"/>
    <w:rsid w:val="00215383"/>
    <w:rsid w:val="00215C29"/>
    <w:rsid w:val="0021681F"/>
    <w:rsid w:val="0021712A"/>
    <w:rsid w:val="0022016C"/>
    <w:rsid w:val="00221E7D"/>
    <w:rsid w:val="00222E95"/>
    <w:rsid w:val="00224970"/>
    <w:rsid w:val="0022567E"/>
    <w:rsid w:val="00225D44"/>
    <w:rsid w:val="00227CD6"/>
    <w:rsid w:val="00227DAB"/>
    <w:rsid w:val="00231F66"/>
    <w:rsid w:val="002322B5"/>
    <w:rsid w:val="00232BDE"/>
    <w:rsid w:val="00232EA0"/>
    <w:rsid w:val="00234C9F"/>
    <w:rsid w:val="00234D3B"/>
    <w:rsid w:val="002359EF"/>
    <w:rsid w:val="002369C7"/>
    <w:rsid w:val="002370EA"/>
    <w:rsid w:val="00237260"/>
    <w:rsid w:val="0023742A"/>
    <w:rsid w:val="002408B4"/>
    <w:rsid w:val="00241E4E"/>
    <w:rsid w:val="002451BA"/>
    <w:rsid w:val="002452B9"/>
    <w:rsid w:val="00251E07"/>
    <w:rsid w:val="002547B9"/>
    <w:rsid w:val="00256191"/>
    <w:rsid w:val="0025634F"/>
    <w:rsid w:val="00257A5A"/>
    <w:rsid w:val="002601DA"/>
    <w:rsid w:val="0026052B"/>
    <w:rsid w:val="002613B3"/>
    <w:rsid w:val="002623D0"/>
    <w:rsid w:val="002641D2"/>
    <w:rsid w:val="002654E3"/>
    <w:rsid w:val="00265E0C"/>
    <w:rsid w:val="00276775"/>
    <w:rsid w:val="00277322"/>
    <w:rsid w:val="0028055A"/>
    <w:rsid w:val="002808B8"/>
    <w:rsid w:val="00280B63"/>
    <w:rsid w:val="00280FFF"/>
    <w:rsid w:val="00281AC2"/>
    <w:rsid w:val="00283937"/>
    <w:rsid w:val="0028466A"/>
    <w:rsid w:val="0028502E"/>
    <w:rsid w:val="00285873"/>
    <w:rsid w:val="00285CF0"/>
    <w:rsid w:val="00285F28"/>
    <w:rsid w:val="002874E1"/>
    <w:rsid w:val="002912F3"/>
    <w:rsid w:val="00292441"/>
    <w:rsid w:val="002925A6"/>
    <w:rsid w:val="002933A7"/>
    <w:rsid w:val="002940B3"/>
    <w:rsid w:val="0029497A"/>
    <w:rsid w:val="00294B38"/>
    <w:rsid w:val="00297459"/>
    <w:rsid w:val="002A00EB"/>
    <w:rsid w:val="002A34A5"/>
    <w:rsid w:val="002A3886"/>
    <w:rsid w:val="002A5322"/>
    <w:rsid w:val="002A536A"/>
    <w:rsid w:val="002A5CA6"/>
    <w:rsid w:val="002A6F16"/>
    <w:rsid w:val="002B0BA2"/>
    <w:rsid w:val="002B0BE0"/>
    <w:rsid w:val="002B2A14"/>
    <w:rsid w:val="002B2D05"/>
    <w:rsid w:val="002B4B87"/>
    <w:rsid w:val="002B5F0F"/>
    <w:rsid w:val="002B736D"/>
    <w:rsid w:val="002B7595"/>
    <w:rsid w:val="002B78E1"/>
    <w:rsid w:val="002C1EA9"/>
    <w:rsid w:val="002C34B5"/>
    <w:rsid w:val="002C47F5"/>
    <w:rsid w:val="002C69A3"/>
    <w:rsid w:val="002D15D5"/>
    <w:rsid w:val="002D1FD6"/>
    <w:rsid w:val="002D21C5"/>
    <w:rsid w:val="002D52D3"/>
    <w:rsid w:val="002D57E1"/>
    <w:rsid w:val="002D6472"/>
    <w:rsid w:val="002D6F12"/>
    <w:rsid w:val="002D7604"/>
    <w:rsid w:val="002E0472"/>
    <w:rsid w:val="002E07A4"/>
    <w:rsid w:val="002E083C"/>
    <w:rsid w:val="002E102F"/>
    <w:rsid w:val="002E1A3B"/>
    <w:rsid w:val="002E2336"/>
    <w:rsid w:val="002E26C3"/>
    <w:rsid w:val="002E33FB"/>
    <w:rsid w:val="002E36A9"/>
    <w:rsid w:val="002E51D1"/>
    <w:rsid w:val="002E587F"/>
    <w:rsid w:val="002E6110"/>
    <w:rsid w:val="002E6C09"/>
    <w:rsid w:val="002E7472"/>
    <w:rsid w:val="002E77A6"/>
    <w:rsid w:val="002F4BDB"/>
    <w:rsid w:val="002F5CAC"/>
    <w:rsid w:val="002F5D46"/>
    <w:rsid w:val="002F6F29"/>
    <w:rsid w:val="003008AB"/>
    <w:rsid w:val="003020FD"/>
    <w:rsid w:val="003028DE"/>
    <w:rsid w:val="00302A7C"/>
    <w:rsid w:val="00302D83"/>
    <w:rsid w:val="00304716"/>
    <w:rsid w:val="00304AB9"/>
    <w:rsid w:val="00305511"/>
    <w:rsid w:val="0030703E"/>
    <w:rsid w:val="003074F5"/>
    <w:rsid w:val="00307924"/>
    <w:rsid w:val="00307DC8"/>
    <w:rsid w:val="00311DE5"/>
    <w:rsid w:val="00312609"/>
    <w:rsid w:val="003128DF"/>
    <w:rsid w:val="0031390D"/>
    <w:rsid w:val="003140E7"/>
    <w:rsid w:val="003144BE"/>
    <w:rsid w:val="00315188"/>
    <w:rsid w:val="003153BF"/>
    <w:rsid w:val="00315B8D"/>
    <w:rsid w:val="00315BAC"/>
    <w:rsid w:val="003174C7"/>
    <w:rsid w:val="00323344"/>
    <w:rsid w:val="00323B05"/>
    <w:rsid w:val="00324F8B"/>
    <w:rsid w:val="003250E1"/>
    <w:rsid w:val="003259FD"/>
    <w:rsid w:val="00326661"/>
    <w:rsid w:val="003267BA"/>
    <w:rsid w:val="00326ED0"/>
    <w:rsid w:val="00327617"/>
    <w:rsid w:val="0032768B"/>
    <w:rsid w:val="00330134"/>
    <w:rsid w:val="00330FD7"/>
    <w:rsid w:val="00332422"/>
    <w:rsid w:val="00332702"/>
    <w:rsid w:val="00332A51"/>
    <w:rsid w:val="0033333D"/>
    <w:rsid w:val="00334F0F"/>
    <w:rsid w:val="003402EE"/>
    <w:rsid w:val="00341CF2"/>
    <w:rsid w:val="00342F08"/>
    <w:rsid w:val="00343324"/>
    <w:rsid w:val="00345318"/>
    <w:rsid w:val="00346905"/>
    <w:rsid w:val="00347289"/>
    <w:rsid w:val="00347FCF"/>
    <w:rsid w:val="0035033D"/>
    <w:rsid w:val="003510AA"/>
    <w:rsid w:val="003515A1"/>
    <w:rsid w:val="00351683"/>
    <w:rsid w:val="003558FB"/>
    <w:rsid w:val="003564BF"/>
    <w:rsid w:val="00356972"/>
    <w:rsid w:val="00357E9B"/>
    <w:rsid w:val="00360E89"/>
    <w:rsid w:val="00361F5D"/>
    <w:rsid w:val="003623A3"/>
    <w:rsid w:val="0036275D"/>
    <w:rsid w:val="00363657"/>
    <w:rsid w:val="00363A87"/>
    <w:rsid w:val="00366568"/>
    <w:rsid w:val="00366DF7"/>
    <w:rsid w:val="00367641"/>
    <w:rsid w:val="00367DC2"/>
    <w:rsid w:val="003715C3"/>
    <w:rsid w:val="00371607"/>
    <w:rsid w:val="0037194B"/>
    <w:rsid w:val="00375470"/>
    <w:rsid w:val="003766A3"/>
    <w:rsid w:val="00377ACE"/>
    <w:rsid w:val="00377D46"/>
    <w:rsid w:val="003813D8"/>
    <w:rsid w:val="003828FD"/>
    <w:rsid w:val="00383758"/>
    <w:rsid w:val="00383FEE"/>
    <w:rsid w:val="003844D8"/>
    <w:rsid w:val="003851AC"/>
    <w:rsid w:val="003851B9"/>
    <w:rsid w:val="003862FD"/>
    <w:rsid w:val="00386938"/>
    <w:rsid w:val="00393AF5"/>
    <w:rsid w:val="00393D3E"/>
    <w:rsid w:val="00395510"/>
    <w:rsid w:val="00395FCA"/>
    <w:rsid w:val="00396BCD"/>
    <w:rsid w:val="00397327"/>
    <w:rsid w:val="003A1BA6"/>
    <w:rsid w:val="003A1BFC"/>
    <w:rsid w:val="003A2E4F"/>
    <w:rsid w:val="003A30B1"/>
    <w:rsid w:val="003A395F"/>
    <w:rsid w:val="003A3F2A"/>
    <w:rsid w:val="003A3F6E"/>
    <w:rsid w:val="003A4B62"/>
    <w:rsid w:val="003A6702"/>
    <w:rsid w:val="003A67A4"/>
    <w:rsid w:val="003A7E88"/>
    <w:rsid w:val="003B064C"/>
    <w:rsid w:val="003B2485"/>
    <w:rsid w:val="003B282E"/>
    <w:rsid w:val="003B3021"/>
    <w:rsid w:val="003B530A"/>
    <w:rsid w:val="003B7225"/>
    <w:rsid w:val="003B7740"/>
    <w:rsid w:val="003C0188"/>
    <w:rsid w:val="003C1279"/>
    <w:rsid w:val="003C2179"/>
    <w:rsid w:val="003C2B41"/>
    <w:rsid w:val="003C3DAC"/>
    <w:rsid w:val="003C418E"/>
    <w:rsid w:val="003C459C"/>
    <w:rsid w:val="003C51E1"/>
    <w:rsid w:val="003C5305"/>
    <w:rsid w:val="003C57D7"/>
    <w:rsid w:val="003C6700"/>
    <w:rsid w:val="003C748E"/>
    <w:rsid w:val="003D154D"/>
    <w:rsid w:val="003D1584"/>
    <w:rsid w:val="003D4206"/>
    <w:rsid w:val="003D4BD9"/>
    <w:rsid w:val="003D50D9"/>
    <w:rsid w:val="003D548E"/>
    <w:rsid w:val="003D60DB"/>
    <w:rsid w:val="003D78F6"/>
    <w:rsid w:val="003D7A54"/>
    <w:rsid w:val="003E0EC5"/>
    <w:rsid w:val="003E1EEC"/>
    <w:rsid w:val="003E26B6"/>
    <w:rsid w:val="003E2844"/>
    <w:rsid w:val="003E3570"/>
    <w:rsid w:val="003E362F"/>
    <w:rsid w:val="003E45F7"/>
    <w:rsid w:val="003E56BC"/>
    <w:rsid w:val="003E59FF"/>
    <w:rsid w:val="003E6E65"/>
    <w:rsid w:val="003F140C"/>
    <w:rsid w:val="003F215E"/>
    <w:rsid w:val="003F298B"/>
    <w:rsid w:val="003F2B03"/>
    <w:rsid w:val="003F5A2C"/>
    <w:rsid w:val="003F5BFD"/>
    <w:rsid w:val="003F6251"/>
    <w:rsid w:val="003F723C"/>
    <w:rsid w:val="003F7E3F"/>
    <w:rsid w:val="004000E8"/>
    <w:rsid w:val="00400937"/>
    <w:rsid w:val="00401B35"/>
    <w:rsid w:val="00406483"/>
    <w:rsid w:val="00406C6F"/>
    <w:rsid w:val="00406E05"/>
    <w:rsid w:val="0040710F"/>
    <w:rsid w:val="00410284"/>
    <w:rsid w:val="0041031A"/>
    <w:rsid w:val="00410ECB"/>
    <w:rsid w:val="004134D3"/>
    <w:rsid w:val="004166FD"/>
    <w:rsid w:val="004176CE"/>
    <w:rsid w:val="004177CC"/>
    <w:rsid w:val="00420214"/>
    <w:rsid w:val="00420DBE"/>
    <w:rsid w:val="0042323F"/>
    <w:rsid w:val="00424224"/>
    <w:rsid w:val="004259D4"/>
    <w:rsid w:val="00426828"/>
    <w:rsid w:val="00426D71"/>
    <w:rsid w:val="00427CB1"/>
    <w:rsid w:val="00431060"/>
    <w:rsid w:val="004315C1"/>
    <w:rsid w:val="004318A1"/>
    <w:rsid w:val="00431967"/>
    <w:rsid w:val="00431C09"/>
    <w:rsid w:val="00431E8F"/>
    <w:rsid w:val="0043212C"/>
    <w:rsid w:val="00432356"/>
    <w:rsid w:val="00432382"/>
    <w:rsid w:val="00433F1A"/>
    <w:rsid w:val="00434BBD"/>
    <w:rsid w:val="00437425"/>
    <w:rsid w:val="00440581"/>
    <w:rsid w:val="00440D4A"/>
    <w:rsid w:val="0044109C"/>
    <w:rsid w:val="00441640"/>
    <w:rsid w:val="00441BD4"/>
    <w:rsid w:val="00442B20"/>
    <w:rsid w:val="00444EF7"/>
    <w:rsid w:val="00445314"/>
    <w:rsid w:val="0044650B"/>
    <w:rsid w:val="004524C9"/>
    <w:rsid w:val="00453030"/>
    <w:rsid w:val="004543DB"/>
    <w:rsid w:val="00455514"/>
    <w:rsid w:val="00456EEA"/>
    <w:rsid w:val="00460426"/>
    <w:rsid w:val="00460B51"/>
    <w:rsid w:val="00464AD6"/>
    <w:rsid w:val="0046551E"/>
    <w:rsid w:val="0047045C"/>
    <w:rsid w:val="00471061"/>
    <w:rsid w:val="00471A72"/>
    <w:rsid w:val="00474D57"/>
    <w:rsid w:val="00475CFD"/>
    <w:rsid w:val="00475F79"/>
    <w:rsid w:val="004766A7"/>
    <w:rsid w:val="0047781F"/>
    <w:rsid w:val="00480B49"/>
    <w:rsid w:val="00480B4B"/>
    <w:rsid w:val="00480F59"/>
    <w:rsid w:val="00480F7E"/>
    <w:rsid w:val="004818C9"/>
    <w:rsid w:val="00481942"/>
    <w:rsid w:val="00482B68"/>
    <w:rsid w:val="00483A10"/>
    <w:rsid w:val="00483F7B"/>
    <w:rsid w:val="00485201"/>
    <w:rsid w:val="00485B9C"/>
    <w:rsid w:val="00485BF7"/>
    <w:rsid w:val="00486DDA"/>
    <w:rsid w:val="00487558"/>
    <w:rsid w:val="00492561"/>
    <w:rsid w:val="00492ABC"/>
    <w:rsid w:val="00492EB3"/>
    <w:rsid w:val="004934AB"/>
    <w:rsid w:val="0049416F"/>
    <w:rsid w:val="00494753"/>
    <w:rsid w:val="00494787"/>
    <w:rsid w:val="00494EA0"/>
    <w:rsid w:val="00494EAC"/>
    <w:rsid w:val="00495282"/>
    <w:rsid w:val="00495564"/>
    <w:rsid w:val="00496493"/>
    <w:rsid w:val="004A149F"/>
    <w:rsid w:val="004A167A"/>
    <w:rsid w:val="004A1C9E"/>
    <w:rsid w:val="004A3378"/>
    <w:rsid w:val="004A45D3"/>
    <w:rsid w:val="004A5CD0"/>
    <w:rsid w:val="004A5E96"/>
    <w:rsid w:val="004A644A"/>
    <w:rsid w:val="004A675A"/>
    <w:rsid w:val="004B0119"/>
    <w:rsid w:val="004B0744"/>
    <w:rsid w:val="004B1ADC"/>
    <w:rsid w:val="004B1F82"/>
    <w:rsid w:val="004B2D78"/>
    <w:rsid w:val="004B2EB9"/>
    <w:rsid w:val="004B4B1C"/>
    <w:rsid w:val="004B5DCD"/>
    <w:rsid w:val="004B6BBB"/>
    <w:rsid w:val="004B7B70"/>
    <w:rsid w:val="004C073E"/>
    <w:rsid w:val="004C0BFD"/>
    <w:rsid w:val="004C28EE"/>
    <w:rsid w:val="004C42B0"/>
    <w:rsid w:val="004C5FE0"/>
    <w:rsid w:val="004C64E5"/>
    <w:rsid w:val="004D0114"/>
    <w:rsid w:val="004D0926"/>
    <w:rsid w:val="004D17C8"/>
    <w:rsid w:val="004D4E85"/>
    <w:rsid w:val="004D60E5"/>
    <w:rsid w:val="004D6300"/>
    <w:rsid w:val="004D6EF1"/>
    <w:rsid w:val="004D7C96"/>
    <w:rsid w:val="004E10CA"/>
    <w:rsid w:val="004E148D"/>
    <w:rsid w:val="004E17A0"/>
    <w:rsid w:val="004E2680"/>
    <w:rsid w:val="004E59F7"/>
    <w:rsid w:val="004E6681"/>
    <w:rsid w:val="004E78B7"/>
    <w:rsid w:val="004F041D"/>
    <w:rsid w:val="004F0C1F"/>
    <w:rsid w:val="004F0D49"/>
    <w:rsid w:val="004F38FD"/>
    <w:rsid w:val="004F5907"/>
    <w:rsid w:val="004F6B59"/>
    <w:rsid w:val="004F7CA7"/>
    <w:rsid w:val="00500923"/>
    <w:rsid w:val="0050209A"/>
    <w:rsid w:val="0050281E"/>
    <w:rsid w:val="00502E20"/>
    <w:rsid w:val="00504210"/>
    <w:rsid w:val="00504D14"/>
    <w:rsid w:val="0050645D"/>
    <w:rsid w:val="00506AA2"/>
    <w:rsid w:val="00510D44"/>
    <w:rsid w:val="00512AE4"/>
    <w:rsid w:val="005130D7"/>
    <w:rsid w:val="00513346"/>
    <w:rsid w:val="00513B51"/>
    <w:rsid w:val="00514E3C"/>
    <w:rsid w:val="0051756E"/>
    <w:rsid w:val="00520F10"/>
    <w:rsid w:val="00521FA9"/>
    <w:rsid w:val="00522886"/>
    <w:rsid w:val="00522E47"/>
    <w:rsid w:val="00524804"/>
    <w:rsid w:val="00526E7F"/>
    <w:rsid w:val="00527B28"/>
    <w:rsid w:val="00530852"/>
    <w:rsid w:val="00531E7C"/>
    <w:rsid w:val="00533187"/>
    <w:rsid w:val="005346DD"/>
    <w:rsid w:val="00536E86"/>
    <w:rsid w:val="00537B95"/>
    <w:rsid w:val="00541172"/>
    <w:rsid w:val="00541759"/>
    <w:rsid w:val="0054316B"/>
    <w:rsid w:val="00543CCD"/>
    <w:rsid w:val="00546C35"/>
    <w:rsid w:val="00547816"/>
    <w:rsid w:val="00550610"/>
    <w:rsid w:val="005508FE"/>
    <w:rsid w:val="00550A44"/>
    <w:rsid w:val="00552488"/>
    <w:rsid w:val="005528BD"/>
    <w:rsid w:val="0055324D"/>
    <w:rsid w:val="00553412"/>
    <w:rsid w:val="0055344A"/>
    <w:rsid w:val="005540A8"/>
    <w:rsid w:val="00554D05"/>
    <w:rsid w:val="00556ABF"/>
    <w:rsid w:val="00560207"/>
    <w:rsid w:val="00562960"/>
    <w:rsid w:val="005636DB"/>
    <w:rsid w:val="00564294"/>
    <w:rsid w:val="005644AF"/>
    <w:rsid w:val="00566165"/>
    <w:rsid w:val="005663A1"/>
    <w:rsid w:val="00566C0A"/>
    <w:rsid w:val="00571E95"/>
    <w:rsid w:val="0057346D"/>
    <w:rsid w:val="005738AE"/>
    <w:rsid w:val="00575FEF"/>
    <w:rsid w:val="005813A2"/>
    <w:rsid w:val="00583D8B"/>
    <w:rsid w:val="00585222"/>
    <w:rsid w:val="00587074"/>
    <w:rsid w:val="00587686"/>
    <w:rsid w:val="00591D1F"/>
    <w:rsid w:val="00592479"/>
    <w:rsid w:val="005928AD"/>
    <w:rsid w:val="00594E81"/>
    <w:rsid w:val="00595389"/>
    <w:rsid w:val="00595613"/>
    <w:rsid w:val="005961E1"/>
    <w:rsid w:val="005977D9"/>
    <w:rsid w:val="00597CCD"/>
    <w:rsid w:val="005A154B"/>
    <w:rsid w:val="005A20EB"/>
    <w:rsid w:val="005A3585"/>
    <w:rsid w:val="005A3DBE"/>
    <w:rsid w:val="005A5367"/>
    <w:rsid w:val="005A54CE"/>
    <w:rsid w:val="005B1637"/>
    <w:rsid w:val="005B1CBE"/>
    <w:rsid w:val="005B2237"/>
    <w:rsid w:val="005B419F"/>
    <w:rsid w:val="005B45B1"/>
    <w:rsid w:val="005B4B93"/>
    <w:rsid w:val="005B549A"/>
    <w:rsid w:val="005B57D5"/>
    <w:rsid w:val="005B6F6C"/>
    <w:rsid w:val="005B78C5"/>
    <w:rsid w:val="005C0A95"/>
    <w:rsid w:val="005C0CC0"/>
    <w:rsid w:val="005C39F7"/>
    <w:rsid w:val="005C4699"/>
    <w:rsid w:val="005C7031"/>
    <w:rsid w:val="005C77B4"/>
    <w:rsid w:val="005C7A61"/>
    <w:rsid w:val="005D3F39"/>
    <w:rsid w:val="005D65C2"/>
    <w:rsid w:val="005D6C77"/>
    <w:rsid w:val="005E1FA4"/>
    <w:rsid w:val="005E2F0D"/>
    <w:rsid w:val="005E352E"/>
    <w:rsid w:val="005E6750"/>
    <w:rsid w:val="005E6C09"/>
    <w:rsid w:val="005E6C58"/>
    <w:rsid w:val="005F0484"/>
    <w:rsid w:val="005F299D"/>
    <w:rsid w:val="005F46EF"/>
    <w:rsid w:val="005F50E1"/>
    <w:rsid w:val="005F544D"/>
    <w:rsid w:val="005F682E"/>
    <w:rsid w:val="005F7EA7"/>
    <w:rsid w:val="00600C45"/>
    <w:rsid w:val="00601F17"/>
    <w:rsid w:val="006037CE"/>
    <w:rsid w:val="0060463B"/>
    <w:rsid w:val="006056C7"/>
    <w:rsid w:val="00605B85"/>
    <w:rsid w:val="00605D0B"/>
    <w:rsid w:val="006060F7"/>
    <w:rsid w:val="00607DD0"/>
    <w:rsid w:val="00611FDB"/>
    <w:rsid w:val="00612046"/>
    <w:rsid w:val="0061213E"/>
    <w:rsid w:val="006127EF"/>
    <w:rsid w:val="006128ED"/>
    <w:rsid w:val="006158BF"/>
    <w:rsid w:val="00615C90"/>
    <w:rsid w:val="00617C06"/>
    <w:rsid w:val="00621CF6"/>
    <w:rsid w:val="00622397"/>
    <w:rsid w:val="0062304A"/>
    <w:rsid w:val="00623AD6"/>
    <w:rsid w:val="00624E70"/>
    <w:rsid w:val="00627538"/>
    <w:rsid w:val="006321E7"/>
    <w:rsid w:val="0063382D"/>
    <w:rsid w:val="006343A7"/>
    <w:rsid w:val="00634A74"/>
    <w:rsid w:val="00634D86"/>
    <w:rsid w:val="006357B6"/>
    <w:rsid w:val="006360BA"/>
    <w:rsid w:val="0063621D"/>
    <w:rsid w:val="00636E1F"/>
    <w:rsid w:val="00637494"/>
    <w:rsid w:val="00642503"/>
    <w:rsid w:val="00643870"/>
    <w:rsid w:val="00644CB6"/>
    <w:rsid w:val="006452C2"/>
    <w:rsid w:val="006476D3"/>
    <w:rsid w:val="00647AE4"/>
    <w:rsid w:val="00650015"/>
    <w:rsid w:val="006544BE"/>
    <w:rsid w:val="00654A88"/>
    <w:rsid w:val="0065566A"/>
    <w:rsid w:val="00655F82"/>
    <w:rsid w:val="00656940"/>
    <w:rsid w:val="00657083"/>
    <w:rsid w:val="00660642"/>
    <w:rsid w:val="00661AFA"/>
    <w:rsid w:val="006621CE"/>
    <w:rsid w:val="0066286C"/>
    <w:rsid w:val="00663599"/>
    <w:rsid w:val="00664BB4"/>
    <w:rsid w:val="00665281"/>
    <w:rsid w:val="00666D53"/>
    <w:rsid w:val="00670363"/>
    <w:rsid w:val="006710E3"/>
    <w:rsid w:val="00671573"/>
    <w:rsid w:val="00673FE5"/>
    <w:rsid w:val="006746A4"/>
    <w:rsid w:val="00675749"/>
    <w:rsid w:val="0067597E"/>
    <w:rsid w:val="00676E93"/>
    <w:rsid w:val="0067744E"/>
    <w:rsid w:val="00681FDC"/>
    <w:rsid w:val="006822D5"/>
    <w:rsid w:val="006823BD"/>
    <w:rsid w:val="0068260E"/>
    <w:rsid w:val="00682A33"/>
    <w:rsid w:val="00682A84"/>
    <w:rsid w:val="00682EC7"/>
    <w:rsid w:val="00683199"/>
    <w:rsid w:val="006832C6"/>
    <w:rsid w:val="00683316"/>
    <w:rsid w:val="00685316"/>
    <w:rsid w:val="0068701A"/>
    <w:rsid w:val="00687821"/>
    <w:rsid w:val="0068785D"/>
    <w:rsid w:val="00687911"/>
    <w:rsid w:val="00690224"/>
    <w:rsid w:val="00694EC1"/>
    <w:rsid w:val="006955F1"/>
    <w:rsid w:val="00696496"/>
    <w:rsid w:val="006A271C"/>
    <w:rsid w:val="006A352F"/>
    <w:rsid w:val="006A4BE4"/>
    <w:rsid w:val="006A5D79"/>
    <w:rsid w:val="006A5FD3"/>
    <w:rsid w:val="006A7858"/>
    <w:rsid w:val="006B001C"/>
    <w:rsid w:val="006B1205"/>
    <w:rsid w:val="006B1472"/>
    <w:rsid w:val="006B14FB"/>
    <w:rsid w:val="006B25F4"/>
    <w:rsid w:val="006B2FC2"/>
    <w:rsid w:val="006B2FD3"/>
    <w:rsid w:val="006B53F9"/>
    <w:rsid w:val="006B569E"/>
    <w:rsid w:val="006B5831"/>
    <w:rsid w:val="006B77A0"/>
    <w:rsid w:val="006B7C4D"/>
    <w:rsid w:val="006C0421"/>
    <w:rsid w:val="006C057F"/>
    <w:rsid w:val="006C16A4"/>
    <w:rsid w:val="006C1F4C"/>
    <w:rsid w:val="006C2C5E"/>
    <w:rsid w:val="006C3B33"/>
    <w:rsid w:val="006C4940"/>
    <w:rsid w:val="006C4E12"/>
    <w:rsid w:val="006C4F84"/>
    <w:rsid w:val="006C5E3E"/>
    <w:rsid w:val="006D223B"/>
    <w:rsid w:val="006D2E03"/>
    <w:rsid w:val="006D4B88"/>
    <w:rsid w:val="006D4FF7"/>
    <w:rsid w:val="006D5A55"/>
    <w:rsid w:val="006D60D9"/>
    <w:rsid w:val="006D6AE8"/>
    <w:rsid w:val="006D6CA1"/>
    <w:rsid w:val="006D7F01"/>
    <w:rsid w:val="006E0399"/>
    <w:rsid w:val="006E0ECA"/>
    <w:rsid w:val="006E17B3"/>
    <w:rsid w:val="006E24DF"/>
    <w:rsid w:val="006E2D32"/>
    <w:rsid w:val="006E3323"/>
    <w:rsid w:val="006E38A6"/>
    <w:rsid w:val="006F0BE2"/>
    <w:rsid w:val="006F1494"/>
    <w:rsid w:val="006F18B3"/>
    <w:rsid w:val="006F3CAB"/>
    <w:rsid w:val="006F43AB"/>
    <w:rsid w:val="006F5EEB"/>
    <w:rsid w:val="00702250"/>
    <w:rsid w:val="00702B83"/>
    <w:rsid w:val="00703035"/>
    <w:rsid w:val="00703A51"/>
    <w:rsid w:val="00704E9F"/>
    <w:rsid w:val="00705AEE"/>
    <w:rsid w:val="007070D6"/>
    <w:rsid w:val="007071C5"/>
    <w:rsid w:val="007100A5"/>
    <w:rsid w:val="00710F0A"/>
    <w:rsid w:val="00714A94"/>
    <w:rsid w:val="00714B1D"/>
    <w:rsid w:val="00714B39"/>
    <w:rsid w:val="00717BD0"/>
    <w:rsid w:val="00717CDE"/>
    <w:rsid w:val="00720214"/>
    <w:rsid w:val="00720834"/>
    <w:rsid w:val="00720899"/>
    <w:rsid w:val="00721917"/>
    <w:rsid w:val="00721E6D"/>
    <w:rsid w:val="007224C7"/>
    <w:rsid w:val="00723774"/>
    <w:rsid w:val="007238C3"/>
    <w:rsid w:val="00725070"/>
    <w:rsid w:val="00725A14"/>
    <w:rsid w:val="00725B05"/>
    <w:rsid w:val="00726310"/>
    <w:rsid w:val="00726D81"/>
    <w:rsid w:val="007304AF"/>
    <w:rsid w:val="00731746"/>
    <w:rsid w:val="007320CA"/>
    <w:rsid w:val="00732A40"/>
    <w:rsid w:val="007332F3"/>
    <w:rsid w:val="00733C04"/>
    <w:rsid w:val="00733F27"/>
    <w:rsid w:val="007340AE"/>
    <w:rsid w:val="00734B3C"/>
    <w:rsid w:val="007354BE"/>
    <w:rsid w:val="007375DA"/>
    <w:rsid w:val="00740927"/>
    <w:rsid w:val="00740EFE"/>
    <w:rsid w:val="007429EC"/>
    <w:rsid w:val="00744AFA"/>
    <w:rsid w:val="007451A5"/>
    <w:rsid w:val="00745DE9"/>
    <w:rsid w:val="00745E61"/>
    <w:rsid w:val="007464DF"/>
    <w:rsid w:val="0074656A"/>
    <w:rsid w:val="00747221"/>
    <w:rsid w:val="00747243"/>
    <w:rsid w:val="00747C30"/>
    <w:rsid w:val="00750903"/>
    <w:rsid w:val="00750C20"/>
    <w:rsid w:val="00750FAF"/>
    <w:rsid w:val="007520CF"/>
    <w:rsid w:val="00754039"/>
    <w:rsid w:val="0075426A"/>
    <w:rsid w:val="00754AF0"/>
    <w:rsid w:val="00755F53"/>
    <w:rsid w:val="00756B93"/>
    <w:rsid w:val="00760816"/>
    <w:rsid w:val="00760FB5"/>
    <w:rsid w:val="007637A3"/>
    <w:rsid w:val="007648DE"/>
    <w:rsid w:val="007655F7"/>
    <w:rsid w:val="00765FDC"/>
    <w:rsid w:val="007665AB"/>
    <w:rsid w:val="00766E80"/>
    <w:rsid w:val="00771224"/>
    <w:rsid w:val="00771D0A"/>
    <w:rsid w:val="0077310F"/>
    <w:rsid w:val="00774B4A"/>
    <w:rsid w:val="00774F7E"/>
    <w:rsid w:val="0077569D"/>
    <w:rsid w:val="00776347"/>
    <w:rsid w:val="007769DA"/>
    <w:rsid w:val="00776D32"/>
    <w:rsid w:val="00776F4F"/>
    <w:rsid w:val="00777527"/>
    <w:rsid w:val="00780087"/>
    <w:rsid w:val="00784FCE"/>
    <w:rsid w:val="00785785"/>
    <w:rsid w:val="00785AF5"/>
    <w:rsid w:val="007930E3"/>
    <w:rsid w:val="00793680"/>
    <w:rsid w:val="007943DB"/>
    <w:rsid w:val="0079463A"/>
    <w:rsid w:val="007948E9"/>
    <w:rsid w:val="00795B71"/>
    <w:rsid w:val="00797D5E"/>
    <w:rsid w:val="007A1203"/>
    <w:rsid w:val="007A40BB"/>
    <w:rsid w:val="007A47E6"/>
    <w:rsid w:val="007A7164"/>
    <w:rsid w:val="007A7809"/>
    <w:rsid w:val="007B0586"/>
    <w:rsid w:val="007B0DDD"/>
    <w:rsid w:val="007B1AD4"/>
    <w:rsid w:val="007B271A"/>
    <w:rsid w:val="007B3CAD"/>
    <w:rsid w:val="007B4AB6"/>
    <w:rsid w:val="007B629D"/>
    <w:rsid w:val="007B6CFE"/>
    <w:rsid w:val="007C0FAF"/>
    <w:rsid w:val="007C4263"/>
    <w:rsid w:val="007C4B49"/>
    <w:rsid w:val="007C4E8F"/>
    <w:rsid w:val="007C504E"/>
    <w:rsid w:val="007C6966"/>
    <w:rsid w:val="007C7307"/>
    <w:rsid w:val="007C7CD3"/>
    <w:rsid w:val="007C7D16"/>
    <w:rsid w:val="007C7FDF"/>
    <w:rsid w:val="007D0247"/>
    <w:rsid w:val="007D1A1E"/>
    <w:rsid w:val="007D3400"/>
    <w:rsid w:val="007D47B0"/>
    <w:rsid w:val="007D5DE7"/>
    <w:rsid w:val="007D661E"/>
    <w:rsid w:val="007D67EA"/>
    <w:rsid w:val="007D7FC0"/>
    <w:rsid w:val="007E090F"/>
    <w:rsid w:val="007E1843"/>
    <w:rsid w:val="007E186F"/>
    <w:rsid w:val="007E1C33"/>
    <w:rsid w:val="007E1E92"/>
    <w:rsid w:val="007E27E4"/>
    <w:rsid w:val="007E2F39"/>
    <w:rsid w:val="007E302A"/>
    <w:rsid w:val="007E3D7F"/>
    <w:rsid w:val="007E4460"/>
    <w:rsid w:val="007E4C06"/>
    <w:rsid w:val="007E4EBD"/>
    <w:rsid w:val="007E5A11"/>
    <w:rsid w:val="007E67D4"/>
    <w:rsid w:val="007F05AF"/>
    <w:rsid w:val="007F24FD"/>
    <w:rsid w:val="007F4D1C"/>
    <w:rsid w:val="007F51CC"/>
    <w:rsid w:val="007F5587"/>
    <w:rsid w:val="007F7814"/>
    <w:rsid w:val="00800DCC"/>
    <w:rsid w:val="00801619"/>
    <w:rsid w:val="008044C1"/>
    <w:rsid w:val="00804A09"/>
    <w:rsid w:val="00805F8A"/>
    <w:rsid w:val="00806E6E"/>
    <w:rsid w:val="00810137"/>
    <w:rsid w:val="00810494"/>
    <w:rsid w:val="0081056F"/>
    <w:rsid w:val="0081081B"/>
    <w:rsid w:val="00810CFF"/>
    <w:rsid w:val="00811AB4"/>
    <w:rsid w:val="00812EF3"/>
    <w:rsid w:val="008130DB"/>
    <w:rsid w:val="008149E6"/>
    <w:rsid w:val="00814B2B"/>
    <w:rsid w:val="00815111"/>
    <w:rsid w:val="00816FC7"/>
    <w:rsid w:val="008216B3"/>
    <w:rsid w:val="00821BD0"/>
    <w:rsid w:val="00822759"/>
    <w:rsid w:val="00823065"/>
    <w:rsid w:val="0082326E"/>
    <w:rsid w:val="00823F43"/>
    <w:rsid w:val="00824B54"/>
    <w:rsid w:val="00825891"/>
    <w:rsid w:val="00825E73"/>
    <w:rsid w:val="00827DB3"/>
    <w:rsid w:val="00830206"/>
    <w:rsid w:val="0083093F"/>
    <w:rsid w:val="00830C2B"/>
    <w:rsid w:val="008317F4"/>
    <w:rsid w:val="008327BA"/>
    <w:rsid w:val="00832A63"/>
    <w:rsid w:val="00835C05"/>
    <w:rsid w:val="00836193"/>
    <w:rsid w:val="00836339"/>
    <w:rsid w:val="00837872"/>
    <w:rsid w:val="00837DD0"/>
    <w:rsid w:val="00837EB8"/>
    <w:rsid w:val="008416D0"/>
    <w:rsid w:val="00842051"/>
    <w:rsid w:val="00843810"/>
    <w:rsid w:val="00844194"/>
    <w:rsid w:val="00844A1A"/>
    <w:rsid w:val="00845E32"/>
    <w:rsid w:val="00845F35"/>
    <w:rsid w:val="0084637F"/>
    <w:rsid w:val="0085023F"/>
    <w:rsid w:val="008508F7"/>
    <w:rsid w:val="008526A9"/>
    <w:rsid w:val="0085327C"/>
    <w:rsid w:val="00853C81"/>
    <w:rsid w:val="00854C80"/>
    <w:rsid w:val="008552AC"/>
    <w:rsid w:val="00855491"/>
    <w:rsid w:val="0085561C"/>
    <w:rsid w:val="008558BD"/>
    <w:rsid w:val="00856A06"/>
    <w:rsid w:val="008572FB"/>
    <w:rsid w:val="00857732"/>
    <w:rsid w:val="00860187"/>
    <w:rsid w:val="00861626"/>
    <w:rsid w:val="00861C0D"/>
    <w:rsid w:val="00862B52"/>
    <w:rsid w:val="00862EDF"/>
    <w:rsid w:val="00864177"/>
    <w:rsid w:val="00865107"/>
    <w:rsid w:val="00865488"/>
    <w:rsid w:val="00865946"/>
    <w:rsid w:val="008700F1"/>
    <w:rsid w:val="00871B53"/>
    <w:rsid w:val="00871D68"/>
    <w:rsid w:val="00872081"/>
    <w:rsid w:val="008723D1"/>
    <w:rsid w:val="00872EF8"/>
    <w:rsid w:val="00873704"/>
    <w:rsid w:val="00874D0E"/>
    <w:rsid w:val="00874F6C"/>
    <w:rsid w:val="00875FAE"/>
    <w:rsid w:val="00876F37"/>
    <w:rsid w:val="00877110"/>
    <w:rsid w:val="008809C7"/>
    <w:rsid w:val="0088334C"/>
    <w:rsid w:val="00883916"/>
    <w:rsid w:val="00884523"/>
    <w:rsid w:val="008847A4"/>
    <w:rsid w:val="00885C18"/>
    <w:rsid w:val="00885EB0"/>
    <w:rsid w:val="008861C5"/>
    <w:rsid w:val="00886B7F"/>
    <w:rsid w:val="00886CD7"/>
    <w:rsid w:val="00887070"/>
    <w:rsid w:val="0088780F"/>
    <w:rsid w:val="00887A9D"/>
    <w:rsid w:val="00890299"/>
    <w:rsid w:val="008916DA"/>
    <w:rsid w:val="00891C6D"/>
    <w:rsid w:val="008932AD"/>
    <w:rsid w:val="00893725"/>
    <w:rsid w:val="0089379F"/>
    <w:rsid w:val="00894092"/>
    <w:rsid w:val="00894576"/>
    <w:rsid w:val="008956E6"/>
    <w:rsid w:val="00895A08"/>
    <w:rsid w:val="008963DB"/>
    <w:rsid w:val="00897404"/>
    <w:rsid w:val="00897B3C"/>
    <w:rsid w:val="00897E66"/>
    <w:rsid w:val="008A08C0"/>
    <w:rsid w:val="008A1C37"/>
    <w:rsid w:val="008A6214"/>
    <w:rsid w:val="008A6730"/>
    <w:rsid w:val="008A6D0A"/>
    <w:rsid w:val="008B16AA"/>
    <w:rsid w:val="008B3E93"/>
    <w:rsid w:val="008B42CB"/>
    <w:rsid w:val="008B45EE"/>
    <w:rsid w:val="008B5636"/>
    <w:rsid w:val="008B5E8F"/>
    <w:rsid w:val="008B7835"/>
    <w:rsid w:val="008C123F"/>
    <w:rsid w:val="008C1276"/>
    <w:rsid w:val="008C15FD"/>
    <w:rsid w:val="008C1948"/>
    <w:rsid w:val="008C1B13"/>
    <w:rsid w:val="008C2254"/>
    <w:rsid w:val="008C475C"/>
    <w:rsid w:val="008C5E05"/>
    <w:rsid w:val="008C65EA"/>
    <w:rsid w:val="008C67D3"/>
    <w:rsid w:val="008D125C"/>
    <w:rsid w:val="008D284C"/>
    <w:rsid w:val="008D409C"/>
    <w:rsid w:val="008D5D8E"/>
    <w:rsid w:val="008D6F15"/>
    <w:rsid w:val="008E08FD"/>
    <w:rsid w:val="008E0B2A"/>
    <w:rsid w:val="008E0EFB"/>
    <w:rsid w:val="008E14B0"/>
    <w:rsid w:val="008E1507"/>
    <w:rsid w:val="008E2D94"/>
    <w:rsid w:val="008E3EBB"/>
    <w:rsid w:val="008E4610"/>
    <w:rsid w:val="008E4A23"/>
    <w:rsid w:val="008E5293"/>
    <w:rsid w:val="008E53F0"/>
    <w:rsid w:val="008E540A"/>
    <w:rsid w:val="008E6989"/>
    <w:rsid w:val="008E6C32"/>
    <w:rsid w:val="008E7E8C"/>
    <w:rsid w:val="008F0F67"/>
    <w:rsid w:val="008F2092"/>
    <w:rsid w:val="008F2831"/>
    <w:rsid w:val="008F2B33"/>
    <w:rsid w:val="008F4B20"/>
    <w:rsid w:val="008F555A"/>
    <w:rsid w:val="008F55E3"/>
    <w:rsid w:val="008F63FB"/>
    <w:rsid w:val="008F732B"/>
    <w:rsid w:val="008F7692"/>
    <w:rsid w:val="00900A7A"/>
    <w:rsid w:val="009010FB"/>
    <w:rsid w:val="009011E1"/>
    <w:rsid w:val="00901632"/>
    <w:rsid w:val="00901E55"/>
    <w:rsid w:val="00902250"/>
    <w:rsid w:val="009028F9"/>
    <w:rsid w:val="00903C48"/>
    <w:rsid w:val="00904BE1"/>
    <w:rsid w:val="00904BF0"/>
    <w:rsid w:val="00904D04"/>
    <w:rsid w:val="0090550E"/>
    <w:rsid w:val="0090572F"/>
    <w:rsid w:val="00906356"/>
    <w:rsid w:val="00907848"/>
    <w:rsid w:val="00907DAF"/>
    <w:rsid w:val="00910756"/>
    <w:rsid w:val="00910929"/>
    <w:rsid w:val="00910C4C"/>
    <w:rsid w:val="009119E0"/>
    <w:rsid w:val="009135CD"/>
    <w:rsid w:val="00916534"/>
    <w:rsid w:val="00917BB7"/>
    <w:rsid w:val="00921ACD"/>
    <w:rsid w:val="00921BD0"/>
    <w:rsid w:val="009229FA"/>
    <w:rsid w:val="00922B67"/>
    <w:rsid w:val="00922E31"/>
    <w:rsid w:val="00924C6D"/>
    <w:rsid w:val="00931EC6"/>
    <w:rsid w:val="0093229C"/>
    <w:rsid w:val="00932E41"/>
    <w:rsid w:val="00933076"/>
    <w:rsid w:val="00934546"/>
    <w:rsid w:val="009364EE"/>
    <w:rsid w:val="00936C76"/>
    <w:rsid w:val="00937FBC"/>
    <w:rsid w:val="009451AF"/>
    <w:rsid w:val="00945CE1"/>
    <w:rsid w:val="00945F35"/>
    <w:rsid w:val="0094615C"/>
    <w:rsid w:val="00947611"/>
    <w:rsid w:val="00951789"/>
    <w:rsid w:val="009527F3"/>
    <w:rsid w:val="0095298E"/>
    <w:rsid w:val="00952CA5"/>
    <w:rsid w:val="009533C4"/>
    <w:rsid w:val="009544D9"/>
    <w:rsid w:val="00956878"/>
    <w:rsid w:val="009569C8"/>
    <w:rsid w:val="00956E5A"/>
    <w:rsid w:val="0096078C"/>
    <w:rsid w:val="00960C71"/>
    <w:rsid w:val="00962BD7"/>
    <w:rsid w:val="00963172"/>
    <w:rsid w:val="009637F3"/>
    <w:rsid w:val="00964A50"/>
    <w:rsid w:val="009651BE"/>
    <w:rsid w:val="0096783C"/>
    <w:rsid w:val="009708A9"/>
    <w:rsid w:val="00971648"/>
    <w:rsid w:val="00971933"/>
    <w:rsid w:val="009725EC"/>
    <w:rsid w:val="00972B46"/>
    <w:rsid w:val="00973CE2"/>
    <w:rsid w:val="00975ECE"/>
    <w:rsid w:val="00977903"/>
    <w:rsid w:val="009800A5"/>
    <w:rsid w:val="00980648"/>
    <w:rsid w:val="009811C8"/>
    <w:rsid w:val="00981CCD"/>
    <w:rsid w:val="0098218D"/>
    <w:rsid w:val="00984A6B"/>
    <w:rsid w:val="0098556D"/>
    <w:rsid w:val="0098560F"/>
    <w:rsid w:val="009857B7"/>
    <w:rsid w:val="00985A3C"/>
    <w:rsid w:val="009861E5"/>
    <w:rsid w:val="00986788"/>
    <w:rsid w:val="009873A7"/>
    <w:rsid w:val="009877BA"/>
    <w:rsid w:val="00990C01"/>
    <w:rsid w:val="00992422"/>
    <w:rsid w:val="00993336"/>
    <w:rsid w:val="0099338F"/>
    <w:rsid w:val="009977AB"/>
    <w:rsid w:val="009A10F3"/>
    <w:rsid w:val="009A21F0"/>
    <w:rsid w:val="009A2810"/>
    <w:rsid w:val="009A508B"/>
    <w:rsid w:val="009A6D28"/>
    <w:rsid w:val="009A7A49"/>
    <w:rsid w:val="009B1882"/>
    <w:rsid w:val="009B19F4"/>
    <w:rsid w:val="009B1EB4"/>
    <w:rsid w:val="009B2464"/>
    <w:rsid w:val="009B2D87"/>
    <w:rsid w:val="009B3B5B"/>
    <w:rsid w:val="009B42BF"/>
    <w:rsid w:val="009B4B10"/>
    <w:rsid w:val="009B613E"/>
    <w:rsid w:val="009B7542"/>
    <w:rsid w:val="009B7DCA"/>
    <w:rsid w:val="009C038E"/>
    <w:rsid w:val="009C0ACD"/>
    <w:rsid w:val="009C1305"/>
    <w:rsid w:val="009C1B37"/>
    <w:rsid w:val="009C272F"/>
    <w:rsid w:val="009C3616"/>
    <w:rsid w:val="009C45D8"/>
    <w:rsid w:val="009C48BF"/>
    <w:rsid w:val="009C4F4A"/>
    <w:rsid w:val="009C57C6"/>
    <w:rsid w:val="009C7C40"/>
    <w:rsid w:val="009C7E8F"/>
    <w:rsid w:val="009D0B33"/>
    <w:rsid w:val="009D0B47"/>
    <w:rsid w:val="009D2983"/>
    <w:rsid w:val="009D4242"/>
    <w:rsid w:val="009D5516"/>
    <w:rsid w:val="009D7335"/>
    <w:rsid w:val="009D78C1"/>
    <w:rsid w:val="009D79B3"/>
    <w:rsid w:val="009E042F"/>
    <w:rsid w:val="009E1028"/>
    <w:rsid w:val="009E110B"/>
    <w:rsid w:val="009E230F"/>
    <w:rsid w:val="009E24FC"/>
    <w:rsid w:val="009E2DAA"/>
    <w:rsid w:val="009E5338"/>
    <w:rsid w:val="009E67C3"/>
    <w:rsid w:val="009E6FDD"/>
    <w:rsid w:val="009F045A"/>
    <w:rsid w:val="009F08BD"/>
    <w:rsid w:val="009F0A8B"/>
    <w:rsid w:val="009F2B2E"/>
    <w:rsid w:val="009F2EE1"/>
    <w:rsid w:val="009F3AD6"/>
    <w:rsid w:val="009F4773"/>
    <w:rsid w:val="009F52B3"/>
    <w:rsid w:val="009F5347"/>
    <w:rsid w:val="009F7904"/>
    <w:rsid w:val="00A01BFB"/>
    <w:rsid w:val="00A01DBD"/>
    <w:rsid w:val="00A0374D"/>
    <w:rsid w:val="00A046F1"/>
    <w:rsid w:val="00A06598"/>
    <w:rsid w:val="00A105B5"/>
    <w:rsid w:val="00A10B99"/>
    <w:rsid w:val="00A12803"/>
    <w:rsid w:val="00A13472"/>
    <w:rsid w:val="00A13A67"/>
    <w:rsid w:val="00A14F62"/>
    <w:rsid w:val="00A16B2D"/>
    <w:rsid w:val="00A17070"/>
    <w:rsid w:val="00A1756F"/>
    <w:rsid w:val="00A208AC"/>
    <w:rsid w:val="00A23885"/>
    <w:rsid w:val="00A23A6A"/>
    <w:rsid w:val="00A27CDD"/>
    <w:rsid w:val="00A329EB"/>
    <w:rsid w:val="00A342B1"/>
    <w:rsid w:val="00A342D0"/>
    <w:rsid w:val="00A3454C"/>
    <w:rsid w:val="00A35F2E"/>
    <w:rsid w:val="00A35FD0"/>
    <w:rsid w:val="00A36503"/>
    <w:rsid w:val="00A37CE6"/>
    <w:rsid w:val="00A37EBC"/>
    <w:rsid w:val="00A403EF"/>
    <w:rsid w:val="00A41261"/>
    <w:rsid w:val="00A4169A"/>
    <w:rsid w:val="00A418DD"/>
    <w:rsid w:val="00A42187"/>
    <w:rsid w:val="00A427D3"/>
    <w:rsid w:val="00A454BE"/>
    <w:rsid w:val="00A4563B"/>
    <w:rsid w:val="00A45F51"/>
    <w:rsid w:val="00A46245"/>
    <w:rsid w:val="00A46340"/>
    <w:rsid w:val="00A467C5"/>
    <w:rsid w:val="00A4717A"/>
    <w:rsid w:val="00A47484"/>
    <w:rsid w:val="00A47811"/>
    <w:rsid w:val="00A525FA"/>
    <w:rsid w:val="00A529F4"/>
    <w:rsid w:val="00A52C39"/>
    <w:rsid w:val="00A53EAA"/>
    <w:rsid w:val="00A541C4"/>
    <w:rsid w:val="00A5565A"/>
    <w:rsid w:val="00A5575F"/>
    <w:rsid w:val="00A56F58"/>
    <w:rsid w:val="00A610B2"/>
    <w:rsid w:val="00A61C02"/>
    <w:rsid w:val="00A61FD8"/>
    <w:rsid w:val="00A64F40"/>
    <w:rsid w:val="00A663ED"/>
    <w:rsid w:val="00A70AA4"/>
    <w:rsid w:val="00A7143C"/>
    <w:rsid w:val="00A71C47"/>
    <w:rsid w:val="00A73422"/>
    <w:rsid w:val="00A737E2"/>
    <w:rsid w:val="00A73D0E"/>
    <w:rsid w:val="00A74C77"/>
    <w:rsid w:val="00A7591C"/>
    <w:rsid w:val="00A759A1"/>
    <w:rsid w:val="00A75FB7"/>
    <w:rsid w:val="00A76850"/>
    <w:rsid w:val="00A771ED"/>
    <w:rsid w:val="00A81AEB"/>
    <w:rsid w:val="00A81D7F"/>
    <w:rsid w:val="00A82731"/>
    <w:rsid w:val="00A84C7A"/>
    <w:rsid w:val="00A84D2A"/>
    <w:rsid w:val="00A8690E"/>
    <w:rsid w:val="00A86B6E"/>
    <w:rsid w:val="00A90324"/>
    <w:rsid w:val="00A90445"/>
    <w:rsid w:val="00A915F6"/>
    <w:rsid w:val="00A927D1"/>
    <w:rsid w:val="00A92A1F"/>
    <w:rsid w:val="00A9341E"/>
    <w:rsid w:val="00A94704"/>
    <w:rsid w:val="00A955FC"/>
    <w:rsid w:val="00A95A89"/>
    <w:rsid w:val="00A95B93"/>
    <w:rsid w:val="00A96058"/>
    <w:rsid w:val="00A9693D"/>
    <w:rsid w:val="00A97AB0"/>
    <w:rsid w:val="00A97BD8"/>
    <w:rsid w:val="00AA0D0C"/>
    <w:rsid w:val="00AA225A"/>
    <w:rsid w:val="00AA2BB8"/>
    <w:rsid w:val="00AA2E8E"/>
    <w:rsid w:val="00AA365E"/>
    <w:rsid w:val="00AA42F0"/>
    <w:rsid w:val="00AA5A11"/>
    <w:rsid w:val="00AA6242"/>
    <w:rsid w:val="00AA6932"/>
    <w:rsid w:val="00AA7926"/>
    <w:rsid w:val="00AB1BF7"/>
    <w:rsid w:val="00AB3C5C"/>
    <w:rsid w:val="00AB48AA"/>
    <w:rsid w:val="00AB513A"/>
    <w:rsid w:val="00AB54FE"/>
    <w:rsid w:val="00AB5B6A"/>
    <w:rsid w:val="00AB603C"/>
    <w:rsid w:val="00AB701B"/>
    <w:rsid w:val="00AB758B"/>
    <w:rsid w:val="00AC2629"/>
    <w:rsid w:val="00AC39F6"/>
    <w:rsid w:val="00AC3A3F"/>
    <w:rsid w:val="00AC41A3"/>
    <w:rsid w:val="00AC4EE9"/>
    <w:rsid w:val="00AC7503"/>
    <w:rsid w:val="00AD00B0"/>
    <w:rsid w:val="00AD0918"/>
    <w:rsid w:val="00AD1AF3"/>
    <w:rsid w:val="00AD2684"/>
    <w:rsid w:val="00AD2A2A"/>
    <w:rsid w:val="00AD2BCE"/>
    <w:rsid w:val="00AD2E58"/>
    <w:rsid w:val="00AD33FF"/>
    <w:rsid w:val="00AD3989"/>
    <w:rsid w:val="00AD4128"/>
    <w:rsid w:val="00AD4ACE"/>
    <w:rsid w:val="00AD4DD4"/>
    <w:rsid w:val="00AD592E"/>
    <w:rsid w:val="00AD5F77"/>
    <w:rsid w:val="00AD69DB"/>
    <w:rsid w:val="00AD7B91"/>
    <w:rsid w:val="00AE08B3"/>
    <w:rsid w:val="00AE10B6"/>
    <w:rsid w:val="00AE175F"/>
    <w:rsid w:val="00AE34BE"/>
    <w:rsid w:val="00AE3BF0"/>
    <w:rsid w:val="00AE4B5D"/>
    <w:rsid w:val="00AE4E04"/>
    <w:rsid w:val="00AE51F6"/>
    <w:rsid w:val="00AE54C7"/>
    <w:rsid w:val="00AE6022"/>
    <w:rsid w:val="00AE6751"/>
    <w:rsid w:val="00AE73CC"/>
    <w:rsid w:val="00AF0506"/>
    <w:rsid w:val="00AF20D4"/>
    <w:rsid w:val="00AF3DF2"/>
    <w:rsid w:val="00AF3EB9"/>
    <w:rsid w:val="00AF444E"/>
    <w:rsid w:val="00AF639A"/>
    <w:rsid w:val="00AF7965"/>
    <w:rsid w:val="00B00D8A"/>
    <w:rsid w:val="00B02617"/>
    <w:rsid w:val="00B042FB"/>
    <w:rsid w:val="00B04693"/>
    <w:rsid w:val="00B046B0"/>
    <w:rsid w:val="00B04781"/>
    <w:rsid w:val="00B07293"/>
    <w:rsid w:val="00B10BF7"/>
    <w:rsid w:val="00B1142C"/>
    <w:rsid w:val="00B12B77"/>
    <w:rsid w:val="00B12CEF"/>
    <w:rsid w:val="00B12E3F"/>
    <w:rsid w:val="00B15AF8"/>
    <w:rsid w:val="00B15B24"/>
    <w:rsid w:val="00B1724A"/>
    <w:rsid w:val="00B17E9E"/>
    <w:rsid w:val="00B20051"/>
    <w:rsid w:val="00B202FC"/>
    <w:rsid w:val="00B21919"/>
    <w:rsid w:val="00B23B5B"/>
    <w:rsid w:val="00B24037"/>
    <w:rsid w:val="00B241DC"/>
    <w:rsid w:val="00B24B2D"/>
    <w:rsid w:val="00B252FE"/>
    <w:rsid w:val="00B258AD"/>
    <w:rsid w:val="00B26277"/>
    <w:rsid w:val="00B26EE6"/>
    <w:rsid w:val="00B27870"/>
    <w:rsid w:val="00B336BF"/>
    <w:rsid w:val="00B356CD"/>
    <w:rsid w:val="00B35F8C"/>
    <w:rsid w:val="00B36693"/>
    <w:rsid w:val="00B373AB"/>
    <w:rsid w:val="00B37A1A"/>
    <w:rsid w:val="00B40296"/>
    <w:rsid w:val="00B41BC0"/>
    <w:rsid w:val="00B428DB"/>
    <w:rsid w:val="00B43FB2"/>
    <w:rsid w:val="00B44823"/>
    <w:rsid w:val="00B46008"/>
    <w:rsid w:val="00B460D8"/>
    <w:rsid w:val="00B46F43"/>
    <w:rsid w:val="00B475B1"/>
    <w:rsid w:val="00B478CC"/>
    <w:rsid w:val="00B521B1"/>
    <w:rsid w:val="00B53F4E"/>
    <w:rsid w:val="00B55401"/>
    <w:rsid w:val="00B55409"/>
    <w:rsid w:val="00B5767A"/>
    <w:rsid w:val="00B644C5"/>
    <w:rsid w:val="00B648B9"/>
    <w:rsid w:val="00B65A79"/>
    <w:rsid w:val="00B66C16"/>
    <w:rsid w:val="00B6715E"/>
    <w:rsid w:val="00B70D35"/>
    <w:rsid w:val="00B71BED"/>
    <w:rsid w:val="00B73267"/>
    <w:rsid w:val="00B733A2"/>
    <w:rsid w:val="00B73E82"/>
    <w:rsid w:val="00B74208"/>
    <w:rsid w:val="00B75D76"/>
    <w:rsid w:val="00B82164"/>
    <w:rsid w:val="00B82739"/>
    <w:rsid w:val="00B83994"/>
    <w:rsid w:val="00B83B70"/>
    <w:rsid w:val="00B85769"/>
    <w:rsid w:val="00B87181"/>
    <w:rsid w:val="00B875E3"/>
    <w:rsid w:val="00B877FA"/>
    <w:rsid w:val="00B90527"/>
    <w:rsid w:val="00B91BA4"/>
    <w:rsid w:val="00B91F58"/>
    <w:rsid w:val="00B94B34"/>
    <w:rsid w:val="00B94BE7"/>
    <w:rsid w:val="00B9525B"/>
    <w:rsid w:val="00B963C9"/>
    <w:rsid w:val="00B96C6C"/>
    <w:rsid w:val="00B96FED"/>
    <w:rsid w:val="00B97BE3"/>
    <w:rsid w:val="00BA0429"/>
    <w:rsid w:val="00BA0B0B"/>
    <w:rsid w:val="00BA18FC"/>
    <w:rsid w:val="00BA1AA0"/>
    <w:rsid w:val="00BA1BBD"/>
    <w:rsid w:val="00BA290F"/>
    <w:rsid w:val="00BA4CAA"/>
    <w:rsid w:val="00BA501C"/>
    <w:rsid w:val="00BA6096"/>
    <w:rsid w:val="00BA6538"/>
    <w:rsid w:val="00BB0496"/>
    <w:rsid w:val="00BB0E69"/>
    <w:rsid w:val="00BB1263"/>
    <w:rsid w:val="00BB1DF2"/>
    <w:rsid w:val="00BB1E0A"/>
    <w:rsid w:val="00BB2938"/>
    <w:rsid w:val="00BB3F02"/>
    <w:rsid w:val="00BB45D9"/>
    <w:rsid w:val="00BB51C3"/>
    <w:rsid w:val="00BB5A63"/>
    <w:rsid w:val="00BB65B9"/>
    <w:rsid w:val="00BC0281"/>
    <w:rsid w:val="00BC0CEF"/>
    <w:rsid w:val="00BC2353"/>
    <w:rsid w:val="00BC370E"/>
    <w:rsid w:val="00BC3DDF"/>
    <w:rsid w:val="00BC41A1"/>
    <w:rsid w:val="00BC491A"/>
    <w:rsid w:val="00BC4B9A"/>
    <w:rsid w:val="00BC4BAE"/>
    <w:rsid w:val="00BC5529"/>
    <w:rsid w:val="00BC61C1"/>
    <w:rsid w:val="00BC659C"/>
    <w:rsid w:val="00BC6938"/>
    <w:rsid w:val="00BD106F"/>
    <w:rsid w:val="00BD211C"/>
    <w:rsid w:val="00BD3CF2"/>
    <w:rsid w:val="00BD682F"/>
    <w:rsid w:val="00BD6F72"/>
    <w:rsid w:val="00BD7055"/>
    <w:rsid w:val="00BD72B3"/>
    <w:rsid w:val="00BE006A"/>
    <w:rsid w:val="00BE0EE2"/>
    <w:rsid w:val="00BE19F5"/>
    <w:rsid w:val="00BE3013"/>
    <w:rsid w:val="00BE3045"/>
    <w:rsid w:val="00BE4154"/>
    <w:rsid w:val="00BE4201"/>
    <w:rsid w:val="00BE506C"/>
    <w:rsid w:val="00BF02BA"/>
    <w:rsid w:val="00BF11A3"/>
    <w:rsid w:val="00BF238A"/>
    <w:rsid w:val="00BF3C90"/>
    <w:rsid w:val="00BF6616"/>
    <w:rsid w:val="00C0022A"/>
    <w:rsid w:val="00C00476"/>
    <w:rsid w:val="00C0075B"/>
    <w:rsid w:val="00C01460"/>
    <w:rsid w:val="00C021EC"/>
    <w:rsid w:val="00C042A5"/>
    <w:rsid w:val="00C1029C"/>
    <w:rsid w:val="00C1255E"/>
    <w:rsid w:val="00C14082"/>
    <w:rsid w:val="00C14DF8"/>
    <w:rsid w:val="00C15440"/>
    <w:rsid w:val="00C1615A"/>
    <w:rsid w:val="00C16430"/>
    <w:rsid w:val="00C16FB1"/>
    <w:rsid w:val="00C179DE"/>
    <w:rsid w:val="00C20B34"/>
    <w:rsid w:val="00C214D4"/>
    <w:rsid w:val="00C217DC"/>
    <w:rsid w:val="00C21C0F"/>
    <w:rsid w:val="00C21F1E"/>
    <w:rsid w:val="00C23A16"/>
    <w:rsid w:val="00C25306"/>
    <w:rsid w:val="00C255B8"/>
    <w:rsid w:val="00C3174B"/>
    <w:rsid w:val="00C32743"/>
    <w:rsid w:val="00C328A2"/>
    <w:rsid w:val="00C32FFC"/>
    <w:rsid w:val="00C34220"/>
    <w:rsid w:val="00C34D78"/>
    <w:rsid w:val="00C359CC"/>
    <w:rsid w:val="00C35BE4"/>
    <w:rsid w:val="00C3620A"/>
    <w:rsid w:val="00C412A0"/>
    <w:rsid w:val="00C42638"/>
    <w:rsid w:val="00C426A8"/>
    <w:rsid w:val="00C4401F"/>
    <w:rsid w:val="00C4581E"/>
    <w:rsid w:val="00C45C12"/>
    <w:rsid w:val="00C45F6A"/>
    <w:rsid w:val="00C476A7"/>
    <w:rsid w:val="00C47803"/>
    <w:rsid w:val="00C50C83"/>
    <w:rsid w:val="00C52354"/>
    <w:rsid w:val="00C5384E"/>
    <w:rsid w:val="00C55221"/>
    <w:rsid w:val="00C55CAA"/>
    <w:rsid w:val="00C55F49"/>
    <w:rsid w:val="00C5657B"/>
    <w:rsid w:val="00C5793B"/>
    <w:rsid w:val="00C57CEE"/>
    <w:rsid w:val="00C611EB"/>
    <w:rsid w:val="00C61C0F"/>
    <w:rsid w:val="00C62D5A"/>
    <w:rsid w:val="00C63258"/>
    <w:rsid w:val="00C633FF"/>
    <w:rsid w:val="00C64C35"/>
    <w:rsid w:val="00C65241"/>
    <w:rsid w:val="00C6526C"/>
    <w:rsid w:val="00C67457"/>
    <w:rsid w:val="00C704CF"/>
    <w:rsid w:val="00C710ED"/>
    <w:rsid w:val="00C7129C"/>
    <w:rsid w:val="00C719F3"/>
    <w:rsid w:val="00C71D94"/>
    <w:rsid w:val="00C75EB9"/>
    <w:rsid w:val="00C760D0"/>
    <w:rsid w:val="00C77E6F"/>
    <w:rsid w:val="00C80309"/>
    <w:rsid w:val="00C80B49"/>
    <w:rsid w:val="00C831DC"/>
    <w:rsid w:val="00C839F1"/>
    <w:rsid w:val="00C84696"/>
    <w:rsid w:val="00C91375"/>
    <w:rsid w:val="00C9255B"/>
    <w:rsid w:val="00C92853"/>
    <w:rsid w:val="00C93474"/>
    <w:rsid w:val="00C946BB"/>
    <w:rsid w:val="00C94ACD"/>
    <w:rsid w:val="00C95625"/>
    <w:rsid w:val="00C95D89"/>
    <w:rsid w:val="00C96B3B"/>
    <w:rsid w:val="00C9709B"/>
    <w:rsid w:val="00CA26A5"/>
    <w:rsid w:val="00CA3D4D"/>
    <w:rsid w:val="00CA5785"/>
    <w:rsid w:val="00CB03C7"/>
    <w:rsid w:val="00CB3DB7"/>
    <w:rsid w:val="00CB3F4D"/>
    <w:rsid w:val="00CB46FF"/>
    <w:rsid w:val="00CB6967"/>
    <w:rsid w:val="00CC18C6"/>
    <w:rsid w:val="00CC372A"/>
    <w:rsid w:val="00CC4E06"/>
    <w:rsid w:val="00CC64D3"/>
    <w:rsid w:val="00CC65F0"/>
    <w:rsid w:val="00CD04EB"/>
    <w:rsid w:val="00CD2E16"/>
    <w:rsid w:val="00CD3C2A"/>
    <w:rsid w:val="00CD3CAB"/>
    <w:rsid w:val="00CD4997"/>
    <w:rsid w:val="00CD5243"/>
    <w:rsid w:val="00CD5933"/>
    <w:rsid w:val="00CE0B6F"/>
    <w:rsid w:val="00CE7B0A"/>
    <w:rsid w:val="00CF117C"/>
    <w:rsid w:val="00CF16A9"/>
    <w:rsid w:val="00CF318C"/>
    <w:rsid w:val="00CF36DC"/>
    <w:rsid w:val="00CF39FA"/>
    <w:rsid w:val="00CF3EB4"/>
    <w:rsid w:val="00CF568F"/>
    <w:rsid w:val="00CF65B1"/>
    <w:rsid w:val="00CF6855"/>
    <w:rsid w:val="00CF735C"/>
    <w:rsid w:val="00D01DA3"/>
    <w:rsid w:val="00D02471"/>
    <w:rsid w:val="00D03680"/>
    <w:rsid w:val="00D040D5"/>
    <w:rsid w:val="00D04F77"/>
    <w:rsid w:val="00D07026"/>
    <w:rsid w:val="00D07242"/>
    <w:rsid w:val="00D10D11"/>
    <w:rsid w:val="00D111AE"/>
    <w:rsid w:val="00D11280"/>
    <w:rsid w:val="00D11C0E"/>
    <w:rsid w:val="00D121DE"/>
    <w:rsid w:val="00D12821"/>
    <w:rsid w:val="00D12A89"/>
    <w:rsid w:val="00D13449"/>
    <w:rsid w:val="00D16FE1"/>
    <w:rsid w:val="00D17C5D"/>
    <w:rsid w:val="00D218B4"/>
    <w:rsid w:val="00D2466A"/>
    <w:rsid w:val="00D24CF9"/>
    <w:rsid w:val="00D254D7"/>
    <w:rsid w:val="00D25604"/>
    <w:rsid w:val="00D2660A"/>
    <w:rsid w:val="00D26A5A"/>
    <w:rsid w:val="00D27720"/>
    <w:rsid w:val="00D31765"/>
    <w:rsid w:val="00D31BB8"/>
    <w:rsid w:val="00D32BEF"/>
    <w:rsid w:val="00D33085"/>
    <w:rsid w:val="00D33454"/>
    <w:rsid w:val="00D34435"/>
    <w:rsid w:val="00D35BC7"/>
    <w:rsid w:val="00D379DA"/>
    <w:rsid w:val="00D4026E"/>
    <w:rsid w:val="00D42A92"/>
    <w:rsid w:val="00D43605"/>
    <w:rsid w:val="00D43869"/>
    <w:rsid w:val="00D43C09"/>
    <w:rsid w:val="00D449C2"/>
    <w:rsid w:val="00D45920"/>
    <w:rsid w:val="00D475D5"/>
    <w:rsid w:val="00D50125"/>
    <w:rsid w:val="00D5014C"/>
    <w:rsid w:val="00D51093"/>
    <w:rsid w:val="00D525B9"/>
    <w:rsid w:val="00D5492A"/>
    <w:rsid w:val="00D54B54"/>
    <w:rsid w:val="00D553C5"/>
    <w:rsid w:val="00D55E2F"/>
    <w:rsid w:val="00D56401"/>
    <w:rsid w:val="00D577B9"/>
    <w:rsid w:val="00D62114"/>
    <w:rsid w:val="00D62CD7"/>
    <w:rsid w:val="00D63AF6"/>
    <w:rsid w:val="00D6553F"/>
    <w:rsid w:val="00D65C9A"/>
    <w:rsid w:val="00D6644B"/>
    <w:rsid w:val="00D667F3"/>
    <w:rsid w:val="00D67D0D"/>
    <w:rsid w:val="00D67E21"/>
    <w:rsid w:val="00D712BD"/>
    <w:rsid w:val="00D71327"/>
    <w:rsid w:val="00D71DBB"/>
    <w:rsid w:val="00D7476A"/>
    <w:rsid w:val="00D74A1A"/>
    <w:rsid w:val="00D75BB6"/>
    <w:rsid w:val="00D76CF6"/>
    <w:rsid w:val="00D77213"/>
    <w:rsid w:val="00D772C7"/>
    <w:rsid w:val="00D80DFF"/>
    <w:rsid w:val="00D813AD"/>
    <w:rsid w:val="00D81C41"/>
    <w:rsid w:val="00D81E43"/>
    <w:rsid w:val="00D82066"/>
    <w:rsid w:val="00D829D0"/>
    <w:rsid w:val="00D846A1"/>
    <w:rsid w:val="00D854FF"/>
    <w:rsid w:val="00D8615E"/>
    <w:rsid w:val="00D861E4"/>
    <w:rsid w:val="00D8675E"/>
    <w:rsid w:val="00D87291"/>
    <w:rsid w:val="00D90674"/>
    <w:rsid w:val="00D910DF"/>
    <w:rsid w:val="00D9119A"/>
    <w:rsid w:val="00D912EE"/>
    <w:rsid w:val="00D9248B"/>
    <w:rsid w:val="00D9266B"/>
    <w:rsid w:val="00D942C0"/>
    <w:rsid w:val="00D94BE6"/>
    <w:rsid w:val="00D9507A"/>
    <w:rsid w:val="00D9544C"/>
    <w:rsid w:val="00D95AEC"/>
    <w:rsid w:val="00D968B0"/>
    <w:rsid w:val="00D97302"/>
    <w:rsid w:val="00DA066D"/>
    <w:rsid w:val="00DA21BC"/>
    <w:rsid w:val="00DA2EA5"/>
    <w:rsid w:val="00DA4656"/>
    <w:rsid w:val="00DA499A"/>
    <w:rsid w:val="00DA55DC"/>
    <w:rsid w:val="00DB1921"/>
    <w:rsid w:val="00DB1C50"/>
    <w:rsid w:val="00DB26D7"/>
    <w:rsid w:val="00DB2C84"/>
    <w:rsid w:val="00DB3A4B"/>
    <w:rsid w:val="00DB3E7F"/>
    <w:rsid w:val="00DB4933"/>
    <w:rsid w:val="00DB7314"/>
    <w:rsid w:val="00DB73A5"/>
    <w:rsid w:val="00DC2781"/>
    <w:rsid w:val="00DC4500"/>
    <w:rsid w:val="00DC4A6F"/>
    <w:rsid w:val="00DC6554"/>
    <w:rsid w:val="00DC6CDB"/>
    <w:rsid w:val="00DD2897"/>
    <w:rsid w:val="00DD2CAA"/>
    <w:rsid w:val="00DD3A8A"/>
    <w:rsid w:val="00DD3B49"/>
    <w:rsid w:val="00DD41AF"/>
    <w:rsid w:val="00DD4B27"/>
    <w:rsid w:val="00DD541A"/>
    <w:rsid w:val="00DD645A"/>
    <w:rsid w:val="00DE289F"/>
    <w:rsid w:val="00DE3C2D"/>
    <w:rsid w:val="00DE4A70"/>
    <w:rsid w:val="00DE4B06"/>
    <w:rsid w:val="00DE4C03"/>
    <w:rsid w:val="00DE4F3F"/>
    <w:rsid w:val="00DE58C1"/>
    <w:rsid w:val="00DE7056"/>
    <w:rsid w:val="00DF1579"/>
    <w:rsid w:val="00DF4B52"/>
    <w:rsid w:val="00DF6F9B"/>
    <w:rsid w:val="00DF770F"/>
    <w:rsid w:val="00DF7E65"/>
    <w:rsid w:val="00E00440"/>
    <w:rsid w:val="00E004E8"/>
    <w:rsid w:val="00E01353"/>
    <w:rsid w:val="00E01C36"/>
    <w:rsid w:val="00E021BA"/>
    <w:rsid w:val="00E03690"/>
    <w:rsid w:val="00E03EC7"/>
    <w:rsid w:val="00E047E3"/>
    <w:rsid w:val="00E05E93"/>
    <w:rsid w:val="00E07C6D"/>
    <w:rsid w:val="00E11442"/>
    <w:rsid w:val="00E1151D"/>
    <w:rsid w:val="00E14305"/>
    <w:rsid w:val="00E15220"/>
    <w:rsid w:val="00E15CC4"/>
    <w:rsid w:val="00E16C9F"/>
    <w:rsid w:val="00E171FB"/>
    <w:rsid w:val="00E17303"/>
    <w:rsid w:val="00E175A4"/>
    <w:rsid w:val="00E20086"/>
    <w:rsid w:val="00E203A0"/>
    <w:rsid w:val="00E2070E"/>
    <w:rsid w:val="00E211F2"/>
    <w:rsid w:val="00E21DC7"/>
    <w:rsid w:val="00E21EFE"/>
    <w:rsid w:val="00E228AA"/>
    <w:rsid w:val="00E22C75"/>
    <w:rsid w:val="00E2386D"/>
    <w:rsid w:val="00E23E0A"/>
    <w:rsid w:val="00E25087"/>
    <w:rsid w:val="00E26556"/>
    <w:rsid w:val="00E2709A"/>
    <w:rsid w:val="00E32F93"/>
    <w:rsid w:val="00E33AD6"/>
    <w:rsid w:val="00E35CC9"/>
    <w:rsid w:val="00E40378"/>
    <w:rsid w:val="00E42750"/>
    <w:rsid w:val="00E43AC5"/>
    <w:rsid w:val="00E44C4A"/>
    <w:rsid w:val="00E45A35"/>
    <w:rsid w:val="00E45FDE"/>
    <w:rsid w:val="00E46526"/>
    <w:rsid w:val="00E4661E"/>
    <w:rsid w:val="00E46937"/>
    <w:rsid w:val="00E5169D"/>
    <w:rsid w:val="00E52C6D"/>
    <w:rsid w:val="00E53CFB"/>
    <w:rsid w:val="00E56A36"/>
    <w:rsid w:val="00E57FA9"/>
    <w:rsid w:val="00E60535"/>
    <w:rsid w:val="00E616B2"/>
    <w:rsid w:val="00E62D79"/>
    <w:rsid w:val="00E62F28"/>
    <w:rsid w:val="00E64134"/>
    <w:rsid w:val="00E64442"/>
    <w:rsid w:val="00E64639"/>
    <w:rsid w:val="00E64855"/>
    <w:rsid w:val="00E64FD0"/>
    <w:rsid w:val="00E72350"/>
    <w:rsid w:val="00E725F8"/>
    <w:rsid w:val="00E726C4"/>
    <w:rsid w:val="00E7295E"/>
    <w:rsid w:val="00E757C1"/>
    <w:rsid w:val="00E76362"/>
    <w:rsid w:val="00E77C85"/>
    <w:rsid w:val="00E80074"/>
    <w:rsid w:val="00E8148D"/>
    <w:rsid w:val="00E816A6"/>
    <w:rsid w:val="00E82137"/>
    <w:rsid w:val="00E82764"/>
    <w:rsid w:val="00E82B82"/>
    <w:rsid w:val="00E831FA"/>
    <w:rsid w:val="00E8357C"/>
    <w:rsid w:val="00E84E7B"/>
    <w:rsid w:val="00E8524B"/>
    <w:rsid w:val="00E8584D"/>
    <w:rsid w:val="00E864DC"/>
    <w:rsid w:val="00E87D05"/>
    <w:rsid w:val="00E92999"/>
    <w:rsid w:val="00E93D67"/>
    <w:rsid w:val="00E973FD"/>
    <w:rsid w:val="00EA0E17"/>
    <w:rsid w:val="00EA29EF"/>
    <w:rsid w:val="00EA4F90"/>
    <w:rsid w:val="00EB01CD"/>
    <w:rsid w:val="00EB0663"/>
    <w:rsid w:val="00EB069A"/>
    <w:rsid w:val="00EB0999"/>
    <w:rsid w:val="00EB0B43"/>
    <w:rsid w:val="00EB1022"/>
    <w:rsid w:val="00EB1887"/>
    <w:rsid w:val="00EB219E"/>
    <w:rsid w:val="00EB3070"/>
    <w:rsid w:val="00EC028C"/>
    <w:rsid w:val="00EC0379"/>
    <w:rsid w:val="00EC03E0"/>
    <w:rsid w:val="00EC1C94"/>
    <w:rsid w:val="00EC304A"/>
    <w:rsid w:val="00EC4DD8"/>
    <w:rsid w:val="00EC4E41"/>
    <w:rsid w:val="00EC52FB"/>
    <w:rsid w:val="00EC6391"/>
    <w:rsid w:val="00EC6DB0"/>
    <w:rsid w:val="00ED0227"/>
    <w:rsid w:val="00ED0FB7"/>
    <w:rsid w:val="00ED20D3"/>
    <w:rsid w:val="00ED2150"/>
    <w:rsid w:val="00ED32FD"/>
    <w:rsid w:val="00ED3D67"/>
    <w:rsid w:val="00ED4272"/>
    <w:rsid w:val="00ED4B77"/>
    <w:rsid w:val="00ED4C3F"/>
    <w:rsid w:val="00ED4CF3"/>
    <w:rsid w:val="00ED4D4B"/>
    <w:rsid w:val="00ED56F7"/>
    <w:rsid w:val="00ED57E8"/>
    <w:rsid w:val="00ED5A28"/>
    <w:rsid w:val="00ED5C2C"/>
    <w:rsid w:val="00ED617F"/>
    <w:rsid w:val="00ED6195"/>
    <w:rsid w:val="00ED6D28"/>
    <w:rsid w:val="00EE1519"/>
    <w:rsid w:val="00EE2FB9"/>
    <w:rsid w:val="00EE5548"/>
    <w:rsid w:val="00EE5D41"/>
    <w:rsid w:val="00EE73B3"/>
    <w:rsid w:val="00EF0025"/>
    <w:rsid w:val="00EF0CEF"/>
    <w:rsid w:val="00EF1557"/>
    <w:rsid w:val="00EF31F4"/>
    <w:rsid w:val="00EF4CEC"/>
    <w:rsid w:val="00EF59B1"/>
    <w:rsid w:val="00EF5AD9"/>
    <w:rsid w:val="00EF5EE6"/>
    <w:rsid w:val="00F018B8"/>
    <w:rsid w:val="00F02502"/>
    <w:rsid w:val="00F03295"/>
    <w:rsid w:val="00F03497"/>
    <w:rsid w:val="00F06B16"/>
    <w:rsid w:val="00F103F6"/>
    <w:rsid w:val="00F108B0"/>
    <w:rsid w:val="00F111BF"/>
    <w:rsid w:val="00F117A4"/>
    <w:rsid w:val="00F124B4"/>
    <w:rsid w:val="00F14D1E"/>
    <w:rsid w:val="00F14D48"/>
    <w:rsid w:val="00F157DC"/>
    <w:rsid w:val="00F16EDF"/>
    <w:rsid w:val="00F20BC7"/>
    <w:rsid w:val="00F229F5"/>
    <w:rsid w:val="00F24DFF"/>
    <w:rsid w:val="00F25EEF"/>
    <w:rsid w:val="00F26ABE"/>
    <w:rsid w:val="00F26C27"/>
    <w:rsid w:val="00F27289"/>
    <w:rsid w:val="00F3000B"/>
    <w:rsid w:val="00F3021B"/>
    <w:rsid w:val="00F32234"/>
    <w:rsid w:val="00F3311C"/>
    <w:rsid w:val="00F33831"/>
    <w:rsid w:val="00F36429"/>
    <w:rsid w:val="00F36F03"/>
    <w:rsid w:val="00F3716B"/>
    <w:rsid w:val="00F400D8"/>
    <w:rsid w:val="00F4013D"/>
    <w:rsid w:val="00F4024E"/>
    <w:rsid w:val="00F402A4"/>
    <w:rsid w:val="00F4101E"/>
    <w:rsid w:val="00F42DE9"/>
    <w:rsid w:val="00F42FB6"/>
    <w:rsid w:val="00F43EE1"/>
    <w:rsid w:val="00F449DB"/>
    <w:rsid w:val="00F44B81"/>
    <w:rsid w:val="00F44EA6"/>
    <w:rsid w:val="00F45046"/>
    <w:rsid w:val="00F452F4"/>
    <w:rsid w:val="00F4570D"/>
    <w:rsid w:val="00F479E1"/>
    <w:rsid w:val="00F47ADD"/>
    <w:rsid w:val="00F47E9D"/>
    <w:rsid w:val="00F51BE4"/>
    <w:rsid w:val="00F51C46"/>
    <w:rsid w:val="00F52339"/>
    <w:rsid w:val="00F523D0"/>
    <w:rsid w:val="00F528D5"/>
    <w:rsid w:val="00F53A74"/>
    <w:rsid w:val="00F571E1"/>
    <w:rsid w:val="00F5720D"/>
    <w:rsid w:val="00F57FFC"/>
    <w:rsid w:val="00F61FE1"/>
    <w:rsid w:val="00F65393"/>
    <w:rsid w:val="00F6590D"/>
    <w:rsid w:val="00F6639C"/>
    <w:rsid w:val="00F66893"/>
    <w:rsid w:val="00F66B31"/>
    <w:rsid w:val="00F703C4"/>
    <w:rsid w:val="00F715AB"/>
    <w:rsid w:val="00F71F0A"/>
    <w:rsid w:val="00F72152"/>
    <w:rsid w:val="00F7245C"/>
    <w:rsid w:val="00F745DE"/>
    <w:rsid w:val="00F758AF"/>
    <w:rsid w:val="00F76129"/>
    <w:rsid w:val="00F77DB7"/>
    <w:rsid w:val="00F811F0"/>
    <w:rsid w:val="00F82227"/>
    <w:rsid w:val="00F83179"/>
    <w:rsid w:val="00F832C2"/>
    <w:rsid w:val="00F832FF"/>
    <w:rsid w:val="00F85403"/>
    <w:rsid w:val="00F86BB8"/>
    <w:rsid w:val="00F8713E"/>
    <w:rsid w:val="00F879CA"/>
    <w:rsid w:val="00F90F55"/>
    <w:rsid w:val="00F9296E"/>
    <w:rsid w:val="00F93CDB"/>
    <w:rsid w:val="00F94534"/>
    <w:rsid w:val="00F95209"/>
    <w:rsid w:val="00F95370"/>
    <w:rsid w:val="00F95825"/>
    <w:rsid w:val="00F95856"/>
    <w:rsid w:val="00F968BC"/>
    <w:rsid w:val="00F970E2"/>
    <w:rsid w:val="00FA19DE"/>
    <w:rsid w:val="00FA1C03"/>
    <w:rsid w:val="00FA21CB"/>
    <w:rsid w:val="00FA3772"/>
    <w:rsid w:val="00FA4859"/>
    <w:rsid w:val="00FA59E5"/>
    <w:rsid w:val="00FA63BE"/>
    <w:rsid w:val="00FA6441"/>
    <w:rsid w:val="00FA69D5"/>
    <w:rsid w:val="00FA6B25"/>
    <w:rsid w:val="00FA7D0C"/>
    <w:rsid w:val="00FB0530"/>
    <w:rsid w:val="00FB13F6"/>
    <w:rsid w:val="00FB168A"/>
    <w:rsid w:val="00FB1D39"/>
    <w:rsid w:val="00FB414D"/>
    <w:rsid w:val="00FB4B16"/>
    <w:rsid w:val="00FB725C"/>
    <w:rsid w:val="00FB72B4"/>
    <w:rsid w:val="00FC1AE8"/>
    <w:rsid w:val="00FC2EAC"/>
    <w:rsid w:val="00FC32E9"/>
    <w:rsid w:val="00FC336B"/>
    <w:rsid w:val="00FC3CA7"/>
    <w:rsid w:val="00FC51A0"/>
    <w:rsid w:val="00FC54F9"/>
    <w:rsid w:val="00FC5E94"/>
    <w:rsid w:val="00FC6E91"/>
    <w:rsid w:val="00FC6F59"/>
    <w:rsid w:val="00FC71D0"/>
    <w:rsid w:val="00FD007C"/>
    <w:rsid w:val="00FD008B"/>
    <w:rsid w:val="00FD0445"/>
    <w:rsid w:val="00FD0FC5"/>
    <w:rsid w:val="00FD1A36"/>
    <w:rsid w:val="00FD32CD"/>
    <w:rsid w:val="00FD4474"/>
    <w:rsid w:val="00FD4D23"/>
    <w:rsid w:val="00FD506B"/>
    <w:rsid w:val="00FD50BE"/>
    <w:rsid w:val="00FD5164"/>
    <w:rsid w:val="00FD6679"/>
    <w:rsid w:val="00FD69EF"/>
    <w:rsid w:val="00FD6BC2"/>
    <w:rsid w:val="00FD772B"/>
    <w:rsid w:val="00FE0A24"/>
    <w:rsid w:val="00FE4A12"/>
    <w:rsid w:val="00FE4B09"/>
    <w:rsid w:val="00FE4BA1"/>
    <w:rsid w:val="00FE7DB7"/>
    <w:rsid w:val="00FE7F32"/>
    <w:rsid w:val="00FF30DA"/>
    <w:rsid w:val="00FF5F04"/>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8A0AD"/>
  <w15:chartTrackingRefBased/>
  <w15:docId w15:val="{6EA78EF6-AFBD-4D8E-9C46-7CF70817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4BDB"/>
    <w:rPr>
      <w:lang w:bidi="ar-SA"/>
    </w:rPr>
  </w:style>
  <w:style w:type="paragraph" w:styleId="berschrift1">
    <w:name w:val="heading 1"/>
    <w:basedOn w:val="Standard"/>
    <w:next w:val="Standard"/>
    <w:link w:val="berschrift1Zchn"/>
    <w:uiPriority w:val="9"/>
    <w:qFormat/>
    <w:rsid w:val="00B75D76"/>
    <w:pPr>
      <w:keepNext/>
      <w:keepLines/>
      <w:spacing w:before="240" w:after="0"/>
      <w:jc w:val="center"/>
      <w:outlineLvl w:val="0"/>
    </w:pPr>
    <w:rPr>
      <w:rFonts w:asciiTheme="majorHAnsi" w:eastAsiaTheme="majorEastAsia" w:hAnsiTheme="majorHAnsi" w:cstheme="majorBidi"/>
      <w:b/>
      <w:sz w:val="32"/>
      <w:szCs w:val="32"/>
      <w:lang w:eastAsia="de-DE" w:bidi="he-IL"/>
    </w:rPr>
  </w:style>
  <w:style w:type="paragraph" w:styleId="berschrift2">
    <w:name w:val="heading 2"/>
    <w:basedOn w:val="Standard"/>
    <w:next w:val="Standard"/>
    <w:link w:val="berschrift2Zchn"/>
    <w:uiPriority w:val="9"/>
    <w:unhideWhenUsed/>
    <w:qFormat/>
    <w:rsid w:val="00533187"/>
    <w:pPr>
      <w:keepNext/>
      <w:keepLines/>
      <w:spacing w:before="40" w:after="0"/>
      <w:jc w:val="center"/>
      <w:outlineLvl w:val="1"/>
    </w:pPr>
    <w:rPr>
      <w:rFonts w:asciiTheme="majorHAnsi" w:eastAsiaTheme="majorEastAsia" w:hAnsiTheme="majorHAnsi"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F4BD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F4BDB"/>
    <w:rPr>
      <w:rFonts w:ascii="Segoe UI" w:hAnsi="Segoe UI" w:cs="Segoe UI"/>
      <w:sz w:val="18"/>
      <w:szCs w:val="18"/>
    </w:rPr>
  </w:style>
  <w:style w:type="character" w:styleId="Hyperlink">
    <w:name w:val="Hyperlink"/>
    <w:basedOn w:val="Absatz-Standardschriftart"/>
    <w:uiPriority w:val="99"/>
    <w:unhideWhenUsed/>
    <w:rsid w:val="002F4BDB"/>
    <w:rPr>
      <w:color w:val="0563C1" w:themeColor="hyperlink"/>
      <w:u w:val="single"/>
    </w:rPr>
  </w:style>
  <w:style w:type="paragraph" w:styleId="Kommentartext">
    <w:name w:val="annotation text"/>
    <w:basedOn w:val="Standard"/>
    <w:link w:val="KommentartextZchn"/>
    <w:uiPriority w:val="99"/>
    <w:unhideWhenUsed/>
    <w:rsid w:val="002F4BDB"/>
    <w:pPr>
      <w:spacing w:line="240" w:lineRule="auto"/>
    </w:pPr>
    <w:rPr>
      <w:sz w:val="20"/>
      <w:szCs w:val="20"/>
    </w:rPr>
  </w:style>
  <w:style w:type="character" w:customStyle="1" w:styleId="KommentartextZchn">
    <w:name w:val="Kommentartext Zchn"/>
    <w:basedOn w:val="Absatz-Standardschriftart"/>
    <w:link w:val="Kommentartext"/>
    <w:uiPriority w:val="99"/>
    <w:rsid w:val="002F4BDB"/>
    <w:rPr>
      <w:sz w:val="20"/>
      <w:szCs w:val="20"/>
      <w:lang w:bidi="ar-SA"/>
    </w:rPr>
  </w:style>
  <w:style w:type="character" w:styleId="Kommentarzeichen">
    <w:name w:val="annotation reference"/>
    <w:basedOn w:val="Absatz-Standardschriftart"/>
    <w:uiPriority w:val="99"/>
    <w:semiHidden/>
    <w:unhideWhenUsed/>
    <w:rsid w:val="002F4BDB"/>
    <w:rPr>
      <w:sz w:val="16"/>
      <w:szCs w:val="16"/>
    </w:rPr>
  </w:style>
  <w:style w:type="paragraph" w:styleId="Funotentext">
    <w:name w:val="footnote text"/>
    <w:basedOn w:val="Standard"/>
    <w:link w:val="FunotentextZchn"/>
    <w:uiPriority w:val="99"/>
    <w:unhideWhenUsed/>
    <w:rsid w:val="00725B05"/>
    <w:pPr>
      <w:spacing w:after="0" w:line="240" w:lineRule="auto"/>
    </w:pPr>
    <w:rPr>
      <w:sz w:val="20"/>
      <w:szCs w:val="20"/>
    </w:rPr>
  </w:style>
  <w:style w:type="character" w:customStyle="1" w:styleId="FunotentextZchn">
    <w:name w:val="Fußnotentext Zchn"/>
    <w:basedOn w:val="Absatz-Standardschriftart"/>
    <w:link w:val="Funotentext"/>
    <w:uiPriority w:val="99"/>
    <w:rsid w:val="00725B05"/>
    <w:rPr>
      <w:sz w:val="20"/>
      <w:szCs w:val="20"/>
      <w:lang w:bidi="ar-SA"/>
    </w:rPr>
  </w:style>
  <w:style w:type="character" w:styleId="Funotenzeichen">
    <w:name w:val="footnote reference"/>
    <w:basedOn w:val="Absatz-Standardschriftart"/>
    <w:uiPriority w:val="99"/>
    <w:unhideWhenUsed/>
    <w:rsid w:val="00725B05"/>
    <w:rPr>
      <w:vertAlign w:val="superscript"/>
    </w:rPr>
  </w:style>
  <w:style w:type="paragraph" w:styleId="Listenabsatz">
    <w:name w:val="List Paragraph"/>
    <w:basedOn w:val="Standard"/>
    <w:uiPriority w:val="34"/>
    <w:qFormat/>
    <w:rsid w:val="0010438C"/>
    <w:pPr>
      <w:ind w:left="720"/>
      <w:contextualSpacing/>
    </w:pPr>
  </w:style>
  <w:style w:type="character" w:styleId="NichtaufgelsteErwhnung">
    <w:name w:val="Unresolved Mention"/>
    <w:basedOn w:val="Absatz-Standardschriftart"/>
    <w:uiPriority w:val="99"/>
    <w:semiHidden/>
    <w:unhideWhenUsed/>
    <w:rsid w:val="008847A4"/>
    <w:rPr>
      <w:color w:val="605E5C"/>
      <w:shd w:val="clear" w:color="auto" w:fill="E1DFDD"/>
    </w:rPr>
  </w:style>
  <w:style w:type="paragraph" w:styleId="Kommentarthema">
    <w:name w:val="annotation subject"/>
    <w:basedOn w:val="Kommentartext"/>
    <w:next w:val="Kommentartext"/>
    <w:link w:val="KommentarthemaZchn"/>
    <w:uiPriority w:val="99"/>
    <w:semiHidden/>
    <w:unhideWhenUsed/>
    <w:rsid w:val="008847A4"/>
    <w:rPr>
      <w:b/>
      <w:bCs/>
    </w:rPr>
  </w:style>
  <w:style w:type="character" w:customStyle="1" w:styleId="KommentarthemaZchn">
    <w:name w:val="Kommentarthema Zchn"/>
    <w:basedOn w:val="KommentartextZchn"/>
    <w:link w:val="Kommentarthema"/>
    <w:uiPriority w:val="99"/>
    <w:semiHidden/>
    <w:rsid w:val="008847A4"/>
    <w:rPr>
      <w:b/>
      <w:bCs/>
      <w:sz w:val="20"/>
      <w:szCs w:val="20"/>
      <w:lang w:bidi="ar-SA"/>
    </w:rPr>
  </w:style>
  <w:style w:type="character" w:styleId="BesuchterLink">
    <w:name w:val="FollowedHyperlink"/>
    <w:basedOn w:val="Absatz-Standardschriftart"/>
    <w:uiPriority w:val="99"/>
    <w:semiHidden/>
    <w:unhideWhenUsed/>
    <w:rsid w:val="008847A4"/>
    <w:rPr>
      <w:color w:val="954F72" w:themeColor="followedHyperlink"/>
      <w:u w:val="single"/>
    </w:rPr>
  </w:style>
  <w:style w:type="paragraph" w:styleId="berarbeitung">
    <w:name w:val="Revision"/>
    <w:hidden/>
    <w:uiPriority w:val="99"/>
    <w:semiHidden/>
    <w:rsid w:val="008847A4"/>
    <w:pPr>
      <w:spacing w:after="0" w:line="240" w:lineRule="auto"/>
    </w:pPr>
    <w:rPr>
      <w:lang w:bidi="ar-SA"/>
    </w:rPr>
  </w:style>
  <w:style w:type="paragraph" w:styleId="Kopfzeile">
    <w:name w:val="header"/>
    <w:basedOn w:val="Standard"/>
    <w:link w:val="KopfzeileZchn"/>
    <w:uiPriority w:val="99"/>
    <w:unhideWhenUsed/>
    <w:rsid w:val="00B046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46B0"/>
    <w:rPr>
      <w:lang w:bidi="ar-SA"/>
    </w:rPr>
  </w:style>
  <w:style w:type="paragraph" w:styleId="Fuzeile">
    <w:name w:val="footer"/>
    <w:basedOn w:val="Standard"/>
    <w:link w:val="FuzeileZchn"/>
    <w:uiPriority w:val="99"/>
    <w:unhideWhenUsed/>
    <w:rsid w:val="00B046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46B0"/>
    <w:rPr>
      <w:lang w:bidi="ar-SA"/>
    </w:rPr>
  </w:style>
  <w:style w:type="character" w:customStyle="1" w:styleId="berschrift1Zchn">
    <w:name w:val="Überschrift 1 Zchn"/>
    <w:basedOn w:val="Absatz-Standardschriftart"/>
    <w:link w:val="berschrift1"/>
    <w:uiPriority w:val="9"/>
    <w:rsid w:val="00B75D76"/>
    <w:rPr>
      <w:rFonts w:asciiTheme="majorHAnsi" w:eastAsiaTheme="majorEastAsia" w:hAnsiTheme="majorHAnsi" w:cstheme="majorBidi"/>
      <w:b/>
      <w:sz w:val="32"/>
      <w:szCs w:val="32"/>
      <w:lang w:eastAsia="de-DE"/>
    </w:rPr>
  </w:style>
  <w:style w:type="paragraph" w:styleId="Literaturverzeichnis">
    <w:name w:val="Bibliography"/>
    <w:basedOn w:val="Standard"/>
    <w:next w:val="Standard"/>
    <w:uiPriority w:val="37"/>
    <w:semiHidden/>
    <w:unhideWhenUsed/>
    <w:rsid w:val="001D2BAC"/>
  </w:style>
  <w:style w:type="paragraph" w:styleId="StandardWeb">
    <w:name w:val="Normal (Web)"/>
    <w:basedOn w:val="Standard"/>
    <w:uiPriority w:val="99"/>
    <w:semiHidden/>
    <w:unhideWhenUsed/>
    <w:rsid w:val="001D2BAC"/>
    <w:pPr>
      <w:spacing w:before="100" w:beforeAutospacing="1" w:after="100" w:afterAutospacing="1" w:line="240" w:lineRule="auto"/>
    </w:pPr>
    <w:rPr>
      <w:rFonts w:ascii="Times New Roman" w:eastAsia="Times New Roman" w:hAnsi="Times New Roman" w:cs="Times New Roman"/>
      <w:sz w:val="24"/>
      <w:szCs w:val="24"/>
      <w:lang w:eastAsia="de-DE" w:bidi="he-IL"/>
    </w:rPr>
  </w:style>
  <w:style w:type="paragraph" w:styleId="Beschriftung">
    <w:name w:val="caption"/>
    <w:basedOn w:val="Standard"/>
    <w:next w:val="Standard"/>
    <w:uiPriority w:val="35"/>
    <w:unhideWhenUsed/>
    <w:qFormat/>
    <w:rsid w:val="00B0261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90C01"/>
    <w:pPr>
      <w:spacing w:after="0"/>
    </w:pPr>
  </w:style>
  <w:style w:type="paragraph" w:styleId="Inhaltsverzeichnisberschrift">
    <w:name w:val="TOC Heading"/>
    <w:basedOn w:val="berschrift1"/>
    <w:next w:val="Standard"/>
    <w:uiPriority w:val="39"/>
    <w:unhideWhenUsed/>
    <w:qFormat/>
    <w:rsid w:val="00C65241"/>
    <w:pPr>
      <w:outlineLvl w:val="9"/>
    </w:pPr>
  </w:style>
  <w:style w:type="paragraph" w:styleId="Verzeichnis2">
    <w:name w:val="toc 2"/>
    <w:basedOn w:val="Standard"/>
    <w:next w:val="Standard"/>
    <w:autoRedefine/>
    <w:uiPriority w:val="39"/>
    <w:unhideWhenUsed/>
    <w:rsid w:val="00C65241"/>
    <w:pPr>
      <w:spacing w:after="100"/>
      <w:ind w:left="220"/>
    </w:pPr>
    <w:rPr>
      <w:rFonts w:eastAsiaTheme="minorEastAsia" w:cs="Times New Roman"/>
      <w:lang w:eastAsia="de-DE" w:bidi="he-IL"/>
    </w:rPr>
  </w:style>
  <w:style w:type="paragraph" w:styleId="Verzeichnis1">
    <w:name w:val="toc 1"/>
    <w:basedOn w:val="Standard"/>
    <w:next w:val="Standard"/>
    <w:autoRedefine/>
    <w:uiPriority w:val="39"/>
    <w:unhideWhenUsed/>
    <w:rsid w:val="000E136C"/>
    <w:pPr>
      <w:tabs>
        <w:tab w:val="right" w:leader="dot" w:pos="10456"/>
      </w:tabs>
      <w:spacing w:after="100"/>
    </w:pPr>
    <w:rPr>
      <w:rFonts w:eastAsiaTheme="minorEastAsia" w:cs="Times New Roman"/>
      <w:b/>
      <w:noProof/>
      <w:lang w:eastAsia="de-DE" w:bidi="he-IL"/>
    </w:rPr>
  </w:style>
  <w:style w:type="paragraph" w:styleId="Verzeichnis3">
    <w:name w:val="toc 3"/>
    <w:basedOn w:val="Standard"/>
    <w:next w:val="Standard"/>
    <w:autoRedefine/>
    <w:uiPriority w:val="39"/>
    <w:unhideWhenUsed/>
    <w:rsid w:val="00C65241"/>
    <w:pPr>
      <w:spacing w:after="100"/>
      <w:ind w:left="440"/>
    </w:pPr>
    <w:rPr>
      <w:rFonts w:eastAsiaTheme="minorEastAsia" w:cs="Times New Roman"/>
      <w:lang w:eastAsia="de-DE" w:bidi="he-IL"/>
    </w:rPr>
  </w:style>
  <w:style w:type="character" w:customStyle="1" w:styleId="berschrift2Zchn">
    <w:name w:val="Überschrift 2 Zchn"/>
    <w:basedOn w:val="Absatz-Standardschriftart"/>
    <w:link w:val="berschrift2"/>
    <w:uiPriority w:val="9"/>
    <w:rsid w:val="00533187"/>
    <w:rPr>
      <w:rFonts w:asciiTheme="majorHAnsi" w:eastAsiaTheme="majorEastAsia" w:hAnsiTheme="majorHAnsi" w:cstheme="majorBidi"/>
      <w:b/>
      <w:sz w:val="24"/>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4934">
      <w:bodyDiv w:val="1"/>
      <w:marLeft w:val="0"/>
      <w:marRight w:val="0"/>
      <w:marTop w:val="0"/>
      <w:marBottom w:val="0"/>
      <w:divBdr>
        <w:top w:val="none" w:sz="0" w:space="0" w:color="auto"/>
        <w:left w:val="none" w:sz="0" w:space="0" w:color="auto"/>
        <w:bottom w:val="none" w:sz="0" w:space="0" w:color="auto"/>
        <w:right w:val="none" w:sz="0" w:space="0" w:color="auto"/>
      </w:divBdr>
    </w:div>
    <w:div w:id="67772825">
      <w:bodyDiv w:val="1"/>
      <w:marLeft w:val="0"/>
      <w:marRight w:val="0"/>
      <w:marTop w:val="0"/>
      <w:marBottom w:val="0"/>
      <w:divBdr>
        <w:top w:val="none" w:sz="0" w:space="0" w:color="auto"/>
        <w:left w:val="none" w:sz="0" w:space="0" w:color="auto"/>
        <w:bottom w:val="none" w:sz="0" w:space="0" w:color="auto"/>
        <w:right w:val="none" w:sz="0" w:space="0" w:color="auto"/>
      </w:divBdr>
    </w:div>
    <w:div w:id="214391532">
      <w:bodyDiv w:val="1"/>
      <w:marLeft w:val="0"/>
      <w:marRight w:val="0"/>
      <w:marTop w:val="0"/>
      <w:marBottom w:val="0"/>
      <w:divBdr>
        <w:top w:val="none" w:sz="0" w:space="0" w:color="auto"/>
        <w:left w:val="none" w:sz="0" w:space="0" w:color="auto"/>
        <w:bottom w:val="none" w:sz="0" w:space="0" w:color="auto"/>
        <w:right w:val="none" w:sz="0" w:space="0" w:color="auto"/>
      </w:divBdr>
    </w:div>
    <w:div w:id="223873042">
      <w:bodyDiv w:val="1"/>
      <w:marLeft w:val="0"/>
      <w:marRight w:val="0"/>
      <w:marTop w:val="0"/>
      <w:marBottom w:val="0"/>
      <w:divBdr>
        <w:top w:val="none" w:sz="0" w:space="0" w:color="auto"/>
        <w:left w:val="none" w:sz="0" w:space="0" w:color="auto"/>
        <w:bottom w:val="none" w:sz="0" w:space="0" w:color="auto"/>
        <w:right w:val="none" w:sz="0" w:space="0" w:color="auto"/>
      </w:divBdr>
    </w:div>
    <w:div w:id="251938873">
      <w:bodyDiv w:val="1"/>
      <w:marLeft w:val="0"/>
      <w:marRight w:val="0"/>
      <w:marTop w:val="0"/>
      <w:marBottom w:val="0"/>
      <w:divBdr>
        <w:top w:val="none" w:sz="0" w:space="0" w:color="auto"/>
        <w:left w:val="none" w:sz="0" w:space="0" w:color="auto"/>
        <w:bottom w:val="none" w:sz="0" w:space="0" w:color="auto"/>
        <w:right w:val="none" w:sz="0" w:space="0" w:color="auto"/>
      </w:divBdr>
    </w:div>
    <w:div w:id="342246625">
      <w:bodyDiv w:val="1"/>
      <w:marLeft w:val="0"/>
      <w:marRight w:val="0"/>
      <w:marTop w:val="0"/>
      <w:marBottom w:val="0"/>
      <w:divBdr>
        <w:top w:val="none" w:sz="0" w:space="0" w:color="auto"/>
        <w:left w:val="none" w:sz="0" w:space="0" w:color="auto"/>
        <w:bottom w:val="none" w:sz="0" w:space="0" w:color="auto"/>
        <w:right w:val="none" w:sz="0" w:space="0" w:color="auto"/>
      </w:divBdr>
    </w:div>
    <w:div w:id="383338833">
      <w:bodyDiv w:val="1"/>
      <w:marLeft w:val="0"/>
      <w:marRight w:val="0"/>
      <w:marTop w:val="0"/>
      <w:marBottom w:val="0"/>
      <w:divBdr>
        <w:top w:val="none" w:sz="0" w:space="0" w:color="auto"/>
        <w:left w:val="none" w:sz="0" w:space="0" w:color="auto"/>
        <w:bottom w:val="none" w:sz="0" w:space="0" w:color="auto"/>
        <w:right w:val="none" w:sz="0" w:space="0" w:color="auto"/>
      </w:divBdr>
    </w:div>
    <w:div w:id="386340940">
      <w:bodyDiv w:val="1"/>
      <w:marLeft w:val="0"/>
      <w:marRight w:val="0"/>
      <w:marTop w:val="0"/>
      <w:marBottom w:val="0"/>
      <w:divBdr>
        <w:top w:val="none" w:sz="0" w:space="0" w:color="auto"/>
        <w:left w:val="none" w:sz="0" w:space="0" w:color="auto"/>
        <w:bottom w:val="none" w:sz="0" w:space="0" w:color="auto"/>
        <w:right w:val="none" w:sz="0" w:space="0" w:color="auto"/>
      </w:divBdr>
    </w:div>
    <w:div w:id="402997271">
      <w:bodyDiv w:val="1"/>
      <w:marLeft w:val="0"/>
      <w:marRight w:val="0"/>
      <w:marTop w:val="0"/>
      <w:marBottom w:val="0"/>
      <w:divBdr>
        <w:top w:val="none" w:sz="0" w:space="0" w:color="auto"/>
        <w:left w:val="none" w:sz="0" w:space="0" w:color="auto"/>
        <w:bottom w:val="none" w:sz="0" w:space="0" w:color="auto"/>
        <w:right w:val="none" w:sz="0" w:space="0" w:color="auto"/>
      </w:divBdr>
    </w:div>
    <w:div w:id="411775682">
      <w:bodyDiv w:val="1"/>
      <w:marLeft w:val="0"/>
      <w:marRight w:val="0"/>
      <w:marTop w:val="0"/>
      <w:marBottom w:val="0"/>
      <w:divBdr>
        <w:top w:val="none" w:sz="0" w:space="0" w:color="auto"/>
        <w:left w:val="none" w:sz="0" w:space="0" w:color="auto"/>
        <w:bottom w:val="none" w:sz="0" w:space="0" w:color="auto"/>
        <w:right w:val="none" w:sz="0" w:space="0" w:color="auto"/>
      </w:divBdr>
    </w:div>
    <w:div w:id="414015551">
      <w:bodyDiv w:val="1"/>
      <w:marLeft w:val="0"/>
      <w:marRight w:val="0"/>
      <w:marTop w:val="0"/>
      <w:marBottom w:val="0"/>
      <w:divBdr>
        <w:top w:val="none" w:sz="0" w:space="0" w:color="auto"/>
        <w:left w:val="none" w:sz="0" w:space="0" w:color="auto"/>
        <w:bottom w:val="none" w:sz="0" w:space="0" w:color="auto"/>
        <w:right w:val="none" w:sz="0" w:space="0" w:color="auto"/>
      </w:divBdr>
    </w:div>
    <w:div w:id="450175585">
      <w:bodyDiv w:val="1"/>
      <w:marLeft w:val="0"/>
      <w:marRight w:val="0"/>
      <w:marTop w:val="0"/>
      <w:marBottom w:val="0"/>
      <w:divBdr>
        <w:top w:val="none" w:sz="0" w:space="0" w:color="auto"/>
        <w:left w:val="none" w:sz="0" w:space="0" w:color="auto"/>
        <w:bottom w:val="none" w:sz="0" w:space="0" w:color="auto"/>
        <w:right w:val="none" w:sz="0" w:space="0" w:color="auto"/>
      </w:divBdr>
    </w:div>
    <w:div w:id="460928662">
      <w:bodyDiv w:val="1"/>
      <w:marLeft w:val="0"/>
      <w:marRight w:val="0"/>
      <w:marTop w:val="0"/>
      <w:marBottom w:val="0"/>
      <w:divBdr>
        <w:top w:val="none" w:sz="0" w:space="0" w:color="auto"/>
        <w:left w:val="none" w:sz="0" w:space="0" w:color="auto"/>
        <w:bottom w:val="none" w:sz="0" w:space="0" w:color="auto"/>
        <w:right w:val="none" w:sz="0" w:space="0" w:color="auto"/>
      </w:divBdr>
    </w:div>
    <w:div w:id="557473041">
      <w:bodyDiv w:val="1"/>
      <w:marLeft w:val="0"/>
      <w:marRight w:val="0"/>
      <w:marTop w:val="0"/>
      <w:marBottom w:val="0"/>
      <w:divBdr>
        <w:top w:val="none" w:sz="0" w:space="0" w:color="auto"/>
        <w:left w:val="none" w:sz="0" w:space="0" w:color="auto"/>
        <w:bottom w:val="none" w:sz="0" w:space="0" w:color="auto"/>
        <w:right w:val="none" w:sz="0" w:space="0" w:color="auto"/>
      </w:divBdr>
    </w:div>
    <w:div w:id="589699414">
      <w:bodyDiv w:val="1"/>
      <w:marLeft w:val="0"/>
      <w:marRight w:val="0"/>
      <w:marTop w:val="0"/>
      <w:marBottom w:val="0"/>
      <w:divBdr>
        <w:top w:val="none" w:sz="0" w:space="0" w:color="auto"/>
        <w:left w:val="none" w:sz="0" w:space="0" w:color="auto"/>
        <w:bottom w:val="none" w:sz="0" w:space="0" w:color="auto"/>
        <w:right w:val="none" w:sz="0" w:space="0" w:color="auto"/>
      </w:divBdr>
    </w:div>
    <w:div w:id="637881434">
      <w:bodyDiv w:val="1"/>
      <w:marLeft w:val="0"/>
      <w:marRight w:val="0"/>
      <w:marTop w:val="0"/>
      <w:marBottom w:val="0"/>
      <w:divBdr>
        <w:top w:val="none" w:sz="0" w:space="0" w:color="auto"/>
        <w:left w:val="none" w:sz="0" w:space="0" w:color="auto"/>
        <w:bottom w:val="none" w:sz="0" w:space="0" w:color="auto"/>
        <w:right w:val="none" w:sz="0" w:space="0" w:color="auto"/>
      </w:divBdr>
    </w:div>
    <w:div w:id="692875584">
      <w:bodyDiv w:val="1"/>
      <w:marLeft w:val="0"/>
      <w:marRight w:val="0"/>
      <w:marTop w:val="0"/>
      <w:marBottom w:val="0"/>
      <w:divBdr>
        <w:top w:val="none" w:sz="0" w:space="0" w:color="auto"/>
        <w:left w:val="none" w:sz="0" w:space="0" w:color="auto"/>
        <w:bottom w:val="none" w:sz="0" w:space="0" w:color="auto"/>
        <w:right w:val="none" w:sz="0" w:space="0" w:color="auto"/>
      </w:divBdr>
    </w:div>
    <w:div w:id="713890542">
      <w:bodyDiv w:val="1"/>
      <w:marLeft w:val="0"/>
      <w:marRight w:val="0"/>
      <w:marTop w:val="0"/>
      <w:marBottom w:val="0"/>
      <w:divBdr>
        <w:top w:val="none" w:sz="0" w:space="0" w:color="auto"/>
        <w:left w:val="none" w:sz="0" w:space="0" w:color="auto"/>
        <w:bottom w:val="none" w:sz="0" w:space="0" w:color="auto"/>
        <w:right w:val="none" w:sz="0" w:space="0" w:color="auto"/>
      </w:divBdr>
    </w:div>
    <w:div w:id="754399059">
      <w:bodyDiv w:val="1"/>
      <w:marLeft w:val="0"/>
      <w:marRight w:val="0"/>
      <w:marTop w:val="0"/>
      <w:marBottom w:val="0"/>
      <w:divBdr>
        <w:top w:val="none" w:sz="0" w:space="0" w:color="auto"/>
        <w:left w:val="none" w:sz="0" w:space="0" w:color="auto"/>
        <w:bottom w:val="none" w:sz="0" w:space="0" w:color="auto"/>
        <w:right w:val="none" w:sz="0" w:space="0" w:color="auto"/>
      </w:divBdr>
    </w:div>
    <w:div w:id="787967180">
      <w:bodyDiv w:val="1"/>
      <w:marLeft w:val="0"/>
      <w:marRight w:val="0"/>
      <w:marTop w:val="0"/>
      <w:marBottom w:val="0"/>
      <w:divBdr>
        <w:top w:val="none" w:sz="0" w:space="0" w:color="auto"/>
        <w:left w:val="none" w:sz="0" w:space="0" w:color="auto"/>
        <w:bottom w:val="none" w:sz="0" w:space="0" w:color="auto"/>
        <w:right w:val="none" w:sz="0" w:space="0" w:color="auto"/>
      </w:divBdr>
    </w:div>
    <w:div w:id="803741531">
      <w:bodyDiv w:val="1"/>
      <w:marLeft w:val="0"/>
      <w:marRight w:val="0"/>
      <w:marTop w:val="0"/>
      <w:marBottom w:val="0"/>
      <w:divBdr>
        <w:top w:val="none" w:sz="0" w:space="0" w:color="auto"/>
        <w:left w:val="none" w:sz="0" w:space="0" w:color="auto"/>
        <w:bottom w:val="none" w:sz="0" w:space="0" w:color="auto"/>
        <w:right w:val="none" w:sz="0" w:space="0" w:color="auto"/>
      </w:divBdr>
    </w:div>
    <w:div w:id="831801726">
      <w:bodyDiv w:val="1"/>
      <w:marLeft w:val="0"/>
      <w:marRight w:val="0"/>
      <w:marTop w:val="0"/>
      <w:marBottom w:val="0"/>
      <w:divBdr>
        <w:top w:val="none" w:sz="0" w:space="0" w:color="auto"/>
        <w:left w:val="none" w:sz="0" w:space="0" w:color="auto"/>
        <w:bottom w:val="none" w:sz="0" w:space="0" w:color="auto"/>
        <w:right w:val="none" w:sz="0" w:space="0" w:color="auto"/>
      </w:divBdr>
    </w:div>
    <w:div w:id="860557588">
      <w:bodyDiv w:val="1"/>
      <w:marLeft w:val="0"/>
      <w:marRight w:val="0"/>
      <w:marTop w:val="0"/>
      <w:marBottom w:val="0"/>
      <w:divBdr>
        <w:top w:val="none" w:sz="0" w:space="0" w:color="auto"/>
        <w:left w:val="none" w:sz="0" w:space="0" w:color="auto"/>
        <w:bottom w:val="none" w:sz="0" w:space="0" w:color="auto"/>
        <w:right w:val="none" w:sz="0" w:space="0" w:color="auto"/>
      </w:divBdr>
    </w:div>
    <w:div w:id="865797162">
      <w:bodyDiv w:val="1"/>
      <w:marLeft w:val="0"/>
      <w:marRight w:val="0"/>
      <w:marTop w:val="0"/>
      <w:marBottom w:val="0"/>
      <w:divBdr>
        <w:top w:val="none" w:sz="0" w:space="0" w:color="auto"/>
        <w:left w:val="none" w:sz="0" w:space="0" w:color="auto"/>
        <w:bottom w:val="none" w:sz="0" w:space="0" w:color="auto"/>
        <w:right w:val="none" w:sz="0" w:space="0" w:color="auto"/>
      </w:divBdr>
    </w:div>
    <w:div w:id="1030381323">
      <w:bodyDiv w:val="1"/>
      <w:marLeft w:val="0"/>
      <w:marRight w:val="0"/>
      <w:marTop w:val="0"/>
      <w:marBottom w:val="0"/>
      <w:divBdr>
        <w:top w:val="none" w:sz="0" w:space="0" w:color="auto"/>
        <w:left w:val="none" w:sz="0" w:space="0" w:color="auto"/>
        <w:bottom w:val="none" w:sz="0" w:space="0" w:color="auto"/>
        <w:right w:val="none" w:sz="0" w:space="0" w:color="auto"/>
      </w:divBdr>
    </w:div>
    <w:div w:id="1125586066">
      <w:bodyDiv w:val="1"/>
      <w:marLeft w:val="0"/>
      <w:marRight w:val="0"/>
      <w:marTop w:val="0"/>
      <w:marBottom w:val="0"/>
      <w:divBdr>
        <w:top w:val="none" w:sz="0" w:space="0" w:color="auto"/>
        <w:left w:val="none" w:sz="0" w:space="0" w:color="auto"/>
        <w:bottom w:val="none" w:sz="0" w:space="0" w:color="auto"/>
        <w:right w:val="none" w:sz="0" w:space="0" w:color="auto"/>
      </w:divBdr>
    </w:div>
    <w:div w:id="1133401163">
      <w:bodyDiv w:val="1"/>
      <w:marLeft w:val="0"/>
      <w:marRight w:val="0"/>
      <w:marTop w:val="0"/>
      <w:marBottom w:val="0"/>
      <w:divBdr>
        <w:top w:val="none" w:sz="0" w:space="0" w:color="auto"/>
        <w:left w:val="none" w:sz="0" w:space="0" w:color="auto"/>
        <w:bottom w:val="none" w:sz="0" w:space="0" w:color="auto"/>
        <w:right w:val="none" w:sz="0" w:space="0" w:color="auto"/>
      </w:divBdr>
    </w:div>
    <w:div w:id="1168254515">
      <w:bodyDiv w:val="1"/>
      <w:marLeft w:val="0"/>
      <w:marRight w:val="0"/>
      <w:marTop w:val="0"/>
      <w:marBottom w:val="0"/>
      <w:divBdr>
        <w:top w:val="none" w:sz="0" w:space="0" w:color="auto"/>
        <w:left w:val="none" w:sz="0" w:space="0" w:color="auto"/>
        <w:bottom w:val="none" w:sz="0" w:space="0" w:color="auto"/>
        <w:right w:val="none" w:sz="0" w:space="0" w:color="auto"/>
      </w:divBdr>
    </w:div>
    <w:div w:id="1186091779">
      <w:bodyDiv w:val="1"/>
      <w:marLeft w:val="0"/>
      <w:marRight w:val="0"/>
      <w:marTop w:val="0"/>
      <w:marBottom w:val="0"/>
      <w:divBdr>
        <w:top w:val="none" w:sz="0" w:space="0" w:color="auto"/>
        <w:left w:val="none" w:sz="0" w:space="0" w:color="auto"/>
        <w:bottom w:val="none" w:sz="0" w:space="0" w:color="auto"/>
        <w:right w:val="none" w:sz="0" w:space="0" w:color="auto"/>
      </w:divBdr>
    </w:div>
    <w:div w:id="1227764555">
      <w:bodyDiv w:val="1"/>
      <w:marLeft w:val="0"/>
      <w:marRight w:val="0"/>
      <w:marTop w:val="0"/>
      <w:marBottom w:val="0"/>
      <w:divBdr>
        <w:top w:val="none" w:sz="0" w:space="0" w:color="auto"/>
        <w:left w:val="none" w:sz="0" w:space="0" w:color="auto"/>
        <w:bottom w:val="none" w:sz="0" w:space="0" w:color="auto"/>
        <w:right w:val="none" w:sz="0" w:space="0" w:color="auto"/>
      </w:divBdr>
    </w:div>
    <w:div w:id="1326207682">
      <w:bodyDiv w:val="1"/>
      <w:marLeft w:val="0"/>
      <w:marRight w:val="0"/>
      <w:marTop w:val="0"/>
      <w:marBottom w:val="0"/>
      <w:divBdr>
        <w:top w:val="none" w:sz="0" w:space="0" w:color="auto"/>
        <w:left w:val="none" w:sz="0" w:space="0" w:color="auto"/>
        <w:bottom w:val="none" w:sz="0" w:space="0" w:color="auto"/>
        <w:right w:val="none" w:sz="0" w:space="0" w:color="auto"/>
      </w:divBdr>
    </w:div>
    <w:div w:id="1335106171">
      <w:bodyDiv w:val="1"/>
      <w:marLeft w:val="0"/>
      <w:marRight w:val="0"/>
      <w:marTop w:val="0"/>
      <w:marBottom w:val="0"/>
      <w:divBdr>
        <w:top w:val="none" w:sz="0" w:space="0" w:color="auto"/>
        <w:left w:val="none" w:sz="0" w:space="0" w:color="auto"/>
        <w:bottom w:val="none" w:sz="0" w:space="0" w:color="auto"/>
        <w:right w:val="none" w:sz="0" w:space="0" w:color="auto"/>
      </w:divBdr>
    </w:div>
    <w:div w:id="1360738532">
      <w:bodyDiv w:val="1"/>
      <w:marLeft w:val="0"/>
      <w:marRight w:val="0"/>
      <w:marTop w:val="0"/>
      <w:marBottom w:val="0"/>
      <w:divBdr>
        <w:top w:val="none" w:sz="0" w:space="0" w:color="auto"/>
        <w:left w:val="none" w:sz="0" w:space="0" w:color="auto"/>
        <w:bottom w:val="none" w:sz="0" w:space="0" w:color="auto"/>
        <w:right w:val="none" w:sz="0" w:space="0" w:color="auto"/>
      </w:divBdr>
    </w:div>
    <w:div w:id="1446539069">
      <w:bodyDiv w:val="1"/>
      <w:marLeft w:val="0"/>
      <w:marRight w:val="0"/>
      <w:marTop w:val="0"/>
      <w:marBottom w:val="0"/>
      <w:divBdr>
        <w:top w:val="none" w:sz="0" w:space="0" w:color="auto"/>
        <w:left w:val="none" w:sz="0" w:space="0" w:color="auto"/>
        <w:bottom w:val="none" w:sz="0" w:space="0" w:color="auto"/>
        <w:right w:val="none" w:sz="0" w:space="0" w:color="auto"/>
      </w:divBdr>
    </w:div>
    <w:div w:id="1566136454">
      <w:bodyDiv w:val="1"/>
      <w:marLeft w:val="0"/>
      <w:marRight w:val="0"/>
      <w:marTop w:val="0"/>
      <w:marBottom w:val="0"/>
      <w:divBdr>
        <w:top w:val="none" w:sz="0" w:space="0" w:color="auto"/>
        <w:left w:val="none" w:sz="0" w:space="0" w:color="auto"/>
        <w:bottom w:val="none" w:sz="0" w:space="0" w:color="auto"/>
        <w:right w:val="none" w:sz="0" w:space="0" w:color="auto"/>
      </w:divBdr>
    </w:div>
    <w:div w:id="1636447735">
      <w:bodyDiv w:val="1"/>
      <w:marLeft w:val="0"/>
      <w:marRight w:val="0"/>
      <w:marTop w:val="0"/>
      <w:marBottom w:val="0"/>
      <w:divBdr>
        <w:top w:val="none" w:sz="0" w:space="0" w:color="auto"/>
        <w:left w:val="none" w:sz="0" w:space="0" w:color="auto"/>
        <w:bottom w:val="none" w:sz="0" w:space="0" w:color="auto"/>
        <w:right w:val="none" w:sz="0" w:space="0" w:color="auto"/>
      </w:divBdr>
    </w:div>
    <w:div w:id="1671638627">
      <w:bodyDiv w:val="1"/>
      <w:marLeft w:val="0"/>
      <w:marRight w:val="0"/>
      <w:marTop w:val="0"/>
      <w:marBottom w:val="0"/>
      <w:divBdr>
        <w:top w:val="none" w:sz="0" w:space="0" w:color="auto"/>
        <w:left w:val="none" w:sz="0" w:space="0" w:color="auto"/>
        <w:bottom w:val="none" w:sz="0" w:space="0" w:color="auto"/>
        <w:right w:val="none" w:sz="0" w:space="0" w:color="auto"/>
      </w:divBdr>
    </w:div>
    <w:div w:id="1672756140">
      <w:bodyDiv w:val="1"/>
      <w:marLeft w:val="0"/>
      <w:marRight w:val="0"/>
      <w:marTop w:val="0"/>
      <w:marBottom w:val="0"/>
      <w:divBdr>
        <w:top w:val="none" w:sz="0" w:space="0" w:color="auto"/>
        <w:left w:val="none" w:sz="0" w:space="0" w:color="auto"/>
        <w:bottom w:val="none" w:sz="0" w:space="0" w:color="auto"/>
        <w:right w:val="none" w:sz="0" w:space="0" w:color="auto"/>
      </w:divBdr>
    </w:div>
    <w:div w:id="1768883576">
      <w:bodyDiv w:val="1"/>
      <w:marLeft w:val="0"/>
      <w:marRight w:val="0"/>
      <w:marTop w:val="0"/>
      <w:marBottom w:val="0"/>
      <w:divBdr>
        <w:top w:val="none" w:sz="0" w:space="0" w:color="auto"/>
        <w:left w:val="none" w:sz="0" w:space="0" w:color="auto"/>
        <w:bottom w:val="none" w:sz="0" w:space="0" w:color="auto"/>
        <w:right w:val="none" w:sz="0" w:space="0" w:color="auto"/>
      </w:divBdr>
    </w:div>
    <w:div w:id="1782722923">
      <w:bodyDiv w:val="1"/>
      <w:marLeft w:val="0"/>
      <w:marRight w:val="0"/>
      <w:marTop w:val="0"/>
      <w:marBottom w:val="0"/>
      <w:divBdr>
        <w:top w:val="none" w:sz="0" w:space="0" w:color="auto"/>
        <w:left w:val="none" w:sz="0" w:space="0" w:color="auto"/>
        <w:bottom w:val="none" w:sz="0" w:space="0" w:color="auto"/>
        <w:right w:val="none" w:sz="0" w:space="0" w:color="auto"/>
      </w:divBdr>
    </w:div>
    <w:div w:id="1813711289">
      <w:bodyDiv w:val="1"/>
      <w:marLeft w:val="0"/>
      <w:marRight w:val="0"/>
      <w:marTop w:val="0"/>
      <w:marBottom w:val="0"/>
      <w:divBdr>
        <w:top w:val="none" w:sz="0" w:space="0" w:color="auto"/>
        <w:left w:val="none" w:sz="0" w:space="0" w:color="auto"/>
        <w:bottom w:val="none" w:sz="0" w:space="0" w:color="auto"/>
        <w:right w:val="none" w:sz="0" w:space="0" w:color="auto"/>
      </w:divBdr>
    </w:div>
    <w:div w:id="1931623318">
      <w:bodyDiv w:val="1"/>
      <w:marLeft w:val="0"/>
      <w:marRight w:val="0"/>
      <w:marTop w:val="0"/>
      <w:marBottom w:val="0"/>
      <w:divBdr>
        <w:top w:val="none" w:sz="0" w:space="0" w:color="auto"/>
        <w:left w:val="none" w:sz="0" w:space="0" w:color="auto"/>
        <w:bottom w:val="none" w:sz="0" w:space="0" w:color="auto"/>
        <w:right w:val="none" w:sz="0" w:space="0" w:color="auto"/>
      </w:divBdr>
    </w:div>
    <w:div w:id="1944801412">
      <w:bodyDiv w:val="1"/>
      <w:marLeft w:val="0"/>
      <w:marRight w:val="0"/>
      <w:marTop w:val="0"/>
      <w:marBottom w:val="0"/>
      <w:divBdr>
        <w:top w:val="none" w:sz="0" w:space="0" w:color="auto"/>
        <w:left w:val="none" w:sz="0" w:space="0" w:color="auto"/>
        <w:bottom w:val="none" w:sz="0" w:space="0" w:color="auto"/>
        <w:right w:val="none" w:sz="0" w:space="0" w:color="auto"/>
      </w:divBdr>
    </w:div>
    <w:div w:id="1954701816">
      <w:bodyDiv w:val="1"/>
      <w:marLeft w:val="0"/>
      <w:marRight w:val="0"/>
      <w:marTop w:val="0"/>
      <w:marBottom w:val="0"/>
      <w:divBdr>
        <w:top w:val="none" w:sz="0" w:space="0" w:color="auto"/>
        <w:left w:val="none" w:sz="0" w:space="0" w:color="auto"/>
        <w:bottom w:val="none" w:sz="0" w:space="0" w:color="auto"/>
        <w:right w:val="none" w:sz="0" w:space="0" w:color="auto"/>
      </w:divBdr>
    </w:div>
    <w:div w:id="1961760536">
      <w:bodyDiv w:val="1"/>
      <w:marLeft w:val="0"/>
      <w:marRight w:val="0"/>
      <w:marTop w:val="0"/>
      <w:marBottom w:val="0"/>
      <w:divBdr>
        <w:top w:val="none" w:sz="0" w:space="0" w:color="auto"/>
        <w:left w:val="none" w:sz="0" w:space="0" w:color="auto"/>
        <w:bottom w:val="none" w:sz="0" w:space="0" w:color="auto"/>
        <w:right w:val="none" w:sz="0" w:space="0" w:color="auto"/>
      </w:divBdr>
    </w:div>
    <w:div w:id="1962372092">
      <w:bodyDiv w:val="1"/>
      <w:marLeft w:val="0"/>
      <w:marRight w:val="0"/>
      <w:marTop w:val="0"/>
      <w:marBottom w:val="0"/>
      <w:divBdr>
        <w:top w:val="none" w:sz="0" w:space="0" w:color="auto"/>
        <w:left w:val="none" w:sz="0" w:space="0" w:color="auto"/>
        <w:bottom w:val="none" w:sz="0" w:space="0" w:color="auto"/>
        <w:right w:val="none" w:sz="0" w:space="0" w:color="auto"/>
      </w:divBdr>
    </w:div>
    <w:div w:id="2036074509">
      <w:bodyDiv w:val="1"/>
      <w:marLeft w:val="0"/>
      <w:marRight w:val="0"/>
      <w:marTop w:val="0"/>
      <w:marBottom w:val="0"/>
      <w:divBdr>
        <w:top w:val="none" w:sz="0" w:space="0" w:color="auto"/>
        <w:left w:val="none" w:sz="0" w:space="0" w:color="auto"/>
        <w:bottom w:val="none" w:sz="0" w:space="0" w:color="auto"/>
        <w:right w:val="none" w:sz="0" w:space="0" w:color="auto"/>
      </w:divBdr>
    </w:div>
    <w:div w:id="2119174819">
      <w:bodyDiv w:val="1"/>
      <w:marLeft w:val="0"/>
      <w:marRight w:val="0"/>
      <w:marTop w:val="0"/>
      <w:marBottom w:val="0"/>
      <w:divBdr>
        <w:top w:val="none" w:sz="0" w:space="0" w:color="auto"/>
        <w:left w:val="none" w:sz="0" w:space="0" w:color="auto"/>
        <w:bottom w:val="none" w:sz="0" w:space="0" w:color="auto"/>
        <w:right w:val="none" w:sz="0" w:space="0" w:color="auto"/>
      </w:divBdr>
    </w:div>
    <w:div w:id="213104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F0BB249-B874-48A6-AEAF-FF4FA7617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11085</Words>
  <Characters>69842</Characters>
  <Application>Microsoft Office Word</Application>
  <DocSecurity>0</DocSecurity>
  <Lines>582</Lines>
  <Paragraphs>161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dc:creator>
  <cp:keywords/>
  <dc:description/>
  <cp:lastModifiedBy>Barnea, Yoav</cp:lastModifiedBy>
  <cp:revision>8</cp:revision>
  <cp:lastPrinted>2021-06-15T14:12:00Z</cp:lastPrinted>
  <dcterms:created xsi:type="dcterms:W3CDTF">2023-06-07T19:40:00Z</dcterms:created>
  <dcterms:modified xsi:type="dcterms:W3CDTF">2023-06-08T07:46:00Z</dcterms:modified>
</cp:coreProperties>
</file>