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b w:val="1"/>
          <w:sz w:val="36"/>
          <w:rtl w:val="0"/>
        </w:rPr>
        <w:t xml:space="preserve">Projekt zespołowy - aplikacja Windows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Słownik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Wersja 1.0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Historia zmian</w:t>
      </w:r>
      <w:r w:rsidRPr="00000000" w:rsidR="00000000" w:rsidDel="00000000">
        <w:rPr>
          <w:rtl w:val="0"/>
        </w:rPr>
      </w:r>
    </w:p>
    <w:tbl>
      <w:tblPr>
        <w:bidiVisual w:val="0"/>
        <w:tblW w:w="9504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Wersja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Opis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 22/10/2013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Wstępna wersja projektowa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Bartosz Bargiel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Spis treści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Wprowadzenie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Cel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Zakres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1.3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Odniesienia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Definicje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Użytkownik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Aplikacja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3.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Stereotypy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UML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Słownik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Wprowadzenie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Cel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Zadaniem niniejszego słownika jest wyjaśnienie pojęć branżowych, skrótów i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innych mniej zrozumiałych zwrotów zawartych w dokumentacji projektu.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Jego zadaniem jest przybliżenie odbiorcy, który nie zajmuje się branżą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związaną z projektem, możliwych niezrozumiałych dla niego zagadnień.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Zakres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Słownik obejmuje pojęcia ze wszystkich dokumentów związanych z projektem grupy C przedmiotu Projekt Zespołowy grupa nr 2.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Odniesienia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Wikipedia – darmowa encyklopedia internetowa dostępna pod adresem: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http://www.wikipedia.pl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Definicje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b w:val="1"/>
          <w:rtl w:val="0"/>
        </w:rPr>
        <w:t xml:space="preserve">Użytkownik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bookmarkStart w:id="0" w:colFirst="0" w:name="h.30j0zll" w:colLast="0"/>
      <w:bookmarkEnd w:id="0"/>
      <w:hyperlink r:id="rId5">
        <w:r w:rsidRPr="00000000" w:rsidR="00000000" w:rsidDel="00000000">
          <w:rPr>
            <w:rtl w:val="0"/>
          </w:rPr>
          <w:t xml:space="preserve">podmiot</w:t>
        </w:r>
      </w:hyperlink>
      <w:r w:rsidRPr="00000000" w:rsidR="00000000" w:rsidDel="00000000">
        <w:rPr>
          <w:rtl w:val="0"/>
        </w:rPr>
        <w:t xml:space="preserve"> korzystający z aplikacji dla zaspokojenia własnych potrzeb.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b w:val="1"/>
          <w:rtl w:val="0"/>
        </w:rPr>
        <w:t xml:space="preserve">Aplikacja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bookmarkStart w:id="1" w:colFirst="0" w:name="h.1fob9te" w:colLast="0"/>
      <w:bookmarkEnd w:id="1"/>
      <w:r w:rsidRPr="00000000" w:rsidR="00000000" w:rsidDel="00000000">
        <w:rPr>
          <w:rtl w:val="0"/>
        </w:rPr>
        <w:t xml:space="preserve">konkretny, ze względu na oferowaną użytkownikom funkcjonalność, element </w:t>
      </w:r>
      <w:hyperlink r:id="rId6">
        <w:r w:rsidRPr="00000000" w:rsidR="00000000" w:rsidDel="00000000">
          <w:rPr>
            <w:rtl w:val="0"/>
          </w:rPr>
          <w:t xml:space="preserve">oprogramowania użytkowego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b w:val="1"/>
          <w:sz w:val="24"/>
          <w:rtl w:val="0"/>
        </w:rPr>
        <w:t xml:space="preserve">Stereotypy UML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%) – oznacza istnienie relacji pomiędzy przypadkiem użycia a aktorem. Na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pojedynczym diagramie każde %) ma ten sam cel wyjaśniony w notatce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załączonej do diagramu. Oznaczenie to stosowane jest po nazwie przypadku i ma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na celu zwiększenie czytelności diagramu.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*) – oznacza istnienie połączenia typu &lt;&lt;extend&gt;&gt; wychodzącego z przypadku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użycia logowanie do konta do danego przypadku. Na pojedynczym diagramie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każde *) ma ten sam cel wyjaśniony w notatce załączonej do diagramu.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Oznaczenie to stosowane jest po nazwie przypadku i ma na celu zwiększenie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czytelności diagramu.</w:t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Symbol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486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</w:tblPr>
    <w:tblGrid>
      <w:gridCol w:w="3162"/>
      <w:gridCol w:w="3162"/>
      <w:gridCol w:w="3162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 w:right="36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Poufne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  <w:jc w:val="center"/>
          </w:pPr>
          <w:r w:rsidRPr="00000000" w:rsidR="00000000" w:rsidDel="00000000">
            <w:rPr>
              <w:rFonts w:cs="Symbol" w:hAnsi="Symbol" w:eastAsia="Symbol" w:ascii="Symbol"/>
              <w:sz w:val="20"/>
              <w:rtl w:val="0"/>
            </w:rPr>
            <w:t xml:space="preserve">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Pengiun Developers, 2013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  <w:jc w:val="right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Strona </w:t>
          </w:r>
          <w:fldSimple w:dirty="0" w:instr="PAGE" w:fldLock="0"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558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</w:tblPr>
    <w:tblGrid>
      <w:gridCol w:w="6379"/>
      <w:gridCol w:w="3179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Projekt zespolowy - aplikacja Windows 8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left" w:pos="1135"/>
            </w:tabs>
            <w:spacing w:lineRule="auto" w:after="0" w:line="240" w:before="40"/>
            <w:ind w:firstLine="0" w:right="68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  Wersja:           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1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.0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Słownik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  Data:  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22/10/2013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I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dentyfikator dokumentu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  <w:t xml:space="preserve">001</w:t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72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l.wikipedia.org/wiki/Oprogramowanie_u%C5%BCytkowe" Type="http://schemas.openxmlformats.org/officeDocument/2006/relationships/hyperlink" TargetMode="External" Id="rId6"/><Relationship Target="http://pl.wikipedia.org/wiki/Podmiot_prawa" Type="http://schemas.openxmlformats.org/officeDocument/2006/relationships/hyperlink" TargetMode="External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slownik v.1.0.0.docx</dc:title>
</cp:coreProperties>
</file>