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3223" w14:textId="77777777" w:rsidR="004A74B8" w:rsidRDefault="00FE383B">
      <w:r>
        <w:t>This document contains steps associated with some procedures for modifying the omc code base to extend functionality.</w:t>
      </w:r>
    </w:p>
    <w:p w14:paraId="3DC0661C" w14:textId="77777777"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14:paraId="191A05EF" w14:textId="77777777" w:rsidR="003A75CE" w:rsidRDefault="003A75CE"/>
    <w:p w14:paraId="1662596D" w14:textId="77777777"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14:paraId="560D5588" w14:textId="77777777"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14:paraId="58971F51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14:paraId="38994942" w14:textId="77777777"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14:paraId="6B9C32DB" w14:textId="77777777"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14:paraId="6257D924" w14:textId="77777777"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14:paraId="5F323555" w14:textId="77777777"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14:paraId="2434F65E" w14:textId="77777777"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14:paraId="1EDC2AA0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</w:t>
      </w:r>
      <w:r w:rsidR="00C65CA9">
        <w:t xml:space="preserve"> other files open in the editor (Window &gt; Close all documents)</w:t>
      </w:r>
    </w:p>
    <w:p w14:paraId="7F5BF19F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 xml:space="preserve">).  Global replace settings are </w:t>
      </w:r>
      <w:r w:rsidR="00C65CA9">
        <w:t xml:space="preserve">Look in: &gt; </w:t>
      </w:r>
      <w:r w:rsidR="00C65CA9" w:rsidRPr="00C65CA9">
        <w:rPr>
          <w:b/>
        </w:rPr>
        <w:t>all open documents</w:t>
      </w:r>
      <w:r w:rsidR="00C65CA9">
        <w:t xml:space="preserve">, </w:t>
      </w:r>
      <w:r>
        <w:t xml:space="preserve">case sensitive, whole </w:t>
      </w:r>
      <w:proofErr w:type="gramStart"/>
      <w:r>
        <w:t>word,.</w:t>
      </w:r>
      <w:proofErr w:type="gramEnd"/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14:paraId="05515521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</w:t>
      </w:r>
      <w:r w:rsidR="00C65CA9">
        <w:t>This is v</w:t>
      </w:r>
      <w:r w:rsidR="00186A53">
        <w:t xml:space="preserve">ery important, as this mechanism </w:t>
      </w:r>
      <w:r w:rsidR="004C678D">
        <w:t xml:space="preserve">is </w:t>
      </w:r>
      <w:r w:rsidR="00186A53">
        <w:t xml:space="preserve">used to implement hierarchical calling chains.  Bugs here have odd symptoms and can be </w:t>
      </w:r>
      <w:r w:rsidR="004C678D">
        <w:t xml:space="preserve">very </w:t>
      </w:r>
      <w:r w:rsidR="00186A53">
        <w:t>difficult to track down.</w:t>
      </w:r>
    </w:p>
    <w:p w14:paraId="1C3B89EA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14:paraId="33268EF4" w14:textId="77777777" w:rsidR="003E01F8" w:rsidRDefault="003E01F8" w:rsidP="00FE383B">
      <w:pPr>
        <w:pStyle w:val="ListParagraph"/>
        <w:numPr>
          <w:ilvl w:val="0"/>
          <w:numId w:val="1"/>
        </w:numPr>
      </w:pPr>
      <w:r>
        <w:t xml:space="preserve">Change the constructor(s) </w:t>
      </w:r>
      <w:r w:rsidR="004C678D">
        <w:t xml:space="preserve">if necessary </w:t>
      </w:r>
      <w:r>
        <w:t>to specify the inherited class.</w:t>
      </w:r>
    </w:p>
    <w:p w14:paraId="69470247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r>
        <w:t>)</w:t>
      </w:r>
      <w:r w:rsidR="00C47F46">
        <w:br/>
        <w:t>- avoid implementing new class-specific functionality</w:t>
      </w:r>
      <w:r w:rsidR="007426EB">
        <w:br/>
        <w:t xml:space="preserve">- retain member functions </w:t>
      </w:r>
      <w:r w:rsidR="004D4CBA">
        <w:t xml:space="preserve">which are in hierarchical calling chains, e.g. </w:t>
      </w:r>
      <w:proofErr w:type="spellStart"/>
      <w:r w:rsidR="004D4CBA">
        <w:t>cxx_decla</w:t>
      </w:r>
      <w:r w:rsidR="00622E16">
        <w:t>ra</w:t>
      </w:r>
      <w:r w:rsidR="004D4CBA">
        <w:t>tion_agent</w:t>
      </w:r>
      <w:proofErr w:type="spellEnd"/>
      <w:r w:rsidR="004D4CBA">
        <w:t xml:space="preserve">, </w:t>
      </w:r>
      <w:proofErr w:type="spellStart"/>
      <w:r w:rsidR="004D4CBA">
        <w:t>cxx_definition_agent</w:t>
      </w:r>
      <w:proofErr w:type="spellEnd"/>
      <w:r w:rsidR="004D4CBA">
        <w:t xml:space="preserve">, </w:t>
      </w:r>
      <w:proofErr w:type="spellStart"/>
      <w:r w:rsidR="004D4CBA">
        <w:t>post_parse</w:t>
      </w:r>
      <w:proofErr w:type="spellEnd"/>
      <w:r w:rsidR="00622E16">
        <w:t xml:space="preserve">, </w:t>
      </w:r>
      <w:r w:rsidR="004D4CBA">
        <w:t>but remove code below comment ‘Perform operations specific to this level…”</w:t>
      </w:r>
      <w:r w:rsidR="00622E16">
        <w:t xml:space="preserve"> in these functions.</w:t>
      </w:r>
      <w:r w:rsidR="00C47F46">
        <w:br/>
      </w:r>
      <w:r w:rsidR="00C47F46">
        <w:lastRenderedPageBreak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14:paraId="642F3D40" w14:textId="77777777"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14:paraId="034DA9D4" w14:textId="77777777"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14:paraId="5578DADE" w14:textId="77777777"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r>
        <w:t>makefile</w:t>
      </w:r>
      <w:proofErr w:type="spellEnd"/>
    </w:p>
    <w:p w14:paraId="187160FA" w14:textId="77777777"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14:paraId="50A217A2" w14:textId="77777777"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14:paraId="75718042" w14:textId="77777777"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14:paraId="1E525F16" w14:textId="77777777"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14:paraId="59169340" w14:textId="77777777"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14:paraId="521BEA4C" w14:textId="77777777"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14:paraId="13F83C9B" w14:textId="77777777"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>, use Tortoise</w:t>
      </w:r>
      <w:r>
        <w:t xml:space="preserve">SVN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TortoiseSVN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14:paraId="3539B55D" w14:textId="77777777"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14:paraId="01EF8D53" w14:textId="77777777"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14:paraId="5E0D6924" w14:textId="77777777"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14:paraId="43876891" w14:textId="77777777"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14:paraId="3CC34F07" w14:textId="77777777"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14:paraId="2BBB9CE8" w14:textId="77777777"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14:paraId="577F3032" w14:textId="77777777"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14:paraId="4568C5AE" w14:textId="77777777"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gini_obs_all</w:t>
      </w:r>
      <w:proofErr w:type="spellEnd"/>
      <w:r>
        <w:t>().</w:t>
      </w:r>
    </w:p>
    <w:p w14:paraId="5F74840B" w14:textId="72377342"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search for </w:t>
      </w:r>
      <w:r w:rsidR="00735037">
        <w:t xml:space="preserve">the </w:t>
      </w:r>
      <w:r>
        <w:t>comment</w:t>
      </w:r>
      <w:r w:rsidR="00735037">
        <w:br/>
      </w:r>
      <w:r w:rsidR="00735037" w:rsidRPr="00735037">
        <w:t>// top</w:t>
      </w:r>
      <w:r w:rsidR="00D37CF6">
        <w:t xml:space="preserve"> </w:t>
      </w:r>
      <w:bookmarkStart w:id="0" w:name="_GoBack"/>
      <w:bookmarkEnd w:id="0"/>
      <w:r w:rsidR="00735037" w:rsidRPr="00735037">
        <w:t>level om keywords, in alphabetic order</w:t>
      </w:r>
      <w:r w:rsidR="00735037">
        <w:br/>
      </w:r>
      <w:r>
        <w:t>in both.</w:t>
      </w:r>
      <w:r>
        <w:br/>
        <w:t>- scroll down in each to find appropriate place to insert new keyword, in alphabetic order</w:t>
      </w:r>
      <w:r w:rsidR="000D6B48">
        <w:t>.  Note that there are two blocks of alphabetically sorted keywords, one for top-level, one for body-level.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14:paraId="13FA800D" w14:textId="77777777"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14:paraId="0C0F3556" w14:textId="77777777"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14:paraId="3E7DEA13" w14:textId="77777777"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7F89BFD4" w14:textId="77777777"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14:paraId="62911B8E" w14:textId="77777777" w:rsidR="00C41C00" w:rsidRDefault="00C41C00" w:rsidP="00C41C00"/>
    <w:p w14:paraId="6A5477BA" w14:textId="27630AA3" w:rsidR="005E2EB1" w:rsidRPr="00FE383B" w:rsidRDefault="005E2EB1" w:rsidP="005E2EB1">
      <w:pPr>
        <w:rPr>
          <w:b/>
          <w:u w:val="single"/>
        </w:rPr>
      </w:pPr>
      <w:r w:rsidRPr="00FE383B">
        <w:rPr>
          <w:b/>
          <w:u w:val="single"/>
        </w:rPr>
        <w:t xml:space="preserve">Add a new </w:t>
      </w:r>
      <w:r>
        <w:rPr>
          <w:b/>
          <w:u w:val="single"/>
        </w:rPr>
        <w:t>keyword</w:t>
      </w:r>
      <w:r w:rsidR="00AC4341">
        <w:rPr>
          <w:b/>
          <w:u w:val="single"/>
        </w:rPr>
        <w:t xml:space="preserve"> to language</w:t>
      </w:r>
    </w:p>
    <w:p w14:paraId="4581FDC6" w14:textId="275280EC" w:rsidR="005E2EB1" w:rsidRDefault="005E2EB1" w:rsidP="005E2EB1">
      <w:r>
        <w:t>See step 1 in “Add a new accumulator” above</w:t>
      </w:r>
      <w:r w:rsidR="00735037">
        <w:t>.</w:t>
      </w:r>
    </w:p>
    <w:p w14:paraId="73DAF405" w14:textId="6E4D84BB" w:rsidR="00C41C00" w:rsidRDefault="005E2EB1" w:rsidP="005E2EB1">
      <w:r>
        <w:br/>
      </w:r>
    </w:p>
    <w:p w14:paraId="31D05110" w14:textId="77777777"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1B"/>
    <w:rsid w:val="00037116"/>
    <w:rsid w:val="00053B9A"/>
    <w:rsid w:val="000828F2"/>
    <w:rsid w:val="000B5811"/>
    <w:rsid w:val="000D6B48"/>
    <w:rsid w:val="000F7612"/>
    <w:rsid w:val="00183900"/>
    <w:rsid w:val="00186A53"/>
    <w:rsid w:val="0019711B"/>
    <w:rsid w:val="00224A3F"/>
    <w:rsid w:val="002809C9"/>
    <w:rsid w:val="002C0BF0"/>
    <w:rsid w:val="00376671"/>
    <w:rsid w:val="003A75CE"/>
    <w:rsid w:val="003E01F8"/>
    <w:rsid w:val="00444648"/>
    <w:rsid w:val="004C1AAA"/>
    <w:rsid w:val="004C678D"/>
    <w:rsid w:val="004D4CBA"/>
    <w:rsid w:val="004E7868"/>
    <w:rsid w:val="00552E64"/>
    <w:rsid w:val="005D364C"/>
    <w:rsid w:val="005E2EB1"/>
    <w:rsid w:val="00622E16"/>
    <w:rsid w:val="00716972"/>
    <w:rsid w:val="00716C81"/>
    <w:rsid w:val="00735037"/>
    <w:rsid w:val="007426EB"/>
    <w:rsid w:val="00762655"/>
    <w:rsid w:val="007C3397"/>
    <w:rsid w:val="00835471"/>
    <w:rsid w:val="00842D9B"/>
    <w:rsid w:val="00861AD4"/>
    <w:rsid w:val="00892159"/>
    <w:rsid w:val="00A10EEA"/>
    <w:rsid w:val="00A96EA4"/>
    <w:rsid w:val="00AC4341"/>
    <w:rsid w:val="00B87949"/>
    <w:rsid w:val="00C41A3F"/>
    <w:rsid w:val="00C41C00"/>
    <w:rsid w:val="00C47F46"/>
    <w:rsid w:val="00C65CA9"/>
    <w:rsid w:val="00CA6782"/>
    <w:rsid w:val="00CD1194"/>
    <w:rsid w:val="00D37CF6"/>
    <w:rsid w:val="00D952C1"/>
    <w:rsid w:val="00DC6CAD"/>
    <w:rsid w:val="00E05B67"/>
    <w:rsid w:val="00ED55D7"/>
    <w:rsid w:val="00F15F3B"/>
    <w:rsid w:val="00F37EDC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DF35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41</cp:revision>
  <dcterms:created xsi:type="dcterms:W3CDTF">2014-12-07T15:36:00Z</dcterms:created>
  <dcterms:modified xsi:type="dcterms:W3CDTF">2018-11-12T01:04:00Z</dcterms:modified>
</cp:coreProperties>
</file>