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Spravka olib kesam, nb o’chadimi?</w:t>
      </w:r>
    </w:p>
    <w:p w:rsidR="00000000" w:rsidDel="00000000" w:rsidP="00000000" w:rsidRDefault="00000000" w:rsidRPr="00000000" w14:paraId="00000002">
      <w:pPr>
        <w:widowControl w:val="0"/>
        <w:spacing w:before="56.306304931640625"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spacing w:before="56.306304931640625"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Aniq fanlar oliy maktabida barcha o‘quv shakllarida – ma’ruzalar, seminarlar, laboratoriya mashg‘ulotlari va boshqa sessiyalarda – davomat majburiy hisoblanadi. Har bir kurs bo‘yicha talaba semestr davomida barcha rejalashtirilgan mashg‘ulotlarning kamida 75% qatnashishi shart. Agar talabaning har qanday kurs bo’yicha darslarda qatnashmaganlik ko’rsatkichi 25% dan ortiq bo’lsa, u avtomatik tarzda ushbu kursdan yiqilgan hisoblanadi.</w:t>
      </w:r>
    </w:p>
    <w:p w:rsidR="00000000" w:rsidDel="00000000" w:rsidP="00000000" w:rsidRDefault="00000000" w:rsidRPr="00000000" w14:paraId="00000004">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Muhim: majburiy kursdan yiqilgan talaba kursni keyingi safar qayta ro‘yxatdan o‘tib o‘qishi shart. Qatnashilmagan darslar sonini o‘chirish uchun sertifikatlar, hujjatlar yoki boshqa dalillar qabul qilinmaydi.</w:t>
      </w:r>
    </w:p>
    <w:p w:rsidR="00000000" w:rsidDel="00000000" w:rsidP="00000000" w:rsidRDefault="00000000" w:rsidRPr="00000000" w14:paraId="00000005">
      <w:pPr>
        <w:widowControl w:val="0"/>
        <w:spacing w:after="200" w:before="200"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Talaba uchun individual kurslar bo‘yicha davomati yaxshi bo’lsa ham, barcha kurslar bo‘yicha umumiy davomatini kuzatishi ham muhimdir. Agar talaba bir akademik semestrda 74 soatdan ortiq darsga asossiz ravishda kelmasa, kurslarga taqsimlanishidan qat’i nazar, u darhol o‘qishdan chetlatilish xavfi ostida bo‘ladi. Agar darsga kelmaslik asosli sabablar va dalillar bilan keltirilsa, darsga kelmaganlik soatlari umumiy soatlardan hisobdan chiqariladi.</w:t>
      </w:r>
    </w:p>
    <w:p w:rsidR="00000000" w:rsidDel="00000000" w:rsidP="00000000" w:rsidRDefault="00000000" w:rsidRPr="00000000" w14:paraId="00000006">
      <w:pPr>
        <w:widowControl w:val="0"/>
        <w:numPr>
          <w:ilvl w:val="0"/>
          <w:numId w:val="2"/>
        </w:numPr>
        <w:spacing w:after="200" w:before="200" w:lineRule="auto"/>
        <w:ind w:left="720" w:right="-3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_____ fandan bahoyim past, yoki _____ fandan bahoimni ko’rmoqchiman, yoki  ______ fandan apellyatsiyaga bermoqchiman. </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Talabalar baholarini har vaqtda elektron transkript orqali tekshirishi mumkin. Baholarni olganidan keyin 5 ish kuni ichida talabalar Akademik Ishlar Bo‘limiga murojaat qilib, yozuvdagi ma’muriy xatolikni koʻrib chiqishni so‘rashi mumkin. Ma’muriy xatoni ko’rib chiqish Akademik Ishlar bo’limi xodimi, talaba va talaba ishini baholagan professor-o’qituvchi bilan amalga oshiriladi. Agar yakuniy bahoda xato aniqlansa, o‘qituvchi </w:t>
      </w:r>
      <w:r w:rsidDel="00000000" w:rsidR="00000000" w:rsidRPr="00000000">
        <w:rPr>
          <w:rFonts w:ascii="Times New Roman" w:cs="Times New Roman" w:eastAsia="Times New Roman" w:hAnsi="Times New Roman"/>
          <w:b w:val="1"/>
          <w:bCs w:val="1"/>
          <w:sz w:val="24"/>
          <w:szCs w:val="24"/>
          <w:rtl w:val="0"/>
        </w:rPr>
        <w:t xml:space="preserve">Fakultet tomonidan Baholarni O‘zgartirish shakli</w:t>
      </w:r>
      <w:r w:rsidDel="00000000" w:rsidR="00000000" w:rsidRPr="00000000">
        <w:rPr>
          <w:rFonts w:ascii="Times New Roman" w:cs="Times New Roman" w:eastAsia="Times New Roman" w:hAnsi="Times New Roman"/>
          <w:sz w:val="24"/>
          <w:szCs w:val="24"/>
          <w:rtl w:val="0"/>
        </w:rPr>
        <w:t xml:space="preserve">ni (Faculty Grade Change) o‘z imzosi va Kafedra mudiri bilan Akademik Ishlar Bo‘limiga topshiradi va o‘zgartirish amalga oshiriladi. Oʻzgartirishlar faqat quyidagi toʻrtta holatda ruxsat etiladi:</w:t>
      </w:r>
    </w:p>
    <w:p w:rsidR="00000000" w:rsidDel="00000000" w:rsidP="00000000" w:rsidRDefault="00000000" w:rsidRPr="00000000" w14:paraId="00000008">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Hisoblashda xato;</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Baholash siyosatini notoʻgʻri qoʻllash;</w:t>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LMS tizimida notoʻgʻri baho kiritilishi;</w:t>
      </w:r>
    </w:p>
    <w:p w:rsidR="00000000" w:rsidDel="00000000" w:rsidP="00000000" w:rsidRDefault="00000000" w:rsidRPr="00000000" w14:paraId="0000000B">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Baholashning toʻliq belgilanmaganligi.</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Keyingi semestr boshlangandan so‘ng baholar bo’yicha shikoyat qilish mumkin emas. </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3. Fandan yiqildim, endi nima bo’ladi.</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 siz fanni birinchi urinishda, ya’ni joriy, oraliq yoki yakuniy imtihonlarda muvaffaqqiyatli topshira olmagan bo’lsangiz, sizga Resit (qayta topshirish) ko’rinishida ikkinchi imkoniyat beriladi. Resit yakuniy imtihonlardan so’ng o’tkaziladi. Resitga qolgan talabalarning oldingi olgan baholari bekor qilinadi va yakuniy fan bahosi sifatida resit imtihonida olingan ball qo’yiladi. Resit imtihonida talabaning maksimal olishi mumkin bo’lgan ball 74 bilan cheklangan. Ya’ni, agar talabaning asl yozgan ishi 74 balldan ortiq ballga baholansa, u talaba 74 ball oldi deb qabul qilinadi. Agar talabaning asl yozgan ishi 74 balldan kam ballga baholansa, o’sha olgan balli qo’yiladi. </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Ikkinchi urinish, resit imtihonidan ham yiqilgan talaba retake (qayta o’qish) ga qoladi. Retake asosan yoz oylarida, agar boshqa holatlar bo’lsa, keyingi o’quv yili davomida bo’ladi. Fanni qayta o’qish uchun talaba o’sha fan krediti uchun kerakli mablag’ni to’lashi va qayta registratsiyadan o’tishi kerak. Aniq muddatlar akademik kalendarda belgilanadi. </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Kursdan-kursga o’tish uchun nechi GPA bo’lishi kerak?</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Kursdan kursga o’tish uchun kamida 2.4 GPA talab qilinadi. </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Fandan o’tish uchun nechi ball olish kerak?</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Talaba fanni muvaffaqqiyatli yakunladi deb topilishi uchun shu fandan kamida 60 ball (3 - “qoniqarli”) olishi kerak. </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b w:val="1"/>
          <w:bCs w:val="1"/>
          <w:sz w:val="24"/>
          <w:szCs w:val="24"/>
          <w:rtl w:val="0"/>
        </w:rPr>
        <w:t xml:space="preserve">. GPA qanday hisoblanadi?</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Talabaning GPA si quyidagi formula asosida hisoblanadi:</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3550" cy="1019175"/>
            <wp:effectExtent b="12700" l="12700" r="12700" t="12700"/>
            <wp:docPr id="1" name="image1.png"/>
            <a:graphic>
              <a:graphicData uri="http://schemas.openxmlformats.org/drawingml/2006/picture">
                <pic:pic>
                  <pic:nvPicPr>
                    <pic:cNvPr id="0" name="image1.png"/>
                    <pic:cNvPicPr preferRelativeResize="0"/>
                  </pic:nvPicPr>
                  <pic:blipFill>
                    <a:blip r:embed="rId6"/>
                    <a:srcRect b="0" l="3000" r="0" t="0"/>
                    <a:stretch>
                      <a:fillRect/>
                    </a:stretch>
                  </pic:blipFill>
                  <pic:spPr>
                    <a:xfrm>
                      <a:off x="0" y="0"/>
                      <a:ext cx="5543550" cy="1019175"/>
                    </a:xfrm>
                    <a:prstGeom prst="rect"/>
                    <a:ln w="12700">
                      <a:solidFill>
                        <a:srgbClr val="666666"/>
                      </a:solidFill>
                      <a:prstDash val="solid"/>
                    </a:ln>
                  </pic:spPr>
                </pic:pic>
              </a:graphicData>
            </a:graphic>
          </wp:inline>
        </w:drawing>
      </w: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Bunda:</w:t>
      </w:r>
    </w:p>
    <w:p w:rsidR="00000000" w:rsidDel="00000000" w:rsidP="00000000" w:rsidRDefault="00000000" w:rsidRPr="00000000" w14:paraId="00000018">
      <w:pPr>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 har bir fanga ajratilga kreditlar soni;</w:t>
      </w:r>
    </w:p>
    <w:p w:rsidR="00000000" w:rsidDel="00000000" w:rsidP="00000000" w:rsidRDefault="00000000" w:rsidRPr="00000000" w14:paraId="00000019">
      <w:pPr>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 talaba tomonidan fan uchun olinga baho.</w:t>
      </w:r>
    </w:p>
    <w:p w:rsidR="00000000" w:rsidDel="00000000" w:rsidP="00000000" w:rsidRDefault="00000000" w:rsidRPr="00000000" w14:paraId="0000001A">
      <w:pPr>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b w:val="1"/>
          <w:bCs w:val="1"/>
          <w:sz w:val="24"/>
          <w:szCs w:val="24"/>
          <w:rtl w:val="0"/>
        </w:rPr>
        <w:t xml:space="preserve"> Boshqa dastur yoki universitetga o'tish mumkinmi? </w:t>
      </w:r>
    </w:p>
    <w:p w:rsidR="00000000" w:rsidDel="00000000" w:rsidP="00000000" w:rsidRDefault="00000000" w:rsidRPr="00000000" w14:paraId="0000001C">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Mumkin, bunda faqat talabaning hozirgi o’qiyotgan yo’nalishi o’tilishi rejalashtirilgan yo’nalish bilan aynan bir xil, yoki turdosh bo’lishi talab etiladi. Turdosh mos yo’nalishlar o’quv konteksti bo’yicha o'xshash yo’nalishlar hisoblanadi. Ikkinchi talabi esa, o’tilishi rejalashtirilayotgan yo’nalishda bo’sh o’rin, ya’ni kvota mavjud bo’lishi kerak. Uchinchi talabi, talaba boshqa yo’nalishga o’tishi uchun hozirgi o’qiyotgan yo’nalishini kamida 3.5 GPA ga yopishi kerak bo’ladi. Agar yuqoridagib talablar bajarilsa, va fanlar o’rtasida uncha katta bo’lmagan farq bo’lsa, talaba Maktab Akademik Kengashi ruxsati bilan universitetdagi boshqa dasturga o’qishini o'tkazishi mumkin. </w:t>
      </w:r>
    </w:p>
    <w:p w:rsidR="00000000" w:rsidDel="00000000" w:rsidP="00000000" w:rsidRDefault="00000000" w:rsidRPr="00000000" w14:paraId="0000001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Academic Affairs</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1. Imtihonlar qachon boshlanadi?</w:t>
      </w:r>
      <w:r w:rsidDel="00000000" w:rsidR="00000000" w:rsidRPr="00000000">
        <w:rPr>
          <w:rFonts w:ascii="Times New Roman" w:cs="Times New Roman" w:eastAsia="Times New Roman" w:hAnsi="Times New Roman"/>
          <w:sz w:val="24"/>
          <w:szCs w:val="24"/>
          <w:rtl w:val="0"/>
        </w:rPr>
        <w:br w:type="textWrapping"/>
        <w:br w:type="textWrapping"/>
        <w:t xml:space="preserve">Akademik kalendarda hammasi ko’rsatilgan, shundan tekshirib oling. </w:t>
      </w:r>
      <w:hyperlink r:id="rId7">
        <w:r w:rsidDel="00000000" w:rsidR="00000000" w:rsidRPr="00000000">
          <w:rPr>
            <w:rFonts w:ascii="Times New Roman" w:cs="Times New Roman" w:eastAsia="Times New Roman" w:hAnsi="Times New Roman"/>
            <w:color w:val="1155cc"/>
            <w:u w:val="single"/>
            <w:rtl w:val="0"/>
          </w:rPr>
          <w:t xml:space="preserve">https://ses.npuu.uz/for-students/academic-resources</w:t>
        </w:r>
      </w:hyperlink>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HeRo akkauntim bloklangan, qanday ochaman?</w:t>
      </w:r>
      <w:r w:rsidDel="00000000" w:rsidR="00000000" w:rsidRPr="00000000">
        <w:rPr>
          <w:rFonts w:ascii="Times New Roman" w:cs="Times New Roman" w:eastAsia="Times New Roman" w:hAnsi="Times New Roman"/>
          <w:sz w:val="24"/>
          <w:szCs w:val="24"/>
          <w:rtl w:val="0"/>
        </w:rPr>
        <w:br w:type="textWrapping"/>
        <w:br w:type="textWrapping"/>
        <w:t xml:space="preserve">Bloklanganingizga sabab platformagan kirganizda ko’rinib turadi. Shuni oldin aniqlashtirib oling. Ko’p hollarda kontrakt to’lovidan qarzdor talabalar blokka tushiriladi. To’lovizni vaqtida amalga oshirib, check yoki kontrakt.edu.uz statusingizni @sesadminbot bot orqali yuboring.</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3. Raspisaniyani qayerdan ko’raman? </w:t>
        <w:br w:type="textWrapping"/>
      </w:r>
      <w:r w:rsidDel="00000000" w:rsidR="00000000" w:rsidRPr="00000000">
        <w:rPr>
          <w:rFonts w:ascii="Times New Roman" w:cs="Times New Roman" w:eastAsia="Times New Roman" w:hAnsi="Times New Roman"/>
          <w:sz w:val="24"/>
          <w:szCs w:val="24"/>
          <w:rtl w:val="0"/>
        </w:rPr>
        <w:br w:type="textWrapping"/>
        <w:t xml:space="preserve">Edupage sahifasi orqali: </w:t>
      </w:r>
      <w:hyperlink r:id="rId8">
        <w:r w:rsidDel="00000000" w:rsidR="00000000" w:rsidRPr="00000000">
          <w:rPr>
            <w:rFonts w:ascii="Times New Roman" w:cs="Times New Roman" w:eastAsia="Times New Roman" w:hAnsi="Times New Roman"/>
            <w:color w:val="1155cc"/>
            <w:sz w:val="24"/>
            <w:szCs w:val="24"/>
            <w:u w:val="single"/>
            <w:rtl w:val="0"/>
          </w:rPr>
          <w:t xml:space="preserve">https://npuu.edupage.org/timetable/</w:t>
        </w:r>
      </w:hyperlink>
      <w:r w:rsidDel="00000000" w:rsidR="00000000" w:rsidRPr="00000000">
        <w:rPr>
          <w:rFonts w:ascii="Times New Roman" w:cs="Times New Roman" w:eastAsia="Times New Roman" w:hAnsi="Times New Roman"/>
          <w:sz w:val="24"/>
          <w:szCs w:val="24"/>
          <w:rtl w:val="0"/>
        </w:rPr>
        <w:t xml:space="preserve"> yokida HeRo akkauntiga kirish orqali. </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4. Google akkauntimga parol qanday qayta tiklasam bo’ladi?</w:t>
      </w:r>
      <w:r w:rsidDel="00000000" w:rsidR="00000000" w:rsidRPr="00000000">
        <w:rPr>
          <w:rFonts w:ascii="Times New Roman" w:cs="Times New Roman" w:eastAsia="Times New Roman" w:hAnsi="Times New Roman"/>
          <w:sz w:val="24"/>
          <w:szCs w:val="24"/>
          <w:rtl w:val="0"/>
        </w:rPr>
        <w:br w:type="textWrapping"/>
        <w:br w:type="textWrapping"/>
        <w:t xml:space="preserve">Oldindan parollaringizni yaxshilab esda saqlab qolishingizni so’raymiz. Parolni qayta tiklash uchun @sesadminbot bot orqali so’rov qilishingiz mumkin yokida shaxsan administratsiyaga uchrashib qayta tiklatib olishingiz mumkin.</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5. Orqaliq va Yakuniy nazorat baxolari qachon chiqadi?</w:t>
      </w:r>
      <w:r w:rsidDel="00000000" w:rsidR="00000000" w:rsidRPr="00000000">
        <w:rPr>
          <w:rFonts w:ascii="Times New Roman" w:cs="Times New Roman" w:eastAsia="Times New Roman" w:hAnsi="Times New Roman"/>
          <w:sz w:val="24"/>
          <w:szCs w:val="24"/>
          <w:rtl w:val="0"/>
        </w:rPr>
        <w:br w:type="textWrapping"/>
        <w:br w:type="textWrapping"/>
        <w:t xml:space="preserve">Buni akademik kalendardan aniqlashtirib olishingiz mumkin. Imtihonlardan keyingi haftalarda     “Mark submission” qilib ko’rsatilgan haftalarda rasman e’lon qilinadi.</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6. Talabalik to’g’risida ma’lumotnoma (spravka) qayerdan olaman?</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Ma’lumotnoma (spravka) olishning 2 xil usuli bor: </w:t>
        <w:br w:type="textWrapping"/>
        <w:t xml:space="preserve">1. Oldin Hemis platformasiga kirishingiz kerak. Ma’lumotnoma qismi ko’rsatilgan bo’ladi. </w:t>
        <w:br w:type="textWrapping"/>
        <w:t xml:space="preserve">2. </w:t>
      </w:r>
      <w:hyperlink r:id="rId9">
        <w:r w:rsidDel="00000000" w:rsidR="00000000" w:rsidRPr="00000000">
          <w:rPr>
            <w:rFonts w:ascii="Times New Roman" w:cs="Times New Roman" w:eastAsia="Times New Roman" w:hAnsi="Times New Roman"/>
            <w:color w:val="1155cc"/>
            <w:sz w:val="24"/>
            <w:szCs w:val="24"/>
            <w:u w:val="single"/>
            <w:rtl w:val="0"/>
          </w:rPr>
          <w:t xml:space="preserve">My.gov.uz</w:t>
        </w:r>
      </w:hyperlink>
      <w:r w:rsidDel="00000000" w:rsidR="00000000" w:rsidRPr="00000000">
        <w:rPr>
          <w:rFonts w:ascii="Times New Roman" w:cs="Times New Roman" w:eastAsia="Times New Roman" w:hAnsi="Times New Roman"/>
          <w:sz w:val="24"/>
          <w:szCs w:val="24"/>
          <w:rtl w:val="0"/>
        </w:rPr>
        <w:t xml:space="preserve"> hisobingizga kirishingiz kerak. Menyudan oliy ta’lim muassasidan ma’lumotnomani topasiz va yuklab olishingiz mumkin. </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7. Akadek ta’til olish qanday bo’ladi? </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Akademik ta’til 1 yilga beriladi, buning uchun rektor nomiga ariza yozib, ta’til olish uchun arzirli sababni ko’rsatishingiz so’raladi. Akademik xolatingiz shunaqaligicha qoladi va to’xtatilgan joyidan davom ettiriladi.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Transkript qayerdan olinadi?</w:t>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Transkriptni Hemis va HeRo platformalaridan bemalol olishingiz mumkin. Har ikkala platformada menu qismiga o’tib, Reyting daftarcha yoki Transkript bo’limiga o’tib yuklab olishingiz mumkin.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my.gov.uz"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ses.npuu.uz/for-students/academic-resources" TargetMode="External"/><Relationship Id="rId8" Type="http://schemas.openxmlformats.org/officeDocument/2006/relationships/hyperlink" Target="https://npuu.edupage.org/time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