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Annex A</w:t>
      </w:r>
    </w:p>
    <w:p w:rsidR="00000000" w:rsidDel="00000000" w:rsidP="00000000" w:rsidRDefault="00000000" w:rsidRPr="00000000" w14:paraId="00000002">
      <w:pPr>
        <w:spacing w:after="120" w:before="280" w:lineRule="auto"/>
        <w:ind w:left="-576" w:right="-432" w:firstLine="0"/>
        <w:rPr>
          <w:b w:val="1"/>
          <w:bCs w:val="1"/>
        </w:rPr>
      </w:pPr>
      <w:r w:rsidDel="00000000" w:rsidR="00000000" w:rsidRPr="00000000">
        <w:rPr>
          <w:b w:val="1"/>
          <w:bCs w:val="1"/>
          <w:rtl w:val="0"/>
        </w:rPr>
        <w:t xml:space="preserve">RCIC-IRB responsibilities for CANADIAN EXPERIENCE CLASS (CEC) APPLICATION are as follows: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59" w:lineRule="auto"/>
        <w:ind w:left="-576" w:right="-432" w:hanging="359.99999999999994"/>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Assess Eligibility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assesses the Client’s eligibility for CEC based on the documentation and information provided by the Client in accordance with the checklist and questionnaire prepared by the RCIC-IRB, while identifying any eligibility, past immigration history, admissibility, or compliance concerns that may affect the application.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Verify the client’s status in Canada, Compliance with work permit conditions, Canadian/Foreign work experience, language proficiency, and education credentials.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Profile Creation &amp; Recreation: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Create the client’s Express Entry profile; profile recreation will be done only once. Any new recreation after the initial one will incur additional fees.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Provide Legal and Procedural Guidance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provides clear legal and procedural guidance to the Client regarding the relevant immigration program, explaining eligibility requirements, documentation obligations, processing timelines, and IRCC discretion. The RCIC-IRB advises on the type and format of supporting evidence required, identifies gaps or weaknesses in the submitted documents, and recommends additional information to strengthen the application. The RCIC-IRB also informs the Client of their rights, responsibilities, and potential risks associated with the application, including the implications of refusals, delays, non-compliance, or misrepresentation, ensuring the Client understands the process and can make informed decisions.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Prepare and Submit the Application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Receiving Invitation to Apply, 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Monitor and Communicate with IRCC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tracks the status of the application, assist with application status tracker provides timely information related to the progress of the Client’s case, and promptly forwards all updates, document requests, or instructions received from IRCC to the Client and respond on their behalf in consultation with the Clients.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Representation Until Final Decision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76" w:right="-432" w:hanging="359.99999999999994"/>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Professional Conduct and Compliance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 services with honesty, integrity, competence, and in the Client’s best interest.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576" w:right="-432"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Comply fully with all requirements of the IRPA, IRPR, and the College of Immigration and Citizenship Consultants (CICC) Code of Professional Conduct.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D24D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D24D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D24D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24D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D24D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D24D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D24D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D24D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D24D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D24D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D24D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D24D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D24D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D24D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D24D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D24D2"/>
    <w:rPr>
      <w:i w:val="1"/>
      <w:iCs w:val="1"/>
      <w:color w:val="404040" w:themeColor="text1" w:themeTint="0000BF"/>
    </w:rPr>
  </w:style>
  <w:style w:type="paragraph" w:styleId="ListParagraph">
    <w:name w:val="List Paragraph"/>
    <w:basedOn w:val="Normal"/>
    <w:uiPriority w:val="34"/>
    <w:qFormat w:val="1"/>
    <w:rsid w:val="006D24D2"/>
    <w:pPr>
      <w:ind w:left="720"/>
      <w:contextualSpacing w:val="1"/>
    </w:pPr>
  </w:style>
  <w:style w:type="character" w:styleId="IntenseEmphasis">
    <w:name w:val="Intense Emphasis"/>
    <w:basedOn w:val="DefaultParagraphFont"/>
    <w:uiPriority w:val="21"/>
    <w:qFormat w:val="1"/>
    <w:rsid w:val="006D24D2"/>
    <w:rPr>
      <w:i w:val="1"/>
      <w:iCs w:val="1"/>
      <w:color w:val="0f4761" w:themeColor="accent1" w:themeShade="0000BF"/>
    </w:rPr>
  </w:style>
  <w:style w:type="paragraph" w:styleId="IntenseQuote">
    <w:name w:val="Intense Quote"/>
    <w:basedOn w:val="Normal"/>
    <w:next w:val="Normal"/>
    <w:link w:val="IntenseQuoteChar"/>
    <w:uiPriority w:val="30"/>
    <w:qFormat w:val="1"/>
    <w:rsid w:val="006D24D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D24D2"/>
    <w:rPr>
      <w:i w:val="1"/>
      <w:iCs w:val="1"/>
      <w:color w:val="0f4761" w:themeColor="accent1" w:themeShade="0000BF"/>
    </w:rPr>
  </w:style>
  <w:style w:type="character" w:styleId="IntenseReference">
    <w:name w:val="Intense Reference"/>
    <w:basedOn w:val="DefaultParagraphFont"/>
    <w:uiPriority w:val="32"/>
    <w:qFormat w:val="1"/>
    <w:rsid w:val="006D24D2"/>
    <w:rPr>
      <w:b w:val="1"/>
      <w:bCs w:val="1"/>
      <w:smallCaps w:val="1"/>
      <w:color w:val="0f4761" w:themeColor="accent1" w:themeShade="0000BF"/>
      <w:spacing w:val="5"/>
    </w:rPr>
  </w:style>
  <w:style w:type="paragraph" w:styleId="NormalWeb">
    <w:name w:val="Normal (Web)"/>
    <w:basedOn w:val="Normal"/>
    <w:uiPriority w:val="99"/>
    <w:semiHidden w:val="1"/>
    <w:unhideWhenUsed w:val="1"/>
    <w:rsid w:val="00A41D1E"/>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ugCyn2C35s8Im3wodgNOy+UQLQ==">CgMxLjA4AHIhMTlyR1RDMWxMSG5DRjllMXpJMmZVLTNYSUYxOVp3U2xQ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2025-12-15T18:55:00Z</dcterms:created>
  <dc:creator>Gauri Berde</dc:creator>
</cp:coreProperties>
</file>