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b w:val="1"/>
          <w:bCs w:val="1"/>
          <w:sz w:val="32"/>
          <w:szCs w:val="32"/>
          <w:rtl w:val="0"/>
        </w:rPr>
        <w:t xml:space="preserve">Annex A</w:t>
      </w:r>
    </w:p>
    <w:p w:rsidR="00000000" w:rsidDel="00000000" w:rsidP="00000000" w:rsidRDefault="00000000" w:rsidRPr="00000000" w14:paraId="00000002">
      <w:pPr>
        <w:spacing w:after="120" w:before="280" w:lineRule="auto"/>
        <w:ind w:left="-576" w:right="-432" w:firstLine="0"/>
        <w:jc w:val="both"/>
        <w:rPr>
          <w:b w:val="1"/>
          <w:bCs w:val="1"/>
        </w:rPr>
      </w:pPr>
      <w:r w:rsidDel="00000000" w:rsidR="00000000" w:rsidRPr="00000000">
        <w:rPr>
          <w:b w:val="1"/>
          <w:bCs w:val="1"/>
          <w:rtl w:val="0"/>
        </w:rPr>
        <w:t xml:space="preserve">RCIC-IRB responsibilities for EXPRESS ENTRY APPLICATION are as follows: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59" w:lineRule="auto"/>
        <w:ind w:left="-576" w:right="-432" w:hanging="359.99999999999994"/>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Assess Eligibility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assesses the Client’s eligibility for Express Entry based on the documentation and information provided by the Client in accordance with the checklist and questionnaire prepared by the RCIC-IRB, while identifying any eligibility, past immigration history, admissibility, or compliance concerns that may affect the application.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Verify the client’s status in Canada, Compliance with work permit conditions, Canadian/Foreign work experience, language proficiency, and education credentials.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Profile Creation &amp; Recreation: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Create the client’s Express Entry profile; profile recreation will be done only once. Any new recreation after the initial one will incur additional fees</w:t>
      </w:r>
      <w:r w:rsidDel="00000000" w:rsidR="00000000" w:rsidRPr="00000000">
        <w:rPr>
          <w:rtl w:val="0"/>
        </w:rPr>
        <w:t xml:space="preserve"> equivalent to the amount of the first milestone fee.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both"/>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Provide Legal and Procedural Guidance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provides clear legal and procedural guidance to the Client regarding the relevant immigration program, explaining eligibility requirements, documentation obligations, processing timelines, and IRCC discretion. The RCIC-IRB advises on the type and format of supporting evidence required, identifies gaps or weaknesses in the submitted documents, and recommends additional information to strengthen the application. The RCIC-IRB also informs the Client of their rights, responsibilities, and potential risks associated with the application, including the implications of refusals, delays, non-compliance, or misrepresentation, ensuring the Client understands the process and can make informed decisions.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Prepare and Submit the Application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After Receiving Invitation to Apply, 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Monitor and Communicate with IRCC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tracks the status of the application, </w:t>
      </w:r>
      <w:r w:rsidDel="00000000" w:rsidR="00000000" w:rsidRPr="00000000">
        <w:rPr>
          <w:rtl w:val="0"/>
        </w:rPr>
        <w:t xml:space="preserve">assists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application status tracker</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provides timely information related to the progress of the Client’s case, and promptly forwards all updates, document requests, or instructions received from IRCC to the Client and </w:t>
      </w:r>
      <w:r w:rsidDel="00000000" w:rsidR="00000000" w:rsidRPr="00000000">
        <w:rPr>
          <w:rtl w:val="0"/>
        </w:rPr>
        <w:t xml:space="preserve">responds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on their behalf in consultation with the </w:t>
      </w:r>
      <w:r w:rsidDel="00000000" w:rsidR="00000000" w:rsidRPr="00000000">
        <w:rPr>
          <w:rtl w:val="0"/>
        </w:rPr>
        <w:t xml:space="preserve">Client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Representation Until Final Decision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Professional Conduct and Compliance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 services with honesty, integrity, competence, and in the Client’s best interest.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576" w:right="-432"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Comply fully with all requirements of the IRPA, IRPR, and the College of Immigration and Citizenship Consultants (CICC) Code of Professional Conduct.</w:t>
      </w:r>
    </w:p>
    <w:p w:rsidR="00000000" w:rsidDel="00000000" w:rsidP="00000000" w:rsidRDefault="00000000" w:rsidRPr="00000000" w14:paraId="00000016">
      <w:pPr>
        <w:spacing w:after="240" w:before="240" w:lineRule="auto"/>
        <w:ind w:left="-566.9291338582677"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576" w:right="-432"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576" w:right="-432"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576" w:right="-432" w:firstLine="0"/>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5nn1ZrXRNaPhujcSsMBqsecQ==">CgMxLjA4AHIhMU9Xa3BSM09RNUpLRWdlcHpqekY1R3ZFTjFPSFJqVW0w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