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5B49E"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Abstract</w:t>
      </w:r>
    </w:p>
    <w:p w14:paraId="57AEE7DD" w14:textId="315D8705"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 In heterogeneous landscapes, mobile organisms can track habitat conditions across multiple spatial and temporal scales, but selecting one condition often comes at the expense of another. In aquatic ecosystems trade-offs between temperature and dissolved oxygen </w:t>
      </w:r>
      <w:r w:rsidR="00926A56">
        <w:rPr>
          <w:rFonts w:ascii="Times New Roman" w:eastAsia="Times New Roman" w:hAnsi="Times New Roman" w:cs="Times New Roman"/>
          <w:color w:val="000000"/>
          <w:kern w:val="0"/>
          <w14:ligatures w14:val="none"/>
        </w:rPr>
        <w:t xml:space="preserve">(DO) </w:t>
      </w:r>
      <w:r w:rsidRPr="007660D8">
        <w:rPr>
          <w:rFonts w:ascii="Times New Roman" w:eastAsia="Times New Roman" w:hAnsi="Times New Roman" w:cs="Times New Roman"/>
          <w:color w:val="000000"/>
          <w:kern w:val="0"/>
          <w14:ligatures w14:val="none"/>
        </w:rPr>
        <w:t>are ubiquitous, and diel cycles of solar heating and photosynthesis can make them dynamic. Heat stress and hypoxia often occur asynchronously because temperature maximums occur in the evening and oxygen minimums occur around dawn. A key question is whether animal behavior can soften temperature-oxygen trade-offs by exploiting this asynchrony. We tested how fish respond to diel variation in DO and temperature within vertically stratified thermal refuges. We first monitored heterogeneity in habitat conditions to quantify diel variation in temperature-DO trade-offs. We then simulated fish depth selection under three strategies: minimizing temperature, maximizing DO, or balancing both variables. Simulations used observed temperature and DO to model depth selection. We then evaluated fish behavior by tagging</w:t>
      </w:r>
      <w:r w:rsidR="00926A56">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cutthroat trout with temperature loggers and monitoring their vertical habitat use within enclosures instrumented with temperature-DO sensors. Simulations showed that temperature-minimizing or oxygen-maximizing strategies resulted in constant depth selection, whereas fish that balanced temperature and oxygen exhibited diel vertical movement. </w:t>
      </w:r>
      <w:r w:rsidR="00926A56">
        <w:rPr>
          <w:rFonts w:ascii="Times New Roman" w:eastAsia="Times New Roman" w:hAnsi="Times New Roman" w:cs="Times New Roman"/>
          <w:color w:val="000000"/>
          <w:kern w:val="0"/>
          <w14:ligatures w14:val="none"/>
        </w:rPr>
        <w:t>Most</w:t>
      </w:r>
      <w:r w:rsidRPr="007660D8">
        <w:rPr>
          <w:rFonts w:ascii="Times New Roman" w:eastAsia="Times New Roman" w:hAnsi="Times New Roman" w:cs="Times New Roman"/>
          <w:color w:val="000000"/>
          <w:kern w:val="0"/>
          <w14:ligatures w14:val="none"/>
        </w:rPr>
        <w:t xml:space="preserve"> fish</w:t>
      </w:r>
      <w:r w:rsidR="00926A56">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exhibited diel vertical movement that matched simulation</w:t>
      </w:r>
      <w:r w:rsidR="00926A56">
        <w:rPr>
          <w:rFonts w:ascii="Times New Roman" w:eastAsia="Times New Roman" w:hAnsi="Times New Roman" w:cs="Times New Roman"/>
          <w:color w:val="000000"/>
          <w:kern w:val="0"/>
          <w14:ligatures w14:val="none"/>
        </w:rPr>
        <w:t>, however the</w:t>
      </w:r>
      <w:r w:rsidRPr="007660D8">
        <w:rPr>
          <w:rFonts w:ascii="Times New Roman" w:eastAsia="Times New Roman" w:hAnsi="Times New Roman" w:cs="Times New Roman"/>
          <w:color w:val="000000"/>
          <w:kern w:val="0"/>
          <w14:ligatures w14:val="none"/>
        </w:rPr>
        <w:t xml:space="preserve"> movement </w:t>
      </w:r>
      <w:r w:rsidR="00926A56">
        <w:rPr>
          <w:rFonts w:ascii="Times New Roman" w:eastAsia="Times New Roman" w:hAnsi="Times New Roman" w:cs="Times New Roman"/>
          <w:color w:val="000000"/>
          <w:kern w:val="0"/>
          <w14:ligatures w14:val="none"/>
        </w:rPr>
        <w:t xml:space="preserve">extent </w:t>
      </w:r>
      <w:r w:rsidRPr="007660D8">
        <w:rPr>
          <w:rFonts w:ascii="Times New Roman" w:eastAsia="Times New Roman" w:hAnsi="Times New Roman" w:cs="Times New Roman"/>
          <w:color w:val="000000"/>
          <w:kern w:val="0"/>
          <w14:ligatures w14:val="none"/>
        </w:rPr>
        <w:t>was smaller than expected as fish endured hypoxic conditions in exchange for colder temperatures. We show that diel vertical movement exploits temperature and oxygen asynchrony to soften the trade-off between these variables. These findings likely apply to other aquatic systems where asynchronous stressors constrain habitat use.</w:t>
      </w:r>
    </w:p>
    <w:p w14:paraId="6C01FAA6"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Keywords</w:t>
      </w:r>
    </w:p>
    <w:p w14:paraId="22F9ABB1"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Diel vertical movement, temperature-oxygen squeeze, trade-off, floodplain, thermal refuge, habitat compression, asynchrony</w:t>
      </w:r>
    </w:p>
    <w:p w14:paraId="5F3C62AA"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Introduction</w:t>
      </w:r>
    </w:p>
    <w:p w14:paraId="2AA20AE5" w14:textId="003B581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Environmental heterogeneity can decouple local habitat conditions from regional trends, creating asynchronous variation among habitat patches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{"citationID":"AYCvyiYV","properties":{"unsorted":false,"formattedCitation":"(Dobrowski, 2011; Fey et al., 2019)","plainCitation":"(Dobrowski, 2011; Fey et al., 2019)","noteIndex":0},"citationItems":[{"id":341,"uris":["http://zotero.org/users/19815930/items/RJ7WQ6HR"],"itemData":{"id":341,"type":"article-journal","abstract":"There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Z."}],"issued":{"date-parts":[["2011"]]}}},{"id":340,"uris":["http://zotero.org/users/19815930/items/ED7P3NSF"],"itemData":{"id":340,"type":"article-journal","abstract":"Laboratory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(Dobrowski, 2011; Fey et al., 2019)</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spatial heterogeneity in resources underpins foundational concepts in ecology such as optimal foraging, competition, and niche theory, resource availability can vary both spatially and temporally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{"citationID":"NUCb6HLm","properties":{"unsorted":false,"formattedCitation":"(Abrahms et al., 2021)","plainCitation":"(Abrahms et al., 2021)","noteIndex":0},"citationItems":[{"id":337,"uris":["http://zotero.org/users/19815930/items/C6DSYHK2"],"itemData":{"id":337,"type":"article-journal","container-title":"Trends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(Abrahms et al., 2021)</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This added dimension increases complexity because animals must make decisions under conditions that are constantly changing and potentially conflicting. For example, “Green wave surfing” or the behavior of following the leading edge of vegetation emergence has been observed among many terrestrial herbivores and allows animals to track more favorable conditions across the landscape as they become seasonally available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{"citationID":"iLwjjEYf","properties":{"unsorted":false,"formattedCitation":"(Van der Graaf et al., 2006)","plainCitation":"(Van der Graaf et al., 2006)","noteIndex":0},"citationItems":[{"id":339,"uris":["http://zotero.org/users/19815930/items/UBVGZICM"],"itemData":{"id":339,"type":"article-journal","container-title":"Ardea-Wageningen","issue":"3","page":"567","title":"Surfing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(Van der Graaf et al., 2006)</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there is much interest in how animals behaviorally respond to </w:t>
      </w:r>
      <w:proofErr w:type="spellStart"/>
      <w:r w:rsidRPr="007660D8">
        <w:rPr>
          <w:rFonts w:ascii="Times New Roman" w:eastAsia="Times New Roman" w:hAnsi="Times New Roman" w:cs="Times New Roman"/>
          <w:color w:val="000000"/>
          <w:kern w:val="0"/>
          <w14:ligatures w14:val="none"/>
        </w:rPr>
        <w:t>spatio</w:t>
      </w:r>
      <w:proofErr w:type="spellEnd"/>
      <w:r w:rsidRPr="007660D8">
        <w:rPr>
          <w:rFonts w:ascii="Times New Roman" w:eastAsia="Times New Roman" w:hAnsi="Times New Roman" w:cs="Times New Roman"/>
          <w:color w:val="000000"/>
          <w:kern w:val="0"/>
          <w14:ligatures w14:val="none"/>
        </w:rPr>
        <w:t xml:space="preserve">-temporal heterogeneity in single resources at large spatial scales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{"citationID":"RIRsTmdg","properties":{"unsorted":true,"formattedCitation":"(Armstrong et al., 2016; Abrahms et al., 2021)","plainCitation":"(Armstrong et al., 2016; Abrahms et al., 2021)","noteIndex":0},"citationItems":[{"id":338,"uris":["http://zotero.org/users/19815930/items/Y8GR6A75"],"itemData":{"id":338,"type":"article-journal","abstract":"As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J."}],"issued":{"date-parts":[["2016",1,1]]}}},{"id":337,"uris":["http://zotero.org/users/19815930/items/C6DSYHK2"],"itemData":{"id":337,"type":"article-journal","container-title":"Trends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(Armstrong et al., 2016; Abrahms et al., 2021)</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less is known about responses to multiple resources at fine spatial scales. </w:t>
      </w:r>
    </w:p>
    <w:p w14:paraId="2588C5B0" w14:textId="197FBFCB"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aquatic ecosystems, both temperature and dissolved oxygen (DO) are critically important, because most aquatic organisms are poikilotherms that cannot regulate their body temperature, and because oxygen is scarcer and more variable in water than in air. Higher temperatures both reduce oxygen solubility in water and increase organismal oxygen demand, so we should expect that as temperatures exceed physiological optimums, behavioral responses should be shaped by both temperature and DO </w:t>
      </w:r>
      <w:r w:rsidRPr="007660D8">
        <w:rPr>
          <w:rFonts w:ascii="Times New Roman" w:eastAsia="Times New Roman" w:hAnsi="Times New Roman" w:cs="Times New Roman"/>
          <w:color w:val="000000"/>
          <w:kern w:val="0"/>
          <w14:ligatures w14:val="none"/>
        </w:rPr>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{"citationID":"7wN6ORdZ","properties":{"unsorted":false,"formattedCitation":"(Stehfest et al., 2017)","plainCitation":"(Stehfest et al., 2017)","noteIndex":0},"citationItems":[{"id":216,"uris":["http://zotero.org/users/19815930/items/S2BTT3XK"],"itemData":{"id":216,"type":"article-journal","abstract":"Understanding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Author(s)","page":"4545","publisher":"Nature Publishing Group","source":"www.nature.com","title":"Response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(Stehfest et al., 2017)</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Aquatic habitats ranging from pelagic seas to ponds can exhibit vertical stratification of temperature and oxygen (also referred to as vertical fronts; </w:t>
      </w:r>
      <w:r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{"citationID":"i8tSynJe","properties":{"unsorted":false,"formattedCitation":"(Logan et al., 2023)","plainCitation":"(Logan et al., 2023)","dontUpdate":true,"noteIndex":0},"citationItems":[{"id":336,"uris":["http://zotero.org/users/19815930/items/CMGC8X5Z"],"itemData":{"id":336,"type":"article-journal","abstract":"Pelagic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Logan et al., 2023)</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with striking variation between adjacent layers </w:t>
      </w:r>
      <w:r w:rsidRPr="007660D8">
        <w:rPr>
          <w:rFonts w:ascii="Times New Roman" w:eastAsia="Times New Roman" w:hAnsi="Times New Roman" w:cs="Times New Roman"/>
          <w:color w:val="000000"/>
          <w:kern w:val="0"/>
          <w14:ligatures w14:val="none"/>
        </w:rPr>
        <w:lastRenderedPageBreak/>
        <w:t xml:space="preserve">of water. In some instances, optimal temperatures and sufficient DO can be found in the same depth zone. For example, warm-adapted fishes in tropical marine environments encounter both optimal temperatures and sufficient DO levels in shallow waters, allowing them to fully meet their physiological requirements in a single habitat layer, while deeper habitat is </w:t>
      </w:r>
      <w:proofErr w:type="spellStart"/>
      <w:r w:rsidRPr="007660D8">
        <w:rPr>
          <w:rFonts w:ascii="Times New Roman" w:eastAsia="Times New Roman" w:hAnsi="Times New Roman" w:cs="Times New Roman"/>
          <w:color w:val="000000"/>
          <w:kern w:val="0"/>
          <w14:ligatures w14:val="none"/>
        </w:rPr>
        <w:t>suboptimally</w:t>
      </w:r>
      <w:proofErr w:type="spellEnd"/>
      <w:r w:rsidRPr="007660D8">
        <w:rPr>
          <w:rFonts w:ascii="Times New Roman" w:eastAsia="Times New Roman" w:hAnsi="Times New Roman" w:cs="Times New Roman"/>
          <w:color w:val="000000"/>
          <w:kern w:val="0"/>
          <w14:ligatures w14:val="none"/>
        </w:rPr>
        <w:t xml:space="preserve"> cold and hypoxic </w:t>
      </w:r>
      <w:r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{"citationID":"K3IToETX","properties":{"unsorted":true,"formattedCitation":"(Brill et al., 1999; Prince &amp; Goodyear, 2006; Logan et al., 2023)","plainCitation":"(Brill et al., 1999; Prince &amp; Goodyear, 2006; Logan et al., 2023)","noteIndex":0},"citationItems":[{"id":335,"uris":["http://zotero.org/users/19815930/items/GENG4J3T"],"itemData":{"id":335,"type":"article-journal","abstract":"We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J."}],"issued":{"date-parts":[["1999",4,1]]}}},{"id":195,"uris":["http://zotero.org/users/19815930/items/IQ54XE57"],"itemData":{"id":195,"type":"article-journal","abstract":"Large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Phillip"}],"issued":{"date-parts":[["2006"]]}}},{"id":336,"uris":["http://zotero.org/users/19815930/items/CMGC8X5Z"],"itemData":{"id":336,"type":"article-journal","abstract":"Pelagic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(Brill et al., 1999; Prince &amp; Goodyear, 2006; Logan et al., 2023)</w:t>
      </w:r>
      <w:r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 contrast, cold-adapted taxa often face a trade-off: shallow water offers adequate oxygen but </w:t>
      </w:r>
      <w:proofErr w:type="spellStart"/>
      <w:r w:rsidRPr="007660D8">
        <w:rPr>
          <w:rFonts w:ascii="Times New Roman" w:eastAsia="Times New Roman" w:hAnsi="Times New Roman" w:cs="Times New Roman"/>
          <w:color w:val="000000"/>
          <w:kern w:val="0"/>
          <w14:ligatures w14:val="none"/>
        </w:rPr>
        <w:t>suboptimally</w:t>
      </w:r>
      <w:proofErr w:type="spellEnd"/>
      <w:r w:rsidRPr="007660D8">
        <w:rPr>
          <w:rFonts w:ascii="Times New Roman" w:eastAsia="Times New Roman" w:hAnsi="Times New Roman" w:cs="Times New Roman"/>
          <w:color w:val="000000"/>
          <w:kern w:val="0"/>
          <w14:ligatures w14:val="none"/>
        </w:rPr>
        <w:t xml:space="preserve"> warm temperatures, while deeper water is cooler but hypoxic. This vertical compression of suitable habitat is commonly called the temperature-oxygen squeeze </w:t>
      </w:r>
      <w:r w:rsidR="00126965" w:rsidRPr="007660D8">
        <w:rPr>
          <w:rFonts w:ascii="Times New Roman" w:eastAsia="Times New Roman" w:hAnsi="Times New Roman" w:cs="Times New Roman"/>
          <w:color w:val="000000"/>
          <w:kern w:val="0"/>
          <w14:ligatures w14:val="none"/>
        </w:rPr>
        <w:fldChar w:fldCharType="begin"/>
      </w:r>
      <w:r w:rsidR="00F04912">
        <w:rPr>
          <w:rFonts w:ascii="Times New Roman" w:eastAsia="Times New Roman" w:hAnsi="Times New Roman" w:cs="Times New Roman"/>
          <w:color w:val="000000"/>
          <w:kern w:val="0"/>
          <w14:ligatures w14:val="none"/>
        </w:rPr>
        <w:instrText xml:space="preserve"> ADDIN ZOTERO_ITEM CSL_CITATION {"citationID":"gxs8XChG","properties":{"unsorted":true,"formattedCitation":"(Coutant, 1985a; Barrett et al., 2024)","plainCitation":"(Coutant, 1985a; Barrett et al., 2024)","dontUpdate":true,"noteIndex":0},"citationItems":[{"id":"54gilfdd/Mb0pxaK9","uris":["http://zotero.org/users/19815930/items/8U7WCC9G"],"itemData":{"id":298,"type":"article-journal","abstract":"Striped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Society","DOI":"10.1577/1548-8659(1985)114&lt;31:SBTADO&gt;2.0.CO;2","ISSN":"1548-8659","issue":"1","language":"en","license":"© 1985 American Fisheries Society","note":"_eprint: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(Coutant, 1985; 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is intensified by climate warming and eutrophication as they compress suitable habitat from opposite ends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{"citationID":"TvoyKVbN","properties":{"unsorted":false,"formattedCitation":"(Arend et al., 2011; Jane et al., 2024)","plainCitation":"(Arend et al., 2011; Jane et al., 2024)","noteIndex":0},"citationItems":[{"id":723,"uris":["http://zotero.org/users/19815930/items/WUE8JNDC"],"itemData":{"id":723,"type":"article-journal","container-title":"Freshwater Biology","DOI":"10.1111/j.1365-2427.2010.02504.x","ISSN":"00465070","issue":"2","language":"en","license":"http://doi.wiley.com/10.1002/tdm_license_1.1","page":"366-383","source":"DOI.org (Crossref)","title":"Seasonal and interannual effects of hypoxia on fish habitat quality in central Lake Erie: Hypoxia effects on fish habitat","title-short":"Seasonal and interannual effects of hypoxia on fish habitat quality in central Lake Erie","volume":"56","author":[{"family":"Arend","given":"Kristin K."},{"family":"Beletsky","given":"Dmitry"},{"family":"DePINTO","given":"Joseph V."},{"family":"Ludsin","given":"Stuart A."},{"family":"Roberts","given":"James J."},{"family":"Rucinski","given":"Daniel K."},{"family":"Scavia","given":"Donald"},{"family":"Schwab","given":"David J."},{"family":"Höök","given":"Tomas O."}],"issued":{"date-parts":[["2011",2]]}}},{"id":724,"uris":["http://zotero.org/users/19815930/items/43B9DZVA"],"itemData":{"id":724,"type":"article-journal","abstract":"Cold-water species in temperate lakes face two simultaneous climate-driven ecosystem changes: warming and browning of their waters. Browning refers to reduced transparency arising from increased dissolved organic carbon (DOC), which absorbs solar energy near the surface. It is unclear whether the net effect is mitigation or amplification of climate warming impacts on suitable oxythermal habitat (&lt;20 °C, &gt;5 mgO/L) for cold-loving species because browning expands the vertical distribution of both cool water and oxygen depletion. We analyzed long-term trends and high-frequency sensor data from browning lakes in New York’s Adirondack region to assess the contemporary status of summertime habitat for lacustrine brook trout. Across two decades, surface temperatures increased twice as fast and bottom dissolved oxygen declined &gt;180% faster than average trends for temperate lakes. We identify four lake categories based on oxythermal habitat metrics: constrained, squeezed, overheated, and buffered. In most of our study lakes, trout face either seasonal loss (7 of 15) or dramatic restriction (12 to 21% of the water column; 5 of 15) of suitable habitat. These sobering statistics reflect rapid upward expansion of oxygen depletion in lakes with moderate or high DOC relative to compression of heat penetration. Only in very clear lakes has browning potentially mitigated climate warming. Applying our findings to extensive survey data suggests that decades of browning have reduced oxythermal refugia in most Adirondack lakes. We conclude that joint warming and browning may preclude self-sustaining cold-water fisheries in many temperate lakes; hence, oxythermal categorization is essential to guide triage strategies and management interventions.","container-title":"Proceedings of the National Academy of Sciences","DOI":"10.1073/pnas.2306906120","ISSN":"0027-8424, 1091-6490","issue":"2","journalAbbreviation":"Proc. Natl. Acad. Sci. U.S.A.","language":"en","page":"e2306906120","source":"DOI.org (Crossref)","title":"Concurrent warming and browning eliminate cold-water fish habitat in many temperate lakes","volume":"121","author":[{"family":"Jane","given":"Stephen F."},{"family":"Detmer","given":"Thomas M."},{"family":"Larrick","given":"Siena L."},{"family":"Rose","given":"Kevin C."},{"family":"Randall","given":"Eileen A."},{"family":"Jirka","given":"Kurt J."},{"family":"McIntyre","given":"Peter B."}],"issued":{"date-parts":[["2024",1,9]]}}}],"schema":"https://github.com/citation-style-language/schema/raw/master/csl-citation.json"}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(Arend et al., 2011; Jane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Several studies have documented fish distributions contracting under temperature–oxygen compression </w:t>
      </w:r>
      <w:r w:rsidR="00D82E28" w:rsidRPr="007660D8">
        <w:rPr>
          <w:rFonts w:ascii="Times New Roman" w:eastAsia="Times New Roman" w:hAnsi="Times New Roman" w:cs="Times New Roman"/>
          <w:color w:val="000000"/>
          <w:kern w:val="0"/>
          <w14:ligatures w14:val="none"/>
        </w:rPr>
        <w:fldChar w:fldCharType="begin"/>
      </w:r>
      <w:r w:rsidR="00D82E28" w:rsidRPr="007660D8">
        <w:rPr>
          <w:rFonts w:ascii="Times New Roman" w:eastAsia="Times New Roman" w:hAnsi="Times New Roman" w:cs="Times New Roman"/>
          <w:color w:val="000000"/>
          <w:kern w:val="0"/>
          <w14:ligatures w14:val="none"/>
        </w:rPr>
        <w:instrText xml:space="preserve"> ADDIN ZOTERO_ITEM CSL_CITATION {"citationID":"WHJV252v","properties":{"unsorted":false,"formattedCitation":"(Coutant, 1990; Lauchlan &amp; Nagelkerken, 2020; Stahl et al., 2025)","plainCitation":"(Coutant, 1990; Lauchlan &amp; Nagelkerken, 2020; Stahl et al., 2025)","noteIndex":0},"citationItems":[{"id":784,"uris":["http://zotero.org/users/19815930/items/CD9HLBIL"],"itemData":{"id":784,"type":"article-journal","abstract":"Habitat space for a fish species is normally constrained by extreme temperatures and low dissolved oxygen concentrations that the fish avoid. Both latitudinal limits to a speciesˈ geographic distribution and availability of suitable habitat on the local level may be altered by climate change. During the next century, average temperatures are expected to rise globally, and rainfall is expected to decrease in mid latitudes and increase in high latitudes. I have predicted some possible effects of climate change on distribution of anadromous and landlocked stocks of striped bass Morone saxatilis. The tenuous existence of striped bass along the northern coast of the Gulf of Mexico and in Florida will likely be jeopardized by regional warming and reduced streamflow. In many freshwater lakes, reservoirs, and estuaries, the existing summer constriction of suitable habitat by high temperatures and low oxygen concentrations may be aggravated by warming, altered streamflow, and increased hypoxia. A major loss of habitat is predicted to occur in the Chesapeake Bay, where the species has had its greatest abundance historically. An expansion of the speciesˈ range around Nova Scotia and farther into the Gulf of St. Lawrence may occur, although the cold Labrador Current may increase in volume and cancel any potential water temperature increases in the northernmost range of the species. Our understanding of the habitat requirements of many commercially and recreationally important fish species exceeds our confidence in climate models, but will allow forecasts of changes in regional and local habitat suitability as our understanding of climate and our ability to forecast it improve.","container-title":"Transactions of the American Fisheries Society","DOI":"10.1577/1548-8659(1990)119&lt;0240:THFFAC&gt;2.3.CO;2","ISSN":"1548-8659","issue":"2","language":"en","note":"_eprint: https://onlinelibrary.wiley.com/doi/pdf/10.1577/1548-8659%281990%29119%3C0240%3ATHFFAC%3E2.3.CO%3B2","page":"240-253","source":"Wiley Online Library","title":"Temperature-Oxygen Habitat for Freshwater and Coastal Striped Bass in a Changing Climate","volume":"119","author":[{"family":"Coutant","given":"Charles C."}],"issued":{"date-parts":[["1990"]]}}},{"id":781,"uris":["http://zotero.org/users/19815930/items/ZBBRDB9S"],"itemData":{"id":781,"type":"article-journal","abstract":"Range shifts are a key mechanism that species employ in response to climate change. Increasing global temperatures are driving species redistributions to cooler areas along three main spatial axes: increasing latitudes, altitudes and water depths. Climate-mediated range shift theory focuses on temperature as the primary ecological driver, but global change alters other environmental factors as well, and these rarely work in isolation. Ecosystems are often characterized as mosaics of overlapping environmental stressors, resulting in temporal and spatial heterogeneity which differs between stable, low complexity mosaics (e.g. open ocean) and highly variable, highly complex mosaic environments (e.g. estuaries). We propose a multistressor mosaic of climate-mediated species range shift across abiotic environmental gradients, typical for mobile species (e.g. fish) in variable coastal environments. We conceptualize how climate-driven changes in salinity, temperature, dissolved oxygen and pH can drive redistribution of estuarine species in a future world. Non-thermal drivers are a critical component of species range shifts and when not considered, underestimate the impact of global change on species populations and ecosystem services.","container-title":"Fish and Fisheries","DOI":"10.1111/faf.12412","ISSN":"1467-2979","issue":"1","language":"en","note":"_eprint: https://onlinelibrary.wiley.com/doi/pdf/10.1111/faf.12412","page":"32-46","source":"Wiley Online Library","title":"Species range shifts along multistressor mosaics in estuarine environments under future climate","volume":"21","author":[{"family":"Lauchlan","given":"Shannon S."},{"family":"Nagelkerken","given":"Ivan"}],"issued":{"date-parts":[["2020"]]}}},{"id":140,"uris":["http://zotero.org/users/19815930/items/T8LA2ZDQ"],"itemData":{"id":140,"type":"article-journal","abstract":"Understanding how animals balance environmental constraints is essential for predicting species persistence under climate change. In thermally stratified lakes, cold water fishes such as brook charr (Salvelinus fontinalis) must navigate vertical gradients in temperature and oxygen to optimize foraging while avoiding physiological stress. We hypothesized that individuals would exhibit behavioural tactics that reflect a trade-off between accessing warm surface waters to exploit profitable prey and avoiding thermal stress, with greater constraints expected on epilimnetic use as surface temperatures rise. Using high-resolution acoustic telemetry, we quantified fine-scale patterns of thermal habitat use, vertical foray behaviour and diel timing in a wild brook charr population across the summer stratification period. We also assessed whether behavioural thermoregulation aligned with morphological differences, testing whether divergent behaviours reflect partial ecotypic divergence. As surface temperatures rose, brook charr reduced their use of the warm epilimnion, making fewer and shorter vertical forays. Hypolimnion use increased concurrently but was unrelated to limiting oxygen concentrations, indicating that deep water use was not physiologically constrained and may reflect an alternative foraging behaviour. Epilimnetic forays peaked at dusk and varied with moon phases, consistent with crepuscular visual foraging. Hypolimnetic use peaked at dawn and dusk but showed no response to moonlight. Diel patterns shifted seasonally: in warmer months, epilimnetic access was restricted to twilight hours, while cooler months saw broader surface use throughout the day. Principal component analysis of vertical movement and temperature exposure traits revealed two behavioural tactics: a ‘warm’ tactic, characterized by frequent epilimnetic forays and warmer average thermal exposure, and a ‘cool’ tactic, associated with greater hypolimnetic use and cooler average temperatures. These tactics corresponded with partial morphological divergence within the two sexes. Linear discriminant analysis showed that males following the warm tactic were morphologically distinct from cool ones, differing in traits related to feeding and swimming performance, while females showed weaker morphological differentiation. Together our findings reveal repeatable habitat use and consistent thermal tactics that reflect trade-offs between foraging and thermal stress. Vertical gradients in temperature and resource distribution may thus promote fine-scale individual specialization and phenotypic divergence in cold water species facing lake warming.","container-title":"Journal of Animal Ecology","DOI":"10.1111/1365-2656.70195","ISSN":"1365-2656","language":"en","note":"_eprint: https://besjournals.onlinelibrary.wiley.com/doi/pdf/10.1111/1365-2656.70195","source":"Wiley Online Library","title":"Behavioural tactics across thermal gradients align with partial morphological divergence in brook charr","URL":"https://onlinelibrary.wiley.com/doi/abs/10.1111/1365-2656.70195","author":[{"family":"Stahl","given":"Aliénor"},{"family":"Pépino","given":"Marc"},{"family":"Bertolo","given":"Andrea"},{"family":"Magnan","given":"Pierre"}],"accessed":{"date-parts":[["2025",12,4]]},"issued":{"date-parts":[["2025"]]}}}],"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D82E28" w:rsidRPr="007660D8">
        <w:rPr>
          <w:rFonts w:ascii="Times New Roman" w:eastAsia="Times New Roman" w:hAnsi="Times New Roman" w:cs="Times New Roman"/>
          <w:noProof/>
          <w:color w:val="000000"/>
          <w:kern w:val="0"/>
          <w14:ligatures w14:val="none"/>
        </w:rPr>
        <w:t>(Coutant, 1990; Lauchlan &amp; Nagelkerken, 2020; Stahl et al., 2025)</w:t>
      </w:r>
      <w:r w:rsidR="00D82E28" w:rsidRPr="007660D8">
        <w:rPr>
          <w:rFonts w:ascii="Times New Roman" w:eastAsia="Times New Roman" w:hAnsi="Times New Roman" w:cs="Times New Roman"/>
          <w:color w:val="000000"/>
          <w:kern w:val="0"/>
          <w14:ligatures w14:val="none"/>
        </w:rPr>
        <w:fldChar w:fldCharType="end"/>
      </w:r>
      <w:r w:rsidR="00D82E28"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and, conversely, an experiment that oxygenated a lake hypolimnion expanded the depth range fish occupied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{"citationID":"5MO2lftH","properties":{"unsorted":false,"formattedCitation":"(Aku et al., 1997)","plainCitation":"(Aku et al., 1997)","noteIndex":0},"citationItems":[{"id":726,"uris":["http://zotero.org/users/19815930/items/4TYLWREL"],"itemData":{"id":726,"type":"article-journal","abstract":"Using hydroacoustics and vertical gill nets, we evaluated the efficacy of hypolimnetic oxygenation as a lake management tool by quantifying summer vertical distributions of cisco (Coregonus artedi) in a treated and untreated basin of Amisk Lake, Alberta, during and after oxygenation (1988-1993) and in untreated Baptiste Lake, Alberta. In Baptiste Lake, the hypolimnion remained anoxic and cisco were restricted to epilimnetic waters. Oxygenation increased hypolimnetic dissolved oxygen (DO) concentrations in Amisk Lake, expanding habitat by up to 9 m. During oxygenation, hypolimnetic DO remained above concentrations avoided by cisco (&lt;1.3 mg ·L \n              -1 \n              ) in the treated basin, but fell below this level by midsummer in the reference basin. Consequently, cisco were distributed up to 8 m deeper in the treated than in the reference basin. In August 1990, a metalimnetic oxygen minimum in the reference basin confined &gt;70% of the cisco to the epilimnion, while &gt;60% of the fish inhabited the metalimnion and hypolimnion in the treated basin. Although DO remained above avoidance concentrations throughout most of the treated basin, the highest densities of cisco occurred in water with mean ( ± SD) DO concentration and temperature of 3.1 ± 1.3 mg ·L \n              -1 \n              and 11.8 ± 2.1 \n              o \n              C, respectively. Thus, the extent of habitat expansion for fish during oxygenation programs will also depend on the availability of suitable temperatures.","container-title":"Canadian Journal of Fisheries and Aquatic Sciences","DOI":"10.1139/f97-124","ISSN":"0706-652X, 1205-7533","issue":"9","journalAbbreviation":"Can. J. Fish. Aquat. Sci.","language":"en","license":"http://www.nrcresearchpress.com/page/about/CorporateTextAndDataMining","page":"2182-2195","source":"DOI.org (Crossref)","title":"Impact of hypolimnetic oxygenation on the vertical distribution of cisco (Coregonus artedi) in Amisk Lake, Alberta","volume":"54","author":[{"family":"Aku","given":"Pmk"},{"family":"Rudstam","given":"L G"},{"family":"Tonn","given":"W M"}],"issued":{"date-parts":[["1997",9,1]]}}}],"schema":"https://github.com/citation-style-language/schema/raw/master/csl-citation.json"}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(Aku et al., 1997)</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These effects have been shown in both cold- and cool-water fish guilds </w:t>
      </w:r>
      <w:r w:rsidR="0012696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{"citationID":"ZCXUPHKf","properties":{"unsorted":false,"formattedCitation":"(Coutant, 1985b; Ebersole et al., 2003)","plainCitation":"(Coutant, 1985b; Ebersole et al., 2003)","dontUpdate":true,"noteIndex":0},"citationItems":[{"id":334,"uris":["http://zotero.org/users/19815930/items/WSW8TYVX"],"itemData":{"id":334,"type":"article-journal","abstract":"Striped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C."}],"issued":{"date-parts":[["1985"]]}}},{"id":743,"uris":["http://zotero.org/users/19815930/items/G9MB48QV"],"itemData":{"id":743,"type":"article-journal","abstract":"ABSTRACT: Discrete cold water patches within the surface waters of summer warm streams afford potential thermal refuge for cold water fishes during periods of heat stress. This analysis focused on reach scale heterogeneity in water temperatures as influenced by local influx of cooler subsurface waters. Using field thermal probes and recording thermistors, we identified and characterized cold water patches (at least 3°C colder than ambient streamflow temperatures) potentially serving as thermal refugia for cold water fishes. Among 37 study sites within alluvial valleys of the Grande Ronde basin in northeastern Oregon, we identified cold water patches associated with side channels, alcoves, lateral seeps, and floodplain spring brooks. These types differed with regard to within floodplain position, area, spatial thermal range, substrate, and availability of cover for fish. Experimental shading cooled daily maximum temperatures of surface waters within cold water patches 2 to 4°C, indicating a strong influence of riparian vegetation on the expression of cold water patch thermal characteristics. Strong vertical temperature gradients associated with heating of surface layers of cold water patches exposed to solar radiation, superimposed upon vertical gradients in dissolved oxygen, can partially restrict suitable refuge volumes for stream salmonids within cold water patches.","container-title":"JAWRA Journal of the American Water Resources Association","DOI":"10.1111/j.1752-1688.2003.tb04390.x","ISSN":"1752-1688","issue":"2","language":"en","note":"_eprint: https://onlinelibrary.wiley.com/doi/pdf/10.1111/j.1752-1688.2003.tb04390.x","page":"355-368","source":"Wiley Online Library","title":"Cold Water Patches in Warm Streams: Physicochemical Characteristics and the Influence of Shading","title-short":"Cold Water Patches in Warm Streams","volume":"39","author":[{"family":"Ebersole","given":"Joseph L."},{"family":"Liss","given":"William J."},{"family":"Frissell","given":"Christopher A."}],"issued":{"date-parts":[["2003"]]}}}],"schema":"https://github.com/citation-style-language/schema/raw/master/csl-citation.json"}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(Coutant, 1985; Ebersole et al., 2003)</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and are defined by the physiological tolerances of fish relative to environmental conditions rather than by absolute values, so they could arise across a broad range of species and systems.  </w:t>
      </w:r>
    </w:p>
    <w:p w14:paraId="0B14CA41" w14:textId="3C56395E"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While most prior work has documented vertical temperature-oxygen trade-offs in oceans, lakes, and reservoirs, they also occur in rivers. The main channels of rivers are typically vertically mixed, but floodplains often stratify and can express large gradients in temperature and DO across small spatial extents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{"citationID":"32wB7mvr","properties":{"unsorted":false,"formattedCitation":"(Ford et al., 2002; Valett et al., 2005)","plainCitation":"(Ford et al., 2002; Valett et al., 2005)","noteIndex":0},"citationItems":[{"id":736,"uris":["http://zotero.org/users/19815930/items/UBR32ERG"],"itemData":{"id":736,"type":"article-journal","abstract":"Temperature, dissolved oxygen and dissolved methane profiles were measured during autumn and summer, in a shallow floodplain lake in south-eastern Australia to determine the effects of water-column stability on methane and oxygen dynamics. The water column was well mixed in autumn. Strong thermal stratification developed in the late afternoon in summer, with top-to-bottom temperature differences of up to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6  °C. Methane concentrations in surface waters varied over a daily cycle by an 18-fold range in summer, but only by a 2-fold range in autumn. The implication of short-term temporal variation is that static chambers deployed on the water surface for short times (less than a day) in summer will significantly underestimate the diffusive component of methane emissions across the water–atmosphere interface. There was a marked diel variation in dissolved oxygen concentrations in summer, with the highest oxygen values (commonly 5–8 mg l−1) occurring in the surface waters in late afternoon; the bottom waters were then devoid of oxygen (&lt; 0.2 mg l−1). Because of high respiratory demands, even the surface water layers could be nearly anoxic by morning in summer. The concentration of dissolved oxygen in the surface waters was always less than the equilibrium value. When the water column became thermally stratified in summer, the dissolved oxygen and methane maxima were spatially separated, and planktonic methanotrophy would be limited to a moving zone, at variable depth, in the water column. In summer the whole-wetland rates of oxygen production and respiration, calculated from long-term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5 h) shifts in dissolved oxygen concentrations over a diel period, were approximately 6–10 and 3–6 mmol m−3 h−1, respectively. These values correspond to net and gross primary production rates of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0.7–1.2 and </w:instrText>
      </w:r>
      <w:r w:rsidR="00126965" w:rsidRPr="007660D8">
        <w:rPr>
          <w:rFonts w:ascii="Cambria Math" w:eastAsia="Times New Roman" w:hAnsi="Cambria Math" w:cs="Cambria Math"/>
          <w:color w:val="000000"/>
          <w:kern w:val="0"/>
          <w14:ligatures w14:val="none"/>
        </w:rPr>
        <w:instrText>∼</w:instrText>
      </w:r>
      <w:r w:rsidR="00126965" w:rsidRPr="007660D8">
        <w:rPr>
          <w:rFonts w:ascii="Times New Roman" w:eastAsia="Times New Roman" w:hAnsi="Times New Roman" w:cs="Times New Roman"/>
          <w:color w:val="000000"/>
          <w:kern w:val="0"/>
          <w14:ligatures w14:val="none"/>
        </w:rPr>
        <w:instrText xml:space="preserve">1.0–1.9 g C m−3 day−1, respectively.","container-title":"Hydrobiologia","DOI":"10.1023/A:1021379532665","ISSN":"1573-5117","issue":"1","journalAbbreviation":"Hydrobiologia","language":"en","page":"97-110","source":"Springer Link","title":"Methane and oxygen dynamics in a shallow floodplain lake: the significance of periodic stratification","title-short":"Methane and oxygen dynamics in a shallow floodplain lake","volume":"485","author":[{"family":"Ford","given":"Phillip W."},{"family":"Boon","given":"Paul I."},{"family":"Lee","given":"Kerrie"}],"issued":{"date-parts":[["2002",10,1]]}}},{"id":728,"uris":["http://zotero.org/users/19815930/items/8J5KV3LQ"],"itemData":{"id":728,"type":"article-journal","abstract":"Flood pulse inundation of riparian forests alters rates of nutrient retention and organic matter processing in the aquatic ecosystems formed in the forest interior. Along the Middle Rio Grande (New Mexico, USA), impoundment and levee construction have created riparian forests that differ in their inter-flood intervals (IFIs) because some floodplains are still regularly inundated by the flood pulse (i.e., connected), while other floodplains remain isolated from flooding (i.e., disconnected). This research investigates how ecosystem responses to the flood pulse relate to forest IFI by quantifying nutrient and organic matter dynamics in the Rio Grande floodplain during three years of experimental flooding of the disconnected floodplain and during a single year of natural flooding of the connected floodplain. Surface and subsurface conditions in paired sites (control, flood) established in the two floodplain types were monitored to address metabolic and biogeochemical responses. Compared to dry controls, rates of respiration in the flooded sites increased by up to three orders of magnitude during the flood pulse. In the disconnected forest, month-long experimental floods produced widespread anoxia of four-week duration during each of the three years of flooding. In contrast, water in the connected floodplain remained well oxygenated (3–8 ppm). Material budgets for experimental floods showed the disconnected floodplain to be a sink for inorganic nitrogen and suspended solids, but a potential source of dissolved organic carbon (DOC). Compared to the main stem of the Rio Grande, floodwater on the connected floodplain contained less nitrate, but comparable concentrations of DOC, phosphate-phosphorus, and ammonium-nitrogen. Results suggest that floodplain IFI drives metabolic and biogeochemical responses during the flood pulse. Impoundment and fragmentation have altered floodplains from a mosaic of patches with variable IFI to a bimodal distribution. Relatively predictable flooding occurs in the connected forest, while inundation of the disconnected forest occurs only as the result of managed application of water. In semiarid floodplains, water is scarce except during the flood pulse. Ecosystem responses to the flood pulse are related to the IFI and other measures of flooding history that help describe spatial variation in ecosystem function.","container-title":"Ecology","DOI":"10.1890/03-4091","ISSN":"1939-9170","issue":"1","language":"en","note":"_eprint: https://esajournals.onlinelibrary.wiley.com/doi/pdf/10.1890/03-4091","page":"220-234","source":"Wiley Online Library","title":"Biogeochemical and Metabolic Responses to the Flood Pulse in a Semiarid Floodplain","volume":"86","author":[{"family":"Valett","given":"H. M."},{"family":"Baker","given":"M. A."},{"family":"Morrice","given":"J. A."},{"family":"Crawford","given":"C. S."},{"family":"Molles Jr.","given":"M. C."},{"family":"Dahm","given":"C. N."},{"family":"Moyer","given":"D. L."},{"family":"Thibault","given":"J. R."},{"family":"Ellis","given":"Lisa M."}],"issued":{"date-parts":[["2005"]]}}}],"schema":"https://github.com/citation-style-language/schema/raw/master/csl-citation.json"}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(Ford et al., 2002; Valett et al., 2005)</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There is much interest in the potential for floodplain heterogeneity to provide thermal refuge for cold-water fishes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{"citationID":"RESZjPm7","properties":{"unsorted":false,"formattedCitation":"(Fernald et al., 2006)","plainCitation":"(Fernald et al., 2006)","noteIndex":0},"citationItems":[{"id":733,"uris":["http://zotero.org/users/19815930/items/SMXIPL2I"],"itemData":{"id":733,"type":"article-journal","abstract":"Changes in water quality that occur as water flows along hyporheic flow paths may have important effects on surface water quality and aquatic habitat, yet very few studies have examined these hyporheic processes along large gravel bed rivers. To determine water quality changes associated with hyporheic flow along the Willamette River, Oregon, we studied hyporheic flow at six-bar deposit sites positioned between the main river channel and connected lentic alcoves. We installed piezometers and wells at each site and measured water levels and water quality in river, hyporheic and alcove water. Piezometric surfaces along with substrate characteristics were used to determine hyporheic flow path direction and hyporheic flow rate. At all sites, hyporheic flow moved from the river through bar deposits into alcove surface water. Stable isotope analysis showed little influence of upwelling groundwater. At a majority of sites, hyporheic dissolved oxygen and ammonium decreased relative to river water, and hyporheic specific conductance, nitrate and soluble reactive phosphorous increased relative to river water. At three sites, hyporheic temperature decreased 3–7°C relative to river water; there was less temperature change at the other three sites. At the two sites with the highest hyporheic flow rates, hyporheic cooling was propagated into the alcove surface water. Hyporheic changes had the greatest effect on alcove water quality at sites with highly permeable substrates and high-hyporheic flow rates. The best approach to enhancing hyporheic flows and associated water quality functions is through restoring fluviogeomorphic channel processes that create and maintain high-permeability gravel deposits conducive to hyporheic flow. Copyright © 2006 John Wiley &amp; Sons, Ltd.","container-title":"River Research and Applications","DOI":"10.1002/rra.961","ISSN":"1535-1467","issue":"10","language":"en","note":"_eprint: https://onlinelibrary.wiley.com/doi/pdf/10.1002/rra.961","page":"1111-1124","source":"Wiley Online Library","title":"Water quality changes in hyporheic flow paths between a large gravel bed river and off-channel alcoves in Oregon, USA","volume":"22","author":[{"family":"Fernald","given":"Alexander G."},{"family":"Landers","given":"Dixon H."},{"family":"Wigington Jr","given":"Parker J."}],"issued":{"date-parts":[["2006"]]}}}],"schema":"https://github.com/citation-style-language/schema/raw/master/csl-citation.json"}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(Fernald et al., 2006)</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but recent work shows that temperature–oxygen trade-offs can constrain </w:t>
      </w:r>
      <w:r w:rsidRPr="007660D8">
        <w:rPr>
          <w:rFonts w:ascii="Times New Roman" w:eastAsia="Times New Roman" w:hAnsi="Times New Roman" w:cs="Times New Roman"/>
          <w:color w:val="000000"/>
          <w:kern w:val="0"/>
          <w14:ligatures w14:val="none"/>
        </w:rPr>
        <w:lastRenderedPageBreak/>
        <w:t xml:space="preserve">that potential: hypoxia in the bottom layer of stratified backwaters, combined with warm temperatures in the surface layer, confined cold-water fish to ≤20% of the water column </w:t>
      </w:r>
      <w:r w:rsidR="0012696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{"citationID":"qFOkOOsO","properties":{"unsorted":false,"formattedCitation":"(Barrett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How behavioral responses might alleviate this trade-off, however, remains poorly understood. Prior work has shown that fish can alleviate trade-offs through foray behavior, i.e., brief excursions into physiologically suboptimal habitat </w:t>
      </w:r>
      <w:r w:rsidR="00D82E28" w:rsidRPr="007660D8">
        <w:rPr>
          <w:rFonts w:ascii="Times New Roman" w:eastAsia="Times New Roman" w:hAnsi="Times New Roman" w:cs="Times New Roman"/>
          <w:color w:val="000000"/>
          <w:kern w:val="0"/>
          <w14:ligatures w14:val="none"/>
        </w:rPr>
        <w:fldChar w:fldCharType="begin"/>
      </w:r>
      <w:r w:rsidR="00D82E28" w:rsidRPr="007660D8">
        <w:rPr>
          <w:rFonts w:ascii="Times New Roman" w:eastAsia="Times New Roman" w:hAnsi="Times New Roman" w:cs="Times New Roman"/>
          <w:color w:val="000000"/>
          <w:kern w:val="0"/>
          <w14:ligatures w14:val="none"/>
        </w:rPr>
        <w:instrText xml:space="preserve"> ADDIN ZOTERO_ITEM CSL_CITATION {"citationID":"zr3hY5kJ","properties":{"unsorted":true,"formattedCitation":"(Rahel &amp; Nutzman, 1994; Roberts et al., 2012; Armstrong et al., 2013)","plainCitation":"(Rahel &amp; Nutzman, 1994; Roberts et al., 2012; Armstrong et al., 2013)","noteIndex":0},"citationItems":[{"id":788,"uris":["http://zotero.org/users/19815930/items/XZBDDHAI"],"itemData":{"id":788,"type":"article-journal","abstract":"Development of low oxygen conditions (hypoxia) in bottom waters of stratified lakes has a profound effect on the distribution of aquatic organisms. Fish avoid hypoxic waters by moving into oxygenated water and suffer massive die—offs when migration is not possible. However, central mudminnows (Umbridae: Umbra limi) were captured regularly in severely hypoxic bottom waters of a lake in northern Wisconsin, USA. Caging experiments confirmed the lethality of this environment to mudminnows. The presence of freshly ingested phantom midge larvae (Diptera: Chaoborus) in the stomachs of mudminnows during the day coupled with the observation that Chaoborus are restricted to hypoxic waters during the day indicate that mudminnows routinely ventured into a lethal environment to forage. This conclusion was supported by caging experiments whereby mudminnows denied access to hypoxic water during the day did not contain Chaoborus in their stomachs. In laboratory experiments, ingestion of air bubbles enhanced the ability of mudminnows to forage in hypoxic water, but even in the absence of surface access, mudminnows readily foraged in hypoxic waters. These data help explain reports of other fish venturing into hypoxic waters and suggest that foraging in hypoxic waters may be common among some fishes when food abundance is low in surface waters.","container-title":"Ecology","DOI":"10.2307/1937450","ISSN":"1939-9170","issue":"5","language":"en","license":"© 1994 by the Ecological Society of America","note":"_eprint: https://esajournals.onlinelibrary.wiley.com/doi/pdf/10.2307/1937450","page":"1246-1253","source":"Wiley Online Library","title":"Foraging in a Lethal Environment: Fish Predation in Hypoxic Waters of a Stratified Lake","title-short":"Foraging in a Lethal Environment","volume":"75","author":[{"family":"Rahel","given":"Frank J."},{"family":"Nutzman","given":"Julie Waymire"}],"issued":{"date-parts":[["1994"]]}}},{"id":789,"uris":["http://zotero.org/users/19815930/items/KDR8GT2K"],"itemData":{"id":789,"type":"article-journal","abstract":"1. Previous studies in a variety of ecosystems have shown that ecologically and economically important benthic and bentho-pelagic fishes avoid hypoxic (&lt;2 mg O2 L−1) habitats by moving vertically or horizontally to more oxygenated areas. While avoidance of hypoxic conditions generally leads to a complete shift away from preferred benthic prey, some individual fish continue to consume benthic prey items in spite of bottom hypoxia, suggesting complex habitat utilisation and foraging patterns. For example, Lake Erie yellow perch (Perca flavescens) continue to consume benthic prey, despite being displaced vertically and horizontally by hypolimnetic hypoxia. 2. We hypothesised that hypolimnetic hypoxia can negatively affect yellow perch by altering their distribution and inducing energetically expensive foraging behaviour. To test this hypothesis, we used drifting hydroacoustics and trawl sampling to quantify water column distribution, sub-daily vertical movement and foraging behaviour of yellow perch within hypoxic and normoxic habitats of Lake Erie’s central basin during August-September 2007. We also investigated the effects of rapid changes in ambient oxygen conditions on yellow perch consumption potential by exposing yellow perch to various static and fluctuating oxygen conditions in a controlled laboratory experiment. 3. Our results indicate that, while yellow perch in general avoid hypoxic conditions, some individuals undertake foraging forays into hypoxic habitats where they experience greater fluctuations in abiotic conditions (pressure, temperature and oxygen concentration) than at normoxic sites. However, laboratory results suggest short-term exposure to low oxygen conditions did not negatively impact consumption potential of yellow perch. 4. Detailed understanding of sub-daily individual behaviours may be crucial for determining interactive individual- and ecosystem-level effects of stressors such as hypoxia.","container-title":"Freshwater Biology","DOI":"10.1111/j.1365-2427.2012.02753.x","ISSN":"1365-2427","issue":"5","language":"en","note":"_eprint: https://onlinelibrary.wiley.com/doi/pdf/10.1111/j.1365-2427.2012.02753.x","page":"922-937","source":"Wiley Online Library","title":"Evidence of hypoxic foraging forays by yellow perch (Perca flavescens) and potential consequences for prey consumption","volume":"57","author":[{"family":"Roberts","given":"James J."},{"family":"Grecay","given":"Paul A."},{"family":"Ludsin","given":"Stuart A."},{"family":"Pothoven","given":"Steve A."},{"family":"Vanderploeg","given":"Henry A."},{"family":"Höök","given":"Tomas O."}],"issued":{"date-parts":[["2012"]]}}},{"id":792,"uris":["http://zotero.org/users/19815930/items/V2MACV47"],"itemData":{"id":792,"type":"article-journal","abstract":"Vertical heterogeneity in the physical characteristics of lakes and oceans is ecologically salient and exploited by a wide range of taxa through diel vertical migration to enhance their growth and survival. Whether analogous behaviors exploit horizontal habitat heterogeneity in streams is largely unknown. We investigated fish movement behavior at daily timescales to explore how individuals integrated across spatial variation in food abundance and water temperature. Juvenile coho salmon made feeding forays into cold habitats with abundant food, and then moved long distances (350–1300 m) to warmer habitats that accelerated their metabolism and increased their assimilative capacity. This behavioral thermoregulation enabled fish to mitigate trade-offs between trophic and thermal resources by exploiting thermal heterogeneity. Fish that exploited thermal heterogeneity grew at substantially faster rates than did individuals that assumed other behaviors. Our results provide empirical support for the importance of thermal diversity in lotic systems, and emphasize the importance of considering interactions between animal behavior and habitat heterogeneity when managing and restoring ecosystems.","container-title":"Ecology","DOI":"10.1890/12-1200.1","ISSN":"1939-9170","issue":"9","language":"en","note":"_eprint: https://esajournals.onlinelibrary.wiley.com/doi/pdf/10.1890/12-1200.1","page":"2066-2075","source":"Wiley Online Library","title":"Diel horizontal migration in streams: Juvenile fish exploit spatial heterogeneity in thermal and trophic resources","title-short":"Diel horizontal migration in streams","volume":"94","author":[{"family":"Armstrong","given":"Jonathan B."},{"family":"Schindler","given":"Daniel E."},{"family":"Ruff","given":"Casey P."},{"family":"Brooks","given":"Gabriel T."},{"family":"Bentley","given":"Kale E."},{"family":"Torgersen","given":"Christian E."}],"issued":{"date-parts":[["2013"]]}}}],"schema":"https://github.com/citation-style-language/schema/raw/master/csl-citation.json"}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D82E28" w:rsidRPr="007660D8">
        <w:rPr>
          <w:rFonts w:ascii="Times New Roman" w:eastAsia="Times New Roman" w:hAnsi="Times New Roman" w:cs="Times New Roman"/>
          <w:noProof/>
          <w:color w:val="000000"/>
          <w:kern w:val="0"/>
          <w14:ligatures w14:val="none"/>
        </w:rPr>
        <w:t>(Rahel &amp; Nutzman, 1994; Roberts et al., 2012; Armstrong et al., 2013)</w:t>
      </w:r>
      <w:r w:rsidR="00D82E28" w:rsidRPr="007660D8">
        <w:rPr>
          <w:rFonts w:ascii="Times New Roman" w:eastAsia="Times New Roman" w:hAnsi="Times New Roman" w:cs="Times New Roman"/>
          <w:color w:val="000000"/>
          <w:kern w:val="0"/>
          <w14:ligatures w14:val="none"/>
        </w:rPr>
        <w:fldChar w:fldCharType="end"/>
      </w:r>
      <w:r w:rsidR="00D82E28"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Forays can resolve trade-offs between foraging and physiological suitability because a meal can be acquired quickly, but they should not resolve temperature–oxygen trade-offs, because oxygen uptake and thermal balance are continuous demands that cannot be met during brief excursions.</w:t>
      </w:r>
    </w:p>
    <w:p w14:paraId="379FE6DF" w14:textId="4F6245A3"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Animals can also soften trade-offs by tracking temporal variation in conditions, timing their movements to occupy favorable habitat when the optimum shifts. Prior work has mostly considered the temperature-oxygen trade-off to be temporally static. This assumption holds in large water bodies, where thermal inertia buffers temperature against the day–night cycle, and in unproductive systems, where low ecosystem metabolism drives only weak diel fluctuations in DO. However, in smaller and more productive systems, diel variation in both temperature and DO becomes pronounced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{"citationID":"FkfTXzlK","properties":{"unsorted":true,"formattedCitation":"(Caissie, 2006; Andersen et al., 2017; Maasri et al., 2019)","plainCitation":"(Caissie, 2006; Andersen et al., 2017; Maasri et al., 2019)","noteIndex":0},"citationItems":[{"id":333,"uris":["http://zotero.org/users/19815930/items/LRGXD26A"],"itemData":{"id":333,"type":"article-journal","abstract":"1.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rivers","volume":"51","author":[{"family":"Caissie","given":"D."}],"issued":{"date-parts":[["2006"]]}}},{"id":326,"uris":["http://zotero.org/users/19815930/items/TENV4ERX"],"itemData":{"id":326,"type":"article-journal","abstract":"A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Sciences","DOI":"10.1098/rspb.2017.1427","issue":"1862","page":"20171427","publisher":"Royal Society","source":"royalsocietypublishing.org (Atypon)","title":"Extreme diel dissolved oxygen and carbon cycles in shallow vegetated lakes","volume":"284","author":[{"family":"Andersen","given":"Mikkel R."},{"family":"Kragh","given":"Theis"},{"family":"Sand-Jensen","given":"Kaj"}],"issued":{"date-parts":[["2017",9,13]]}}},{"id":332,"uris":["http://zotero.org/users/19815930/items/VE963V8D"],"itemData":{"id":332,"type":"article-journal","container-title":"Freshwater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(Caissie, 2006; Andersen et al., 2017; Maasri et al., 2019)</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Indeed, there are examples of temperature-oxygen compression with diel variation in a variety of ecosystems, such as the floodplains of large </w:t>
      </w:r>
      <w:r w:rsidR="0012696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{"citationID":"YDbHQWwn","properties":{"unsorted":false,"formattedCitation":"(Barrett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small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{"citationID":"DUv2C26b","properties":{"unsorted":false,"formattedCitation":"(Ebersole et al., 2003)","plainCitation":"(Ebersole et al., 2003)","noteIndex":0},"citationItems":[{"id":743,"uris":["http://zotero.org/users/19815930/items/G9MB48QV"],"itemData":{"id":743,"type":"article-journal","abstract":"ABSTRACT: Discrete cold water patches within the surface waters of summer warm streams afford potential thermal refuge for cold water fishes during periods of heat stress. This analysis focused on reach scale heterogeneity in water temperatures as influenced by local influx of cooler subsurface waters. Using field thermal probes and recording thermistors, we identified and characterized cold water patches (at least 3°C colder than ambient streamflow temperatures) potentially serving as thermal refugia for cold water fishes. Among 37 study sites within alluvial valleys of the Grande Ronde basin in northeastern Oregon, we identified cold water patches associated with side channels, alcoves, lateral seeps, and floodplain spring brooks. These types differed with regard to within floodplain position, area, spatial thermal range, substrate, and availability of cover for fish. Experimental shading cooled daily maximum temperatures of surface waters within cold water patches 2 to 4°C, indicating a strong influence of riparian vegetation on the expression of cold water patch thermal characteristics. Strong vertical temperature gradients associated with heating of surface layers of cold water patches exposed to solar radiation, superimposed upon vertical gradients in dissolved oxygen, can partially restrict suitable refuge volumes for stream salmonids within cold water patches.","container-title":"JAWRA Journal of the American Water Resources Association","DOI":"10.1111/j.1752-1688.2003.tb04390.x","ISSN":"1752-1688","issue":"2","language":"en","note":"_eprint: https://onlinelibrary.wiley.com/doi/pdf/10.1111/j.1752-1688.2003.tb04390.x","page":"355-368","source":"Wiley Online Library","title":"Cold Water Patches in Warm Streams: Physicochemical Characteristics and the Influence of Shading","title-short":"Cold Water Patches in Warm Streams","volume":"39","author":[{"family":"Ebersole","given":"Joseph L."},{"family":"Liss","given":"William J."},{"family":"Frissell","given":"Christopher A."}],"issued":{"date-parts":[["2003"]]}}}],"schema":"https://github.com/citation-style-language/schema/raw/master/csl-citation.json"}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(Ebersole et al., 2003)</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rivers, beaver ponds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{"citationID":"5mYjbMry","properties":{"unsorted":false,"formattedCitation":"(Stevenson et al., 2022)","plainCitation":"(Stevenson et al., 2022)","noteIndex":0},"citationItems":[{"id":747,"uris":["http://zotero.org/users/19815930/items/JLBBT6ST"],"itemData":{"id":747,"type":"article-journal","abstract":"Beaver-related restoration (BRR) has gained popularity as a means of improving stream ecosystems, but the effects are not fully understood. Studies of dissolved oxygen (DO) and water temperature, key water quality metrics for salmonids, have demonstrated improved conditions in some cases, but warming and decreased DO have been more commonly reported in meta-analyses. These results point to the contingencies that can influence outcomes from BRR. We examined water quality related to beaver ponds in a diverse coastal watershed (Umpqua River Basin, OR, USA). We monitored water temperature 0–400 m above and below beaver ponds and at pond surfaces and bottoms across seven study sites from June through September of 2019. DO was also recorded at two sites at pond surfaces and pond bottoms. Downstream monthly mean daily maximum temperatures were warmer than upstream reference locations by up to 1.9 C at beaver dam outlets but this heating signal attenuated with downstream distance. Downstream warming was greatest in June and July and best predicted by pond bottom temperatures. DO at pond surfaces and bottoms were hypoxic (≤5 mg/L) for more than half of the 32-day monitoring period. Water temperatures increased for short distances below monitored beaver ponds and observed oxygen conditions within ponds were largely unsuitable for salmonid fishes. These findings contrast with some commonly stated expectations of BRR, and we recommend that managers consider these expectations prior to implementation. In some cases, project goals may override water quality concerns but in streams where temperature or DO restoration are objectives, managers may consider using BRR techniques with caution.","container-title":"Ecohydrology","DOI":"10.1002/eco.2430","ISSN":"1936-0584, 1936-0592","issue":"4","journalAbbreviation":"Ecohydrology","language":"en","page":"e2430","source":"DOI.org (Crossref)","title":"Dammed water quality—Longitudinal stream responses below beaver ponds in the Umpqua River Basin, Oregon","volume":"15","author":[{"family":"Stevenson","given":"John R."},{"family":"Dunham","given":"Jason B."},{"family":"Wondzell","given":"Steven M."},{"family":"Taylor","given":"Jimmy"}],"issued":{"date-parts":[["2022",6]]}}}],"schema":"https://github.com/citation-style-language/schema/raw/master/csl-citation.json"}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(Stevenson et al., 2022)</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shallow lakes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{"citationID":"uk2cccOa","properties":{"unsorted":false,"formattedCitation":"(Whalen et al., 2008)","plainCitation":"(Whalen et al., 2008)","noteIndex":0},"citationItems":[{"id":739,"uris":["http://zotero.org/users/19815930/items/HNZGL5JP"],"itemData":{"id":739,"type":"article-journal","abstract":"We compared on eight dates during the ice-free period physicochemical properties and rates of phytoplankton and epipelic primary production in six arctic lakes dominated by soft bottom substrate. Lakes were classified as shallow ($$ \\overline {\\text{z}} $$ &lt; 2.5 m), intermediate in depth (2.5 m &lt; $$ \\overline {\\text{z}} $$ &lt; 4.5 m), and deep ($$ \\overline {\\text{z}} $$ &gt; 4.5 m), with each depth category represented by two lakes. Although shallow lakes circulated freely and intermediate and deep lakes stratified thermally for the entire summer, dissolved oxygen concentrations were always &gt;70% of saturation values. Soluble reactive phosphorus and dissolved inorganic nitrogen (DIN = NO3−–N + NH4+–N) were consistently below the detection limit (0.05 μmol l−1) in five lakes. However, one lake shallow lake (GTH 99) periodically showed elevated values of DIN (17 μmol l−1), total-P (0.29 μmol l−1), and total-N (33 μmol l−1), suggesting wind-generated sediment resuspension. Due to increased nutrient availability or entrainment of microphytobenthos, GTH 99 showed the highest average volume-based values of phytoplankton chlorophyll a (chl a) and primary production, which for the six lakes ranged from 1.0 to 2.9 μg l−1 and 0.7–3.8 μmol C l−1 day−1. Overall, however, increased $$ \\overline {\\text{z}} $$resulted in increased area-based values of phytoplankton chl a and primary production, with mean values for the three lake classes ranging from 3.6 to 6.1 mg chl a m−2 and 3.2–5.8 mmol C m−2 day−1. Average values of epipelic chl a ranged from 131 to 549 mg m−2 for the three depth classes, but levels were not significantly different due to high spatial variability. However, average epipelic primary production was significantly higher in shallow lakes (12.2 mmol C m−2 day−1) than in intermediate and deep lakes (3.4 and 2.4 mmol C m−2 day−1). Total primary production (6.7–15.4 mmol C m−2 day−1) and percent contribution of the epipelon (31–66%) were inversely related to mean depth, such that values for both variables were significantly higher in shallow lakes than in intermediate or deep lakes.","container-title":"Hydrobiologia","DOI":"10.1007/s10750-008-9510-1","ISSN":"1573-5117","issue":"1","journalAbbreviation":"Hydrobiologia","language":"en","page":"243-257","source":"Springer Link","title":"Epipelic and pelagic primary production in Alaskan Arctic lakes of varying depth","volume":"614","author":[{"family":"Whalen","given":"Stephen C."},{"family":"Chalfant","given":"Brian A."},{"family":"Fischer","given":"Eric N."}],"issued":{"date-parts":[["2008",11,1]]}}}],"schema":"https://github.com/citation-style-language/schema/raw/master/csl-citation.json"}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(Whalen et al., 2008)</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estuaries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{"citationID":"0u8ulHIw","properties":{"unsorted":false,"formattedCitation":"(Mahardja et al., 2022)","plainCitation":"(Mahardja et al., 2022)","noteIndex":0},"citationItems":[{"id":741,"uris":["http://zotero.org/users/19815930/items/X8ZGYZ3C"],"itemData":{"id":741,"type":"article-journal","abstract":"Climate change may cause organisms to seek thermal refuge from rising temperatures, either by shifting their ranges or seeking microrefugia within their existing ranges. We evaluate the potential for thermal stratification to provide refuge for two fish species in the San Francisco Estuary (Estuary): Chinook Salmon (Oncorhynchus tshawytscha Walbaum, 1792) and Delta Smelt (Hypomesus transpacificus McAllister, 1963). We compiled water temperature data from multiple monitoring programs to evaluate spatial, daily, hourly, intra-annual, and inter-annual trends in stratification using generalized additive models. We used our models to predict the locations and periods of time that the bottom of the water column could function as thermal refuge for salmon and smelt. Periods in which the bottom was cooler than surface primarily occurred during the peak of summer and during the afternoons, with more prominent stratification during warmer years. Although the Estuary is often exceedingly warm for fish species and well-mixed overall, we identified potential thermal refugia in a long and deep terminal channel for Delta Smelt, and in the periods bordering summer for Chinook Salmon. Thermal stratification may increase as the climate warms, and pockets of cooler water at depth, though limited, may become more important for at-risk fishes in the future.","container-title":"Hydrobiologia","DOI":"10.1007/s10750-022-04886-w","ISSN":"1573-5117","issue":"13","journalAbbreviation":"Hydrobiologia","language":"en","page":"2895-2918","source":"Springer Link","title":"Escape from the heat: thermal stratification in a well-mixed estuary and implications for fish species facing a changing climate","title-short":"Escape from the heat","volume":"849","author":[{"family":"Mahardja","given":"Brian"},{"family":"Bashevkin","given":"Samuel M."},{"family":"Pien","given":"Catarina"},{"family":"Nelson","given":"Michelle"},{"family":"Davis","given":"Brittany E."},{"family":"Hartman","given":"Rosemary"}],"issued":{"date-parts":[["2022",7,1]]}}}],"schema":"https://github.com/citation-style-language/schema/raw/master/csl-citation.json"}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(Mahardja et al., 2022)</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Low temperature and low DO occur at night, whereas high temperature and high DO occur during the day, creating asynchronous threats of hypoxia and heat stress for fish. </w:t>
      </w:r>
    </w:p>
    <w:p w14:paraId="0C68C8E4" w14:textId="01813361"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 xml:space="preserve">To increase fitness under diel variation in environmental variables, aquatic organisms often exhibit diel vertical movement (DVM). DVM is among the most widespread movement behaviors in aquatic systems, occurring in all sizes of water bodies and across multiple trophic levels. There are three primary hypotheses for the ultimate causes of DVM: (1) predator avoidance </w:t>
      </w:r>
      <w:r w:rsidR="00126965" w:rsidRPr="007660D8">
        <w:rPr>
          <w:rFonts w:ascii="Times New Roman" w:eastAsia="Times New Roman" w:hAnsi="Times New Roman" w:cs="Times New Roman"/>
          <w:color w:val="000000"/>
          <w:kern w:val="0"/>
          <w14:ligatures w14:val="none"/>
        </w:rPr>
        <w:fldChar w:fldCharType="begin"/>
      </w:r>
      <w:r w:rsidR="00126965" w:rsidRPr="007660D8">
        <w:rPr>
          <w:rFonts w:ascii="Times New Roman" w:eastAsia="Times New Roman" w:hAnsi="Times New Roman" w:cs="Times New Roman"/>
          <w:color w:val="000000"/>
          <w:kern w:val="0"/>
          <w14:ligatures w14:val="none"/>
        </w:rPr>
        <w:instrText xml:space="preserve"> ADDIN ZOTERO_ITEM CSL_CITATION {"citationID":"jaOoHPrk","properties":{"unsorted":false,"formattedCitation":"(Zaret &amp; Suffern, 1976)","plainCitation":"(Zaret &amp; Suffern, 1976)","noteIndex":0},"citationItems":[{"id":194,"uris":["http://zotero.org/users/19815930/items/PWFZWKY3"],"itemData":{"id":194,"type":"article-journal","abstract":"Field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126965" w:rsidRPr="007660D8">
        <w:rPr>
          <w:rFonts w:ascii="Times New Roman" w:eastAsia="Times New Roman" w:hAnsi="Times New Roman" w:cs="Times New Roman"/>
          <w:color w:val="000000"/>
          <w:kern w:val="0"/>
          <w14:ligatures w14:val="none"/>
        </w:rPr>
        <w:fldChar w:fldCharType="separate"/>
      </w:r>
      <w:r w:rsidR="00126965" w:rsidRPr="007660D8">
        <w:rPr>
          <w:rFonts w:ascii="Times New Roman" w:eastAsia="Times New Roman" w:hAnsi="Times New Roman" w:cs="Times New Roman"/>
          <w:noProof/>
          <w:color w:val="000000"/>
          <w:kern w:val="0"/>
          <w14:ligatures w14:val="none"/>
        </w:rPr>
        <w:t>(Zaret &amp; Suffern, 1976)</w:t>
      </w:r>
      <w:r w:rsidR="0012696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(2) bioenergetic efficiency </w:t>
      </w:r>
      <w:r w:rsidR="00D82E28"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{"citationID":"4A7EsTQO","properties":{"unsorted":false,"formattedCitation":"(Svetlichny &amp; Hubareva, 2005)","plainCitation":"(Svetlichny &amp; Hubareva, 2005)","noteIndex":0},"citationItems":[{"id":797,"uris":["http://zotero.org/users/19815930/items/N7JYM6WH"],"itemData":{"id":797,"type":"article-journal","container-title":"Journal of Plankton Research","issue":"7","page":"671–682","publisher":"Oxford University Press","source":"Google Scholar","title":"The energetics of Calanus euxinus: locomotion, filtration of food and specific dynamic action","title-short":"The energetics of Calanus euxinus","volume":"27","author":[{"family":"Svetlichny","given":"Leonid S."},{"family":"Hubareva","given":"Elena S."}],"issued":{"date-parts":[["2005"]]}}}],"schema":"https://github.com/citation-style-language/schema/raw/master/csl-citation.json"} </w:instrText>
      </w:r>
      <w:r w:rsidR="00D82E28"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(Svetlichny &amp; Hubareva, 2005)</w:t>
      </w:r>
      <w:r w:rsidR="00D82E28" w:rsidRPr="007660D8">
        <w:rPr>
          <w:rFonts w:ascii="Times New Roman" w:eastAsia="Times New Roman" w:hAnsi="Times New Roman" w:cs="Times New Roman"/>
          <w:color w:val="000000"/>
          <w:kern w:val="0"/>
          <w14:ligatures w14:val="none"/>
        </w:rPr>
        <w:fldChar w:fldCharType="end"/>
      </w:r>
      <w:r w:rsidR="006C504F"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and (3) feeding opportunity </w:t>
      </w:r>
      <w:r w:rsidR="006C504F"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{"citationID":"lSsTla9E","properties":{"unsorted":false,"formattedCitation":"(Hidalgo et al., 2005; Mehner, 2012a)","plainCitation":"(Hidalgo et al., 2005; Mehner, 2012a)","noteIndex":0},"citationItems":[{"id":798,"uris":["http://zotero.org/users/19815930/items/LJK525IL"],"itemData":{"id":798,"type":"article-journal","abstract":"The vertical and ontogenetic distribution, and diel vertical migration (DVM), of Eucalanus inermis in relation to the strong vertical gradient in oxygen concentration associated with an intense oxygen minimum zone (OMZ) were studied at a coastal area off northern Chile (20–21° S). A close relationship between the abundance of the whole copepod population and low oxygen waters was found, with most developmental stages remaining near the base of the oxycline (30–80 m) and within the upper zone of the OMZ (30–200 m). All stages performed DVM but not at all the stations, mainly between the 30–60 and 60–200 m strata; a small fraction (&amp;lt;20%) appeared in the surface layer (0–30 m) mostly at night. This strategy of movement would result in a better utilization of food resources since the strong physical and chemical gradients at the base of the oxycline and upper OMZ boundary might serve as a site of particle accumulation. A secondary fluorescence peak was, in fact, found at all the stations, coinciding with minimal dissolved oxygen (DO, &amp;lt;1 mL O2 L−1) at the base of the oxycline or in the upper OMZ boundary. The relevance of the biogeochemical flux involved in this diel migration pattern was assessed by calculating the potential active input of carbon and nitrogen from the upper layers into deeper the OMZ.","container-title":"Journal of Plankton Research","DOI":"10.1093/plankt/fbi025","ISSN":"0142-7873","issue":"6","journalAbbreviation":"J Plankton Res","page":"519-529","source":"Silverchair","title":"Ontogenetic vertical distribution and diel migration of the copepod Eucalanus inermis in the oxygen minimum zone off northern Chile (20–21° S)","volume":"27","author":[{"family":"Hidalgo","given":"Pamela"},{"family":"Escribano","given":"Ruben"},{"family":"Morales","given":"Carmen E."}],"issued":{"date-parts":[["2005",6,1]]}}},{"id":800,"uris":["http://zotero.org/users/19815930/items/6XI65USD"],"itemData":{"id":800,"type":"article-journal","abstract":"1.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(Hidalgo et al., 2005; Mehner, 2012a)</w:t>
      </w:r>
      <w:r w:rsidR="006C504F" w:rsidRPr="007660D8">
        <w:rPr>
          <w:rFonts w:ascii="Times New Roman" w:eastAsia="Times New Roman" w:hAnsi="Times New Roman" w:cs="Times New Roman"/>
          <w:color w:val="000000"/>
          <w:kern w:val="0"/>
          <w14:ligatures w14:val="none"/>
        </w:rPr>
        <w:fldChar w:fldCharType="end"/>
      </w:r>
      <w:r w:rsidR="006C504F"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none of which explicitly consider DO. Theory on DVM instead considers DO as a static abiotic gradient that can play a secondary role by constraining the expression of DVM caused by the three primary hypotheses. For example, studies have explored the level of hypoxia that insects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{"citationID":"ITFzSvY7","properties":{"unsorted":false,"formattedCitation":"(Stratton &amp; Kesler, 2006)","plainCitation":"(Stratton &amp; Kesler, 2006)","noteIndex":0},"citationItems":[{"id":803,"uris":["http://zotero.org/users/19815930/items/TQQWYT6K"],"itemData":{"id":803,"type":"article-journal","container-title":"Journal of Freshwater Ecology","issue":"1","page":"101-106","title":"The Role of Light and Oxygen in Chaoborus punctipennis (Insecta: Diptera) Diel Vertical Migration","volume":"22","author":[{"family":"Stratton","given":"Mark A."},{"family":"Kesler","given":"David H."}],"issued":{"date-parts":[["2006"]]}}}],"schema":"https://github.com/citation-style-language/schema/raw/master/csl-citation.json"}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(Stratton &amp; Kesler, 2006)</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zooplankton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{"citationID":"INX6mj37","properties":{"unsorted":false,"formattedCitation":"(Doubek et al., 2018)","plainCitation":"(Doubek et al., 2018)","noteIndex":0},"citationItems":[{"id":807,"uris":["http://zotero.org/users/19815930/items/3MYF8AJS"],"itemData":{"id":807,"type":"article-journal","abstract":"Lakes and reservoirs worldwide are increasingly experiencing depletion of dissolved oxygen (anoxia) in their bottom waters (the hypolimnion) because of climate change and eutrophication, which is altering the dynamics of many freshwater ecological communities. Hypolimnetic anoxia may substantially alter the daily migration and distribution of zooplankton, the dominant grazers of phytoplankton in aquatic food webs. In waterbodies with oxic hypolimnia, zooplankton exhibit diel vertical migration (DVM), in which they migrate to the dark hypolimnion during the day to escape fish predation or ultraviolet (UV) radiation damage in the well-lit surface waters (the epilimnion). However, due to the physiologically stressful conditions of anoxic hypolimnia, we hypothesized that zooplankton may be forced to remain in the epilimnion during daylight, trading oxic stress for increased predation risk or UV radiation damage. To examine how anoxia impacts zooplankton vertical migration, distribution, biomass, and community composition over day–night periods, we conducted multiple diel sampling campaigns on reservoirs that spanned oxic, hypoxic, and anoxic hypolimnetic conditions. In addition, we sampled the same reservoirs fortnightly during the daytime to examine the vertical position of zooplankton throughout the summer stratified season. Under anoxic conditions, most zooplankton taxa were predominantly found in the epilimnion during the day and night, did not exhibit DVM, and had lower seasonal biomass than in reservoirs with oxic hypolimnia. Only the phantom midge larva, Chaoborus spp., was consistently anoxia-tolerant. Consequently, our results suggest that hypolimnetic anoxia may alter zooplankton migration, biomass, and behavior, which may in turn exacerbate water quality degradation due to the critical role zooplankton play in freshwater ecosystems.","container-title":"Ecosphere","DOI":"10.1002/ecs2.2332","ISSN":"2150-8925","issue":"7","language":"en","note":"_eprint: https://esajournals.onlinelibrary.wiley.com/doi/pdf/10.1002/ecs2.2332","page":"e02332","source":"Wiley Online Library","title":"The effects of hypolimnetic anoxia on the diel vertical migration of freshwater crustacean zooplankton","volume":"9","author":[{"family":"Doubek","given":"Jonathan P."},{"family":"Campbell","given":"Kylie L."},{"family":"Doubek","given":"Kaitlyn M."},{"family":"Hamre","given":"Kathleen D."},{"family":"Lofton","given":"Mary E."},{"family":"McClure","given":"Ryan P."},{"family":"Ward","given":"Nicole K."},{"family":"Carey","given":"Cayelan C."}],"issued":{"date-parts":[["2018"]]}}}],"schema":"https://github.com/citation-style-language/schema/raw/master/csl-citation.json"}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(Doubek et al., 2018)</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(to a lesser extent) fish </w:t>
      </w:r>
      <w:r w:rsidR="006C504F" w:rsidRPr="007660D8">
        <w:rPr>
          <w:rFonts w:ascii="Times New Roman" w:eastAsia="Times New Roman" w:hAnsi="Times New Roman" w:cs="Times New Roman"/>
          <w:color w:val="000000"/>
          <w:kern w:val="0"/>
          <w14:ligatures w14:val="none"/>
        </w:rPr>
        <w:fldChar w:fldCharType="begin"/>
      </w:r>
      <w:r w:rsidR="006C504F" w:rsidRPr="007660D8">
        <w:rPr>
          <w:rFonts w:ascii="Times New Roman" w:eastAsia="Times New Roman" w:hAnsi="Times New Roman" w:cs="Times New Roman"/>
          <w:color w:val="000000"/>
          <w:kern w:val="0"/>
          <w14:ligatures w14:val="none"/>
        </w:rPr>
        <w:instrText xml:space="preserve"> ADDIN ZOTERO_ITEM CSL_CITATION {"citationID":"lMMl5HOl","properties":{"unsorted":false,"formattedCitation":"(Vanderploeg et al., 2009)","plainCitation":"(Vanderploeg et al., 2009)","noteIndex":0},"citationItems":[{"id":810,"uris":["http://zotero.org/users/19815930/items/DGTGSABJ"],"itemData":{"id":810,"type":"article-journal","abstract":"Bottom hypoxia has reemerged as a prominent feature of Lake Erie's central basin during late summer. Similar to coastal and marine systems, the influence of hypoxia on pelagic organisms remains largely enigmatic in Lake Erie. During 2005, we used a plankton survey system (a sensor package consisting of an optical plankton counter, fluorometer, dissolved oxygen sensor, light sensor, and conductivity–temperature–depth sensor), coupled with a fish hydroacoustics system, to explore how the distribution of phytoplankton (chlorophyll), mesozooplankton, and fish varied vertically and horizontally in relation to oxygen concentrations. To do so, we conducted surveys of the entire water column on a continuous basis during mild (August) and severe (September) hypoxia. Our surveys included two sampling designs: 1) basin-wide transects sampled during day and night to define broad-scale patterns of spatial overlap among pelagic organisms; and 2) shorter (5 km) transects sampled every 4 h over a 24-h period to explore how diel vertical migration and hypoxia interact to affect time-specific spatial overlap among fishes, mesozooplankton, and phytoplankton. Our findings indicated that fish avoided regions of the hypolimnion with dissolved oxygen concentrations &lt;3 mg l−1 by 1) moving horizontally into areas with higher oxygen or 2) moving vertically into the metalimnion, where a sharp thermocline and oxycline existed. A portion of the mesozooplankton continued to use the hypoxic hypolimnion as a refuge from fish predation during daytime at oxygen concentrations between 1 and 3 mg l−1; however, there was usually a mesozooplankton maximum in the metalimnion, even when fish were compressed into this region. Prior to development of hypoxia, the metalimnion in some areas may have served as thermal refuge from predation from the epilimnetic planktivore, the emerald shiner, and the hypolimnetic planktivore–benthivore, the rainbow smelt. Overall, the horizontal compression of fish into less-hypoxic regions in the deep area of the central basin followed by vertical compression into the metalimnion as hypoxia developed further may have led to local reduction of mesozooplankton prey in these regions. Herein, we discuss the potential implications of these hypoxia-induced impacts for understanding food web interactions and fisheries management.","collection-title":"Ecological Impacts of Hypoxia on Living Resources","container-title":"Journal of Experimental Marine Biology and Ecology","DOI":"10.1016/j.jembe.2009.07.027","ISSN":"0022-0981","journalAbbreviation":"Journal of Experimental Marine Biology and Ecology","page":"S92-S107","source":"ScienceDirect","title":"Hypoxia affects spatial distributions and overlap of pelagic fish, zooplankton, and phytoplankton in Lake Erie","volume":"381","author":[{"family":"Vanderploeg","given":"Henry A."},{"family":"Ludsin","given":"Stuart A."},{"family":"Ruberg","given":"Steven A."},{"family":"Höök","given":"Tomas O."},{"family":"Pothoven","given":"Steven A."},{"family":"Brandt","given":"Stephen B."},{"family":"Lang","given":"Gregory A."},{"family":"Liebig","given":"James R."},{"family":"Cavaletto","given":"Joann F."}],"issued":{"date-parts":[["2009",12,1]]}}}],"schema":"https://github.com/citation-style-language/schema/raw/master/csl-citation.json"} </w:instrText>
      </w:r>
      <w:r w:rsidR="006C504F" w:rsidRPr="007660D8">
        <w:rPr>
          <w:rFonts w:ascii="Times New Roman" w:eastAsia="Times New Roman" w:hAnsi="Times New Roman" w:cs="Times New Roman"/>
          <w:color w:val="000000"/>
          <w:kern w:val="0"/>
          <w14:ligatures w14:val="none"/>
        </w:rPr>
        <w:fldChar w:fldCharType="separate"/>
      </w:r>
      <w:r w:rsidR="006C504F" w:rsidRPr="007660D8">
        <w:rPr>
          <w:rFonts w:ascii="Times New Roman" w:eastAsia="Times New Roman" w:hAnsi="Times New Roman" w:cs="Times New Roman"/>
          <w:noProof/>
          <w:color w:val="000000"/>
          <w:kern w:val="0"/>
          <w14:ligatures w14:val="none"/>
        </w:rPr>
        <w:t>(Vanderploeg et al., 2009)</w:t>
      </w:r>
      <w:r w:rsidR="006C504F"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will incur while exhibiting predator avoidance DVM (i.e., moving deeper during the daytime to avoid light-mediated predation risk). Further, work has explored how DVM into hypoxic waters associates with physiological tolerances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{"citationID":"2yNPu6Rp","properties":{"unsorted":true,"formattedCitation":"(Weisser et al., 2018; Tremblay et al., 2020)","plainCitation":"(Weisser et al., 2018; Tremblay et al., 2020)","noteIndex":0},"citationItems":[{"id":812,"uris":["http://zotero.org/users/19815930/items/Y6AMWNYI"],"itemData":{"id":812,"type":"article-journal","container-title":"journal of Fisheries and Aquatic Sciences","issue":"7","page":"1142-1150","title":"Vertical migration patterns of the different larval instars of Chaoborus flavicans and the influence of dissolved oxygen concentrations","volume":"75","author":[{"family":"Weisser","given":"Manuel"},{"family":"Hofmann","given":"Hilmar"},{"family":"Fernandez","given":"Jorge Encinas"},{"family":"Peeters","given":"Frank"}],"issued":{"date-parts":[["2018"]]}}},{"id":814,"uris":["http://zotero.org/users/19815930/items/69TPG38I"],"itemData":{"id":814,"type":"article-journal","container-title":"Frontiers in Physiology","page":"248","title":"Hypoxia Tolerance of 10 Euphausiid Species in Relation to Vertical Temperature and Oxygen Gradients","volume":"11","author":[{"family":"Tremblay","given":"Nelly"},{"literal":"Kim Hunerlage"},{"literal":"Thorsten Werner"}],"issued":{"date-parts":[["2020"]]}}}],"schema":"https://github.com/citation-style-language/schema/raw/master/csl-citation.json"}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(Weisser et al., 2018; Tremblay et al., 2020)</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However, DO has never been considered as an ultimate cause of DVM, because prior work has emphasized spatial, but not temporal, heterogeneity in DO, and where temporal variation was considered, it was not at the diel scale </w:t>
      </w:r>
      <w:r w:rsidR="00C54E72"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{"citationID":"anWo2r4T","properties":{"unsorted":true,"formattedCitation":"(Mehner, 2012a; Bandara et al., 2021)","plainCitation":"(Mehner, 2012a; Bandara et al., 2021)","noteIndex":0},"citationItems":[{"id":800,"uris":["http://zotero.org/users/19815930/items/6XI65USD"],"itemData":{"id":800,"type":"article-journal","abstract":"1.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perspectives","volume":"57","author":[{"family":"Mehner","given":"Thomas"}],"issued":{"date-parts":[["2012"]]}}},{"id":190,"uris":["http://zotero.org/users/19815930/items/FHK6RY5E"],"itemData":{"id":190,"type":"article-journal","abstract":"Vertical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Reviews","DOI":"10.1111/brv.12715","ISSN":"1469-185X","issue":"4","language":"en","license":"© 2021 The Authors. Biological Reviews published by John Wiley &amp; Sons Ltd on behalf of Cambridge Philosophical Society.","note":"_eprint: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(Mehner, 2012a; Bandara et al., 2021)</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While prior work has explored the implications of diel variation in temperature and DO for benthic invertebrate communities, behavioral responses more broadly—and those of vertebrates such as fish in particular—remain poorly understood. Here we use simulation to explore whether diel variation in hypoxia and thermal stress could be an ultimate factor for </w:t>
      </w:r>
      <w:proofErr w:type="gramStart"/>
      <w:r w:rsidRPr="007660D8">
        <w:rPr>
          <w:rFonts w:ascii="Times New Roman" w:eastAsia="Times New Roman" w:hAnsi="Times New Roman" w:cs="Times New Roman"/>
          <w:color w:val="000000"/>
          <w:kern w:val="0"/>
          <w14:ligatures w14:val="none"/>
        </w:rPr>
        <w:t>DVM</w:t>
      </w:r>
      <w:proofErr w:type="gramEnd"/>
      <w:r w:rsidRPr="007660D8">
        <w:rPr>
          <w:rFonts w:ascii="Times New Roman" w:eastAsia="Times New Roman" w:hAnsi="Times New Roman" w:cs="Times New Roman"/>
          <w:color w:val="000000"/>
          <w:kern w:val="0"/>
          <w14:ligatures w14:val="none"/>
        </w:rPr>
        <w:t xml:space="preserve"> and we empirically test whether cold-water fish experiencing temperature-oxygen habitat compression exhibit DVM. </w:t>
      </w:r>
    </w:p>
    <w:p w14:paraId="2AEF7812" w14:textId="40554C68"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 To explore how behavioral responses can mediate the strength of dynamic temperature-oxygen trade-offs we: (1) monitored </w:t>
      </w:r>
      <w:proofErr w:type="spellStart"/>
      <w:r w:rsidRPr="007660D8">
        <w:rPr>
          <w:rFonts w:ascii="Times New Roman" w:eastAsia="Times New Roman" w:hAnsi="Times New Roman" w:cs="Times New Roman"/>
          <w:color w:val="000000"/>
          <w:kern w:val="0"/>
          <w14:ligatures w14:val="none"/>
        </w:rPr>
        <w:t>spatio</w:t>
      </w:r>
      <w:proofErr w:type="spellEnd"/>
      <w:r w:rsidRPr="007660D8">
        <w:rPr>
          <w:rFonts w:ascii="Times New Roman" w:eastAsia="Times New Roman" w:hAnsi="Times New Roman" w:cs="Times New Roman"/>
          <w:color w:val="000000"/>
          <w:kern w:val="0"/>
          <w14:ligatures w14:val="none"/>
        </w:rPr>
        <w:t xml:space="preserve">-temporal heterogeneity in temperature and oxygen to </w:t>
      </w:r>
      <w:r w:rsidRPr="007660D8">
        <w:rPr>
          <w:rFonts w:ascii="Times New Roman" w:eastAsia="Times New Roman" w:hAnsi="Times New Roman" w:cs="Times New Roman"/>
          <w:color w:val="000000"/>
          <w:kern w:val="0"/>
          <w14:ligatures w14:val="none"/>
        </w:rPr>
        <w:lastRenderedPageBreak/>
        <w:t xml:space="preserve">characterize diel and vertical heterogeneity, (2) simulated fish habitat selection under alternative tactics – minimize temperature, maximize oxygen, or jointly balance temperature and oxygen – to identify whether DVM was an emergent behavior, and (3) recorded fish depth selection </w:t>
      </w:r>
      <w:r w:rsidRPr="007660D8">
        <w:rPr>
          <w:rFonts w:ascii="Times New Roman" w:eastAsia="Times New Roman" w:hAnsi="Times New Roman" w:cs="Times New Roman"/>
          <w:i/>
          <w:iCs/>
          <w:color w:val="000000"/>
          <w:kern w:val="0"/>
          <w14:ligatures w14:val="none"/>
        </w:rPr>
        <w:t>in situ</w:t>
      </w:r>
      <w:r w:rsidRPr="007660D8">
        <w:rPr>
          <w:rFonts w:ascii="Times New Roman" w:eastAsia="Times New Roman" w:hAnsi="Times New Roman" w:cs="Times New Roman"/>
          <w:color w:val="000000"/>
          <w:kern w:val="0"/>
          <w14:ligatures w14:val="none"/>
        </w:rPr>
        <w:t xml:space="preserve"> by tagging fish with high-resolution temperature loggers and releasing them into large net pens to empirically test hypothesized behavioral responses.</w:t>
      </w:r>
      <w:r w:rsidR="004672AE"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We hypothesized that fish would exhibit DVM to exploit asynchronous variation in temperature and oxygen constraints. By integrating simulations with empirical observations, we demonstrate that dynamic temperature-oxygen trade-offs are an understudied ultimate driver of diel vertical movement that could shape behavior in a diversity of aquatic ecosystems. </w:t>
      </w:r>
    </w:p>
    <w:p w14:paraId="3FDE089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Methods</w:t>
      </w:r>
    </w:p>
    <w:p w14:paraId="43FBFEE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Study location</w:t>
      </w:r>
    </w:p>
    <w:p w14:paraId="356E4499" w14:textId="036AB4D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{"citationID":"K9OZTKKk","properties":{"unsorted":true,"formattedCitation":"(Wallick et al., 2013; Flitcroft et al., 2023)","plainCitation":"(Wallick et al., 2013; Flitcroft et al., 2023)","noteIndex":0},"citationItems":[{"id":296,"uris":["http://zotero.org/users/19815930/items/8HAGVLNT"],"itemData":{"id":296,"type":"report","genre":"Open-File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K."},{"family":"Hulse","given":"David"},{"family":"Gregory","given":"Stanley"}],"issued":{"date-parts":[["2013"]]}}},{"id":330,"uris":["http://zotero.org/users/19815930/items/YY529A52"],"itemData":{"id":330,"type":"article-journal","abstract":"Management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(Wallick et al., 2013; Flitcroft et al., 2023)</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While these features still exist, they have been significantly reduced since Euro-American settlement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{"citationID":"FtgjbHqa","properties":{"unsorted":false,"formattedCitation":"(Baker et al., 2004; Gregory et al., 2019)","plainCitation":"(Baker et al., 2004; Gregory et al., 2019)","noteIndex":0},"citationItems":[{"id":329,"uris":["http://zotero.org/users/19815930/items/PJCZLN9Z"],"itemData":{"id":329,"type":"article-journal","abstract":"Alternative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H."}],"issued":{"date-parts":[["2004"]]}}},{"id":328,"uris":["http://zotero.org/users/19815930/items/EFUF49PP"],"itemData":{"id":328,"type":"article-journal","abstract":"Historical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(Baker et al., 2004; Gregory et al., 2019)</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This portion of the river also contains numerous alcoves, i.e., floodplain features with only a downstream connection to the mainstem river. A subset of these waterbodies function as cold-water refuges, providing temperatures up to 10℃ cooler than the adjacent mainstem river due to a combination of hyporheic and surface water heat transfer processes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{"citationID":"FnXsH0Vz","properties":{"unsorted":false,"formattedCitation":"(Arrigoni et al., 2008; Gombert et al., 2022)","plainCitation":"(Arrigoni et al., 2008; Gombert et al., 2022)","noteIndex":0},"citationItems":[{"id":289,"uris":["http://zotero.org/users/19815930/items/DEPW8GJQ"],"itemData":{"id":289,"type":"article-journal","abstract":"We monitored summertime base flow water temperatures of hyporheic discharge to surface water in main, side, and spring channels located within the bank-full scour zone of the gravel- and cobble-bedded Umatilla River, Oregon, USA. Diel temperature cycles in hyporheic discharge were common, but spatially variable. Relative to the main channel's diel cycle, hyporheic discharge locations typically had similar daily mean temperatures, but smaller diel ranges (compressed by 2 to 6°C) and desynchronized phases (offset by 0 to 6 h). In spring channels (which received only hyporheic discharge), surface water diel cycles were also compressed (by 2 to 6°C) and desynchronized (by −4 to 6 h) relative to the main channel, creating diverse daytime and nighttime mosaics of surface water temperatures across main, side, and spring channels, despite only minor differences (&lt;1°C) in daily mean temperatures among the channels. The river's hyporheic zone received and stored heat from the channel, yet hyporheic return flows carried heat back to the channel minutes to months after removal. Associated surface water temperature dynamics were therefore complex. Hyporheic discharge was not simply “cooler” or “warmer” than main channel water. Instead, instantaneous temperature differences between channel water and hyporheic discharge typically arose from diel temperature cycles in hyporheic discharge that were buffered and lagged relative to diel cycles in the main channel.","container-title":"Water Resources Research","DOI":"10.1029/2007WR006480","ISSN":"1944-7973","issue":"9","language":"en","license":"Copyright 2008 by the American Geophysical Union.","note":"_eprint: https://onlinelibrary.wiley.com/doi/pdf/10.1029/2007WR006480","source":"Wiley Online Library","title":"Buffered, lagged, or cooled? Disentangling hyporheic influences on temperature cycles in stream channels","title-short":"Buffered, lagged, or cooled?","URL":"https://onlinelibrary.wiley.com/doi/abs/10.1029/2007WR006480","volume":"44","author":[{"family":"Arrigoni","given":"Alicia S."},{"family":"Poole","given":"Geoffrey C."},{"family":"Mertes","given":"Leal A. K."},{"family":"O'Daniel","given":"Scott J."},{"family":"Woessner","given":"William W."},{"family":"Thomas","given":"Steven A."}],"accessed":{"date-parts":[["2025",1,27]]},"issued":{"date-parts":[["2008"]]}}},{"id":290,"uris":["http://zotero.org/users/19815930/items/3ZQN7K4K"],"itemData":{"id":290,"type":"article-journal","abstract":"In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(Arrigoni et al., 2008; Gombert et al., 2022)</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t>
      </w:r>
      <w:r w:rsidRPr="00F04912">
        <w:rPr>
          <w:rFonts w:ascii="Times New Roman" w:eastAsia="Times New Roman" w:hAnsi="Times New Roman" w:cs="Times New Roman"/>
          <w:color w:val="000000"/>
          <w:kern w:val="0"/>
          <w14:ligatures w14:val="none"/>
        </w:rPr>
        <w:t xml:space="preserve">These cold-water habitats are seasonally exploited by cold-water </w:t>
      </w:r>
      <w:r w:rsidR="003C5594" w:rsidRPr="00F04912">
        <w:rPr>
          <w:rFonts w:ascii="Times New Roman" w:eastAsia="Times New Roman" w:hAnsi="Times New Roman" w:cs="Times New Roman"/>
          <w:color w:val="000000"/>
          <w:kern w:val="0"/>
          <w14:ligatures w14:val="none"/>
        </w:rPr>
        <w:t xml:space="preserve">fishes, </w:t>
      </w:r>
      <w:r w:rsidRPr="00F04912">
        <w:rPr>
          <w:rFonts w:ascii="Times New Roman" w:eastAsia="Times New Roman" w:hAnsi="Times New Roman" w:cs="Times New Roman"/>
          <w:color w:val="000000"/>
          <w:kern w:val="0"/>
          <w14:ligatures w14:val="none"/>
        </w:rPr>
        <w:t>particularly coastal cutthroat trout (</w:t>
      </w:r>
      <w:r w:rsidRPr="00F04912">
        <w:rPr>
          <w:rFonts w:ascii="Times New Roman" w:eastAsia="Times New Roman" w:hAnsi="Times New Roman" w:cs="Times New Roman"/>
          <w:i/>
          <w:iCs/>
          <w:color w:val="000000"/>
          <w:kern w:val="0"/>
          <w14:ligatures w14:val="none"/>
        </w:rPr>
        <w:t>Oncorhynchus clarkii clarkii</w:t>
      </w:r>
      <w:r w:rsidRPr="00F04912">
        <w:rPr>
          <w:rFonts w:ascii="Times New Roman" w:eastAsia="Times New Roman" w:hAnsi="Times New Roman" w:cs="Times New Roman"/>
          <w:color w:val="000000"/>
          <w:kern w:val="0"/>
          <w14:ligatures w14:val="none"/>
        </w:rPr>
        <w:t>)</w:t>
      </w:r>
      <w:r w:rsidR="00A73C4A" w:rsidRPr="00F04912">
        <w:rPr>
          <w:rFonts w:ascii="Times New Roman" w:eastAsia="Times New Roman" w:hAnsi="Times New Roman" w:cs="Times New Roman"/>
          <w:color w:val="000000"/>
          <w:kern w:val="0"/>
          <w14:ligatures w14:val="none"/>
        </w:rPr>
        <w:t>,</w:t>
      </w:r>
      <w:r w:rsidR="00142149" w:rsidRPr="00F04912">
        <w:rPr>
          <w:rFonts w:ascii="Times New Roman" w:eastAsia="Times New Roman" w:hAnsi="Times New Roman" w:cs="Times New Roman"/>
          <w:color w:val="000000"/>
          <w:kern w:val="0"/>
          <w14:ligatures w14:val="none"/>
        </w:rPr>
        <w:t xml:space="preserve"> for which counts peak in</w:t>
      </w:r>
      <w:r w:rsidR="00A73C4A" w:rsidRPr="00F04912">
        <w:rPr>
          <w:rFonts w:ascii="Times New Roman" w:eastAsia="Times New Roman" w:hAnsi="Times New Roman" w:cs="Times New Roman"/>
          <w:color w:val="000000"/>
          <w:kern w:val="0"/>
          <w14:ligatures w14:val="none"/>
        </w:rPr>
        <w:t xml:space="preserve"> July and August </w:t>
      </w:r>
      <w:r w:rsidR="00471C39" w:rsidRPr="00F04912">
        <w:rPr>
          <w:rFonts w:ascii="Times New Roman" w:eastAsia="Times New Roman" w:hAnsi="Times New Roman" w:cs="Times New Roman"/>
          <w:color w:val="000000"/>
          <w:kern w:val="0"/>
          <w14:ligatures w14:val="none"/>
        </w:rPr>
        <w:fldChar w:fldCharType="begin"/>
      </w:r>
      <w:r w:rsidR="00471C39" w:rsidRPr="00F04912">
        <w:rPr>
          <w:rFonts w:ascii="Times New Roman" w:eastAsia="Times New Roman" w:hAnsi="Times New Roman" w:cs="Times New Roman"/>
          <w:color w:val="000000"/>
          <w:kern w:val="0"/>
          <w14:ligatures w14:val="none"/>
        </w:rPr>
        <w:instrText xml:space="preserve"> ADDIN ZOTERO_ITEM CSL_CITATION {"citationID":"bWBekVnh","properties":{"unsorted":false,"formattedCitation":"(Barrett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71C39" w:rsidRPr="00F04912">
        <w:rPr>
          <w:rFonts w:ascii="Times New Roman" w:eastAsia="Times New Roman" w:hAnsi="Times New Roman" w:cs="Times New Roman"/>
          <w:color w:val="000000"/>
          <w:kern w:val="0"/>
          <w14:ligatures w14:val="none"/>
        </w:rPr>
        <w:fldChar w:fldCharType="separate"/>
      </w:r>
      <w:r w:rsidR="00471C39" w:rsidRPr="00F04912">
        <w:rPr>
          <w:rFonts w:ascii="Times New Roman" w:eastAsia="Times New Roman" w:hAnsi="Times New Roman" w:cs="Times New Roman"/>
          <w:noProof/>
          <w:color w:val="000000"/>
          <w:kern w:val="0"/>
          <w14:ligatures w14:val="none"/>
        </w:rPr>
        <w:t>(Barrett &amp; Armstrong, 2025)</w:t>
      </w:r>
      <w:r w:rsidR="00471C39" w:rsidRPr="00F04912">
        <w:rPr>
          <w:rFonts w:ascii="Times New Roman" w:eastAsia="Times New Roman" w:hAnsi="Times New Roman" w:cs="Times New Roman"/>
          <w:color w:val="000000"/>
          <w:kern w:val="0"/>
          <w14:ligatures w14:val="none"/>
        </w:rPr>
        <w:fldChar w:fldCharType="end"/>
      </w:r>
      <w:r w:rsidR="00471C39" w:rsidRPr="00F04912">
        <w:rPr>
          <w:rFonts w:ascii="Times New Roman" w:eastAsia="Times New Roman" w:hAnsi="Times New Roman" w:cs="Times New Roman"/>
          <w:color w:val="000000"/>
          <w:kern w:val="0"/>
          <w14:ligatures w14:val="none"/>
        </w:rPr>
        <w:t>.</w:t>
      </w:r>
      <w:r w:rsidR="00594284" w:rsidRPr="00F04912">
        <w:rPr>
          <w:rFonts w:ascii="Times New Roman" w:eastAsia="Times New Roman" w:hAnsi="Times New Roman" w:cs="Times New Roman"/>
          <w:color w:val="000000"/>
          <w:kern w:val="0"/>
          <w14:ligatures w14:val="none"/>
        </w:rPr>
        <w:t xml:space="preserve"> </w:t>
      </w:r>
      <w:r w:rsidR="00124A63" w:rsidRPr="00F04912">
        <w:rPr>
          <w:rFonts w:ascii="Times New Roman" w:eastAsia="Times New Roman" w:hAnsi="Times New Roman" w:cs="Times New Roman"/>
          <w:color w:val="000000"/>
          <w:kern w:val="0"/>
          <w14:ligatures w14:val="none"/>
        </w:rPr>
        <w:t>During summer, t</w:t>
      </w:r>
      <w:r w:rsidR="00471C39" w:rsidRPr="00F04912">
        <w:rPr>
          <w:rFonts w:ascii="Times New Roman" w:eastAsia="Times New Roman" w:hAnsi="Times New Roman" w:cs="Times New Roman"/>
          <w:color w:val="000000"/>
          <w:kern w:val="0"/>
          <w14:ligatures w14:val="none"/>
        </w:rPr>
        <w:t xml:space="preserve">he mainstem Willamette River </w:t>
      </w:r>
      <w:r w:rsidR="00471C39" w:rsidRPr="00F04912">
        <w:rPr>
          <w:rFonts w:ascii="Times New Roman" w:eastAsia="Times New Roman" w:hAnsi="Times New Roman" w:cs="Times New Roman"/>
          <w:color w:val="000000"/>
          <w:kern w:val="0"/>
          <w14:ligatures w14:val="none"/>
        </w:rPr>
        <w:lastRenderedPageBreak/>
        <w:t xml:space="preserve">remains well mixed and normoxic </w:t>
      </w:r>
      <w:r w:rsidR="00594284" w:rsidRPr="00F04912">
        <w:rPr>
          <w:rFonts w:ascii="Times New Roman" w:eastAsia="Times New Roman" w:hAnsi="Times New Roman" w:cs="Times New Roman"/>
          <w:color w:val="000000"/>
          <w:kern w:val="0"/>
          <w14:ligatures w14:val="none"/>
        </w:rPr>
        <w:t>(USGS station</w:t>
      </w:r>
      <w:r w:rsidR="00471C39" w:rsidRPr="00F04912">
        <w:rPr>
          <w:rFonts w:ascii="Times New Roman" w:eastAsia="Times New Roman" w:hAnsi="Times New Roman" w:cs="Times New Roman"/>
          <w:color w:val="000000"/>
          <w:kern w:val="0"/>
          <w14:ligatures w14:val="none"/>
        </w:rPr>
        <w:t xml:space="preserve"> 14211720, Willamette River at Portland, OR</w:t>
      </w:r>
      <w:r w:rsidR="00594284" w:rsidRPr="00F04912">
        <w:rPr>
          <w:rFonts w:ascii="Times New Roman" w:eastAsia="Times New Roman" w:hAnsi="Times New Roman" w:cs="Times New Roman"/>
          <w:color w:val="000000"/>
          <w:kern w:val="0"/>
          <w14:ligatures w14:val="none"/>
        </w:rPr>
        <w:t>)</w:t>
      </w:r>
      <w:r w:rsidR="00471C39" w:rsidRPr="00F04912">
        <w:rPr>
          <w:rFonts w:ascii="Times New Roman" w:eastAsia="Times New Roman" w:hAnsi="Times New Roman" w:cs="Times New Roman"/>
          <w:color w:val="000000"/>
          <w:kern w:val="0"/>
          <w14:ligatures w14:val="none"/>
        </w:rPr>
        <w:t xml:space="preserve">, with temperatures often exceeding 20°C during peak summer </w:t>
      </w:r>
      <w:r w:rsidR="00471C39" w:rsidRPr="00F04912">
        <w:rPr>
          <w:rFonts w:ascii="Times New Roman" w:eastAsia="Times New Roman" w:hAnsi="Times New Roman" w:cs="Times New Roman"/>
          <w:color w:val="000000"/>
          <w:kern w:val="0"/>
          <w14:ligatures w14:val="none"/>
        </w:rPr>
        <w:fldChar w:fldCharType="begin"/>
      </w:r>
      <w:r w:rsidR="00F04912">
        <w:rPr>
          <w:rFonts w:ascii="Times New Roman" w:eastAsia="Times New Roman" w:hAnsi="Times New Roman" w:cs="Times New Roman"/>
          <w:color w:val="000000"/>
          <w:kern w:val="0"/>
          <w14:ligatures w14:val="none"/>
        </w:rPr>
        <w:instrText xml:space="preserve"> ADDIN ZOTERO_ITEM CSL_CITATION {"citationID":"MHCLMHvb","properties":{"unsorted":false,"formattedCitation":"(Barrett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71C39" w:rsidRPr="00F04912">
        <w:rPr>
          <w:rFonts w:ascii="Times New Roman" w:eastAsia="Times New Roman" w:hAnsi="Times New Roman" w:cs="Times New Roman"/>
          <w:color w:val="000000"/>
          <w:kern w:val="0"/>
          <w14:ligatures w14:val="none"/>
        </w:rPr>
        <w:fldChar w:fldCharType="separate"/>
      </w:r>
      <w:r w:rsidR="00471C39" w:rsidRPr="00F04912">
        <w:rPr>
          <w:rFonts w:ascii="Times New Roman" w:eastAsia="Times New Roman" w:hAnsi="Times New Roman" w:cs="Times New Roman"/>
          <w:noProof/>
          <w:color w:val="000000"/>
          <w:kern w:val="0"/>
          <w14:ligatures w14:val="none"/>
        </w:rPr>
        <w:t>(Barrett &amp; Armstrong, 2025)</w:t>
      </w:r>
      <w:r w:rsidR="00471C39" w:rsidRPr="00F04912">
        <w:rPr>
          <w:rFonts w:ascii="Times New Roman" w:eastAsia="Times New Roman" w:hAnsi="Times New Roman" w:cs="Times New Roman"/>
          <w:color w:val="000000"/>
          <w:kern w:val="0"/>
          <w14:ligatures w14:val="none"/>
        </w:rPr>
        <w:fldChar w:fldCharType="end"/>
      </w:r>
      <w:r w:rsidR="00471C39" w:rsidRPr="00F04912">
        <w:rPr>
          <w:rFonts w:ascii="Times New Roman" w:eastAsia="Times New Roman" w:hAnsi="Times New Roman" w:cs="Times New Roman"/>
          <w:color w:val="000000"/>
          <w:kern w:val="0"/>
          <w14:ligatures w14:val="none"/>
        </w:rPr>
        <w:t>.</w:t>
      </w:r>
      <w:r w:rsidR="00471C39" w:rsidRPr="00471C39">
        <w:rPr>
          <w:rFonts w:ascii="Times New Roman" w:eastAsia="Times New Roman" w:hAnsi="Times New Roman" w:cs="Times New Roman"/>
          <w:color w:val="000000"/>
          <w:kern w:val="0"/>
          <w14:ligatures w14:val="none"/>
        </w:rPr>
        <w:t xml:space="preserve"> </w:t>
      </w:r>
      <w:r w:rsidR="00471C39">
        <w:rPr>
          <w:rFonts w:ascii="Times New Roman" w:eastAsia="Times New Roman" w:hAnsi="Times New Roman" w:cs="Times New Roman"/>
          <w:color w:val="000000"/>
          <w:kern w:val="0"/>
          <w14:ligatures w14:val="none"/>
        </w:rPr>
        <w:t>C</w:t>
      </w:r>
      <w:r w:rsidRPr="007660D8">
        <w:rPr>
          <w:rFonts w:ascii="Times New Roman" w:eastAsia="Times New Roman" w:hAnsi="Times New Roman" w:cs="Times New Roman"/>
          <w:color w:val="000000"/>
          <w:kern w:val="0"/>
          <w14:ligatures w14:val="none"/>
        </w:rPr>
        <w:t xml:space="preserve">old-water alcoves are often characterized by pronounced vertical stratification and diel variation of DO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{"citationID":"HLmn5itV","properties":{"unsorted":true,"formattedCitation":"(Zarnetske et al., 2011; Andersen et al., 2017; Gombert et al., 2022)","plainCitation":"(Zarnetske et al., 2011; Andersen et al., 2017; Gombert et al., 2022)","noteIndex":0},"citationItems":[{"id":327,"uris":["http://zotero.org/users/19815930/items/2YRIKRGZ"],"itemData":{"id":327,"type":"article-journal","abstract":"Biogeochemical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A."}],"accessed":{"date-parts":[["2025",1,7]]},"issued":{"date-parts":[["2011"]]}}},{"id":326,"uris":["http://zotero.org/users/19815930/items/TENV4ERX"],"itemData":{"id":326,"type":"article-journal","abstract":"A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Sciences","DOI":"10.1098/rspb.2017.1427","issue":"1862","page":"20171427","publisher":"Royal Society","source":"royalsocietypublishing.org (Atypon)","title":"Extreme diel dissolved oxygen and carbon cycles in shallow vegetated lakes","volume":"284","author":[{"family":"Andersen","given":"Mikkel R."},{"family":"Kragh","given":"Theis"},{"family":"Sand-Jensen","given":"Kaj"}],"issued":{"date-parts":[["2017",9,13]]}}},{"id":290,"uris":["http://zotero.org/users/19815930/items/3ZQN7K4K"],"itemData":{"id":290,"type":"article-journal","abstract":"In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(Zarnetske et al., 2011; Andersen et al., 2017; Gombert et al., 2022)</w:t>
      </w:r>
      <w:r w:rsidR="00C54E72" w:rsidRPr="007660D8">
        <w:rPr>
          <w:rFonts w:ascii="Times New Roman" w:eastAsia="Times New Roman" w:hAnsi="Times New Roman" w:cs="Times New Roman"/>
          <w:color w:val="000000"/>
          <w:kern w:val="0"/>
          <w14:ligatures w14:val="none"/>
        </w:rPr>
        <w:fldChar w:fldCharType="end"/>
      </w:r>
      <w:r w:rsidR="00C54E72"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Surface water temperatures also fluctuate on a diel cycle in time-lagged synchrony with DO saturation (i.e., oxygen saturation is highest during midday, whereas surface water temperatures reach their maximum during early evening). The fluctuating conditions found in these alcoves likely cause the zone of optimal habitat to shift over the 24-hour cycle. While temperature and oxygen fluctuate in rough synchrony numerically (i.e., both reach maximums during the day), they fluctuate asynchronously when considered through the lens of cold-water fish physiology, for which high temperature and/or low DO are limiting.  </w:t>
      </w:r>
    </w:p>
    <w:p w14:paraId="624A7E4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Physiology of study species</w:t>
      </w:r>
    </w:p>
    <w:p w14:paraId="5EDAEAFE" w14:textId="097FCC4B"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coastal cutthroat trout from Willamette River tributaries, the critical thermal maximum was 27°C, aerobic scope peaked near 20°C, and metabolic costs rose exponentially with temperature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{"citationID":"vKoE54KN","properties":{"unsorted":false,"formattedCitation":"(Anlauf-Dunn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(Anlauf-Dunn et al., 2022)</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The hypoxia tolerance of coastal cutthroat trout has not been quantified, but studies on closely related rainbow trout (</w:t>
      </w:r>
      <w:r w:rsidRPr="007660D8">
        <w:rPr>
          <w:rFonts w:ascii="Times New Roman" w:eastAsia="Times New Roman" w:hAnsi="Times New Roman" w:cs="Times New Roman"/>
          <w:i/>
          <w:iCs/>
          <w:color w:val="000000"/>
          <w:kern w:val="0"/>
          <w14:ligatures w14:val="none"/>
        </w:rPr>
        <w:t>O. mykiss</w:t>
      </w:r>
      <w:r w:rsidRPr="007660D8">
        <w:rPr>
          <w:rFonts w:ascii="Times New Roman" w:eastAsia="Times New Roman" w:hAnsi="Times New Roman" w:cs="Times New Roman"/>
          <w:color w:val="000000"/>
          <w:kern w:val="0"/>
          <w14:ligatures w14:val="none"/>
        </w:rPr>
        <w:t xml:space="preserve">) show that growth begins to decline at DO concentrations as high as 7 mg L⁻¹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{"citationID":"3hdxZM3g","properties":{"unsorted":false,"formattedCitation":"(Waldrop et al., 2018)","plainCitation":"(Waldrop et al., 2018)","noteIndex":0},"citationItems":[{"id":772,"uris":["http://zotero.org/users/19815930/items/BVDCI9DC"],"itemData":{"id":772,"type":"article-journal","abstract":"Swimming exercise, typically measured in body-lengths per second (BL/s), and dissolved oxygen (DO), are important environmental variables in fish culture. While there is an obvious physiological association between these two parameters, their interaction has not been adequately studied in Atlantic salmon Salmo salar. Because exercise and DO are variables that can be easily manipulated in modern aquaculture systems, we sought to assess the impact of these parameters, alone and in combination, on the performance, health and welfare of juvenile Atlantic salmon. In our study, Atlantic salmon fry were stocked into 12 circular 0.5 m3 tanks in a flow-through system and exposed to either high (1.5–2 BL/s) or low (&lt;0.5 BL/s) swimming speeding and high (100% saturation) or low (70% saturation) DO while being raised from 10 g to approximately 350 g in weight. Throughout the study period, we assessed the impacts of exercise and DO concentration on growth, feed conversion, survival and fin condition. By study's end, both increased swimming speed and higher DO were independently associated with a statistically significant increase in growth performance (p &lt; .05); however, no significant differences were noted in survival and feed conversion. Caudal fin damage was associated with low DO, while right pectoral fin damage was associated with higher swimming speed. Finally, precocious male sexual maturation was associated with low swimming speed. These results suggest that providing exercise and dissolved oxygen at saturation during Atlantic salmon early rearing can result in improved growth performance and a lower incidence of precocious parr.","container-title":"Aquaculture Research","DOI":"10.1111/are.13511","ISSN":"1365-2109","issue":"2","language":"en","note":"_eprint: https://onlinelibrary.wiley.com/doi/pdf/10.1111/are.13511","page":"801-808","source":"Wiley Online Library","title":"The effects of swimming exercise and dissolved oxygen on growth performance, fin condition and precocious maturation of early-rearing Atlantic salmon Salmo salar","volume":"49","author":[{"family":"Waldrop","given":"Thomas"},{"family":"Summerfelt","given":"Steven"},{"family":"Mazik","given":"Patricia"},{"family":"Good","given":"Christopher"}],"issued":{"date-parts":[["2018"]]}}}],"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(Waldrop et al., 2018)</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A variety of performance metrics have been shown to decline from ~8 mg</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004A382A" w:rsidRPr="007660D8">
        <w:rPr>
          <w:rFonts w:ascii="Times New Roman" w:eastAsia="Times New Roman" w:hAnsi="Times New Roman" w:cs="Times New Roman"/>
          <w:color w:val="000000"/>
          <w:kern w:val="0"/>
          <w14:ligatures w14:val="none"/>
        </w:rPr>
        <w:t>⁻¹</w:t>
      </w:r>
      <w:r w:rsidRPr="007660D8">
        <w:rPr>
          <w:rFonts w:ascii="Times New Roman" w:eastAsia="Times New Roman" w:hAnsi="Times New Roman" w:cs="Times New Roman"/>
          <w:color w:val="000000"/>
          <w:kern w:val="0"/>
          <w14:ligatures w14:val="none"/>
        </w:rPr>
        <w:t xml:space="preserve"> to ~4 mg</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004A382A" w:rsidRPr="007660D8">
        <w:rPr>
          <w:rFonts w:ascii="Times New Roman" w:eastAsia="Times New Roman" w:hAnsi="Times New Roman" w:cs="Times New Roman"/>
          <w:color w:val="000000"/>
          <w:kern w:val="0"/>
          <w14:ligatures w14:val="none"/>
        </w:rPr>
        <w:t>⁻¹</w:t>
      </w:r>
      <w:r w:rsidRPr="007660D8">
        <w:rPr>
          <w:rFonts w:ascii="Times New Roman" w:eastAsia="Times New Roman" w:hAnsi="Times New Roman" w:cs="Times New Roman"/>
          <w:color w:val="000000"/>
          <w:kern w:val="0"/>
          <w14:ligatures w14:val="none"/>
        </w:rPr>
        <w:t xml:space="preserve"> </w:t>
      </w:r>
      <w:r w:rsidR="00C54E72" w:rsidRPr="007660D8">
        <w:rPr>
          <w:rFonts w:ascii="Times New Roman" w:eastAsia="Times New Roman" w:hAnsi="Times New Roman" w:cs="Times New Roman"/>
          <w:color w:val="000000"/>
          <w:kern w:val="0"/>
          <w14:ligatures w14:val="none"/>
        </w:rPr>
        <w:fldChar w:fldCharType="begin"/>
      </w:r>
      <w:r w:rsidR="00C54E72" w:rsidRPr="007660D8">
        <w:rPr>
          <w:rFonts w:ascii="Times New Roman" w:eastAsia="Times New Roman" w:hAnsi="Times New Roman" w:cs="Times New Roman"/>
          <w:color w:val="000000"/>
          <w:kern w:val="0"/>
          <w14:ligatures w14:val="none"/>
        </w:rPr>
        <w:instrText xml:space="preserve"> ADDIN ZOTERO_ITEM CSL_CITATION {"citationID":"aa08XGLV","properties":{"unsorted":true,"formattedCitation":"(Magnoni et al., 2018; Aksakal &amp; Ekinci, 2021)","plainCitation":"(Magnoni et al., 2018; Aksakal &amp; Ekinci, 2021)","noteIndex":0},"citationItems":[{"id":752,"uris":["http://zotero.org/users/19815930/items/R9FIVN8P"],"itemData":{"id":752,"type":"article-journal","abstract":"Oxygen limitation and dietary imbalances are key aspects influencing feed intake (FI) and growth performance in cultured fish. This study investigated the combined effects of hypoxia and dietary electrolyte balance on the growth performance, body composition and nutrient utilization in a rainbow trout (Oncorhynchus mykiss) isogenic line. Fish were fed ad libitum two experimental diets: electrolyte-balanced or -imbalanced diets (DEB 200 or 700 mEq kg−1, respectively) and exposed to normoxia or hypoxia (7.9 or 4.5 mg O2 l−1, respectively) for 42 days. DEB did not affect FI, growth performance or body composition. Nevertheless, hypoxia had a negative impact, reducing FI (6%), growth rate (8%), oxygen consumption (19%), energy (5%) and lipid (42%) contents. Digestible energy intake and heat production were higher in normoxic fish (40% and 23%, respectively), retaining 64% more energy in lipid or protein. Hypoxia reduced the apparent digestibility of dry matter, ash, protein, lipid, carbohydrates and energy. Trout fed DEB 700 diet were energetically less efficient, reflected in higher heat production and energy requirements for maintenance. FI was inhibited by low dissolved oxygen levels, but not by electrolyte-imbalanced diet, in spite of the higher energy requirements for maintenance. This study highlights the importance that dietary-electrolyte content and DO levels have on energy balance and growth performance when fish are fed to satiation.","container-title":"Scientific Reports","DOI":"10.1038/s41598-018-23352-z","ISSN":"2045-2322","issue":"1","journalAbbreviation":"Sci Rep","language":"en","license":"2018 The Author(s)","page":"4965","publisher":"Nature Publishing Group","source":"www.nature.com","title":"Hypoxia, but not an electrolyte-imbalanced diet, reduces feed intake, growth and oxygen consumption in rainbow trout (Oncorhynchus mykiss)","volume":"8","author":[{"family":"Magnoni","given":"Leonardo J."},{"family":"Eding","given":"Ep"},{"family":"Leguen","given":"Isabelle"},{"family":"Prunet","given":"Patrick"},{"family":"Geurden","given":"Inge"},{"family":"Ozório","given":"Rodrigo O. A."},{"family":"Schrama","given":"Johan W."}],"issued":{"date-parts":[["2018",3,21]]}}},{"id":754,"uris":["http://zotero.org/users/19815930/items/AW7M7JNC"],"itemData":{"id":754,"type":"article-journal","abstract":"Hypoxia and hyperoxia are disparate stressors which can have destructive influences on fish growth and physiology. It is yet to be determined if hypoxia and hyperoxia have a cumulative effect in aquatic ecosystems that affect biological parameters in fish, and to understand if this is associated with gene expression. Here we address whether growth performance and expressions of growth, immune system and stress related genes were affected by hypoxia and hyperoxia in fish. Rainbow trout was chosen as the study organism due to its excellent service as biomonitor. After an acclimatization period, fish were exposed to hypoxia (4.0 ± 0.5 ppm O2), normoxia (7.5 ± 0.5 ppm O2) and hyperoxia (12 ± 1.2 ppm O2) for 28 days. At 6 h, 12 h, 24 h, 48 h, 72 h and 28 days, samples were collected. Hypoxia and hyperoxia negatively affected weight gain (WG), specific growth rate (SGR), survival rate (SR) and feed conversion ratio (FCR). The best WG, SGR, SR and FCR values occurred in fish exposed to normoxia, whereas hypoxia was most suppressive on growth and hyperoxia showed intermediate suppression of these parameters. Gene expression analyses were performed in liver and results revealed that long term exposure caused reduced growth hormone-I (GH-I) and insulin like growth factor I-II (IGF I-II) levels in both hypoxia and hyperoxia-treated fish. Heat shock protein (HSP70) levels increased in both hypoxia and hyperoxia treatment, and both exposures caused elevation of leptin (LEP) expression in long-term exposure. Overall data indicate that both hypoxia and hyperoxia cause stress in rainbow trout and negatively affects growth parameters.","container-title":"Comparative Biochemistry and Physiology Part A: Molecular &amp; Integrative Physiology","DOI":"10.1016/j.cbpa.2021.111060","ISSN":"1095-6433","journalAbbreviation":"Comparative Biochemistry and Physiology Part A: Molecular &amp; Integrative Physiology","page":"111060","source":"ScienceDirect","title":"Effects of hypoxia and hyperoxia on growth parameters and transcription levels of growth, immune system and stress related genes in rainbow trout","volume":"262","author":[{"family":"Aksakal","given":"Ercüment"},{"family":"Ekinci","given":"Deniz"}],"issued":{"date-parts":[["2021",12,1]]}}}],"schema":"https://github.com/citation-style-language/schema/raw/master/csl-citation.json"}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C54E72" w:rsidRPr="007660D8">
        <w:rPr>
          <w:rFonts w:ascii="Times New Roman" w:eastAsia="Times New Roman" w:hAnsi="Times New Roman" w:cs="Times New Roman"/>
          <w:noProof/>
          <w:color w:val="000000"/>
          <w:kern w:val="0"/>
          <w14:ligatures w14:val="none"/>
        </w:rPr>
        <w:t>(Magnoni et al., 2018; Aksakal &amp; Ekinci, 2021)</w:t>
      </w:r>
      <w:r w:rsidR="00C54E72"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which is reflected in water quality protective standards for cold-water fish, with minimum values ranging from 4</w:t>
      </w:r>
      <w:r w:rsidR="004A382A" w:rsidRPr="004A382A">
        <w:rPr>
          <w:rFonts w:ascii="Times New Roman" w:eastAsia="Times New Roman" w:hAnsi="Times New Roman" w:cs="Times New Roman"/>
          <w:color w:val="000000"/>
          <w:kern w:val="0"/>
          <w14:ligatures w14:val="none"/>
        </w:rPr>
        <w:t xml:space="preserve"> </w:t>
      </w:r>
      <w:r w:rsidR="004A382A" w:rsidRPr="007660D8">
        <w:rPr>
          <w:rFonts w:ascii="Times New Roman" w:eastAsia="Times New Roman" w:hAnsi="Times New Roman" w:cs="Times New Roman"/>
          <w:color w:val="000000"/>
          <w:kern w:val="0"/>
          <w14:ligatures w14:val="none"/>
        </w:rPr>
        <w:t>mg</w:t>
      </w:r>
      <w:r w:rsidR="004A382A">
        <w:rPr>
          <w:rFonts w:ascii="Times New Roman" w:eastAsia="Times New Roman" w:hAnsi="Times New Roman" w:cs="Times New Roman"/>
          <w:color w:val="000000"/>
          <w:kern w:val="0"/>
          <w14:ligatures w14:val="none"/>
        </w:rPr>
        <w:t xml:space="preserve"> </w:t>
      </w:r>
      <w:r w:rsidR="004A382A" w:rsidRPr="007660D8">
        <w:rPr>
          <w:rFonts w:ascii="Times New Roman" w:eastAsia="Times New Roman" w:hAnsi="Times New Roman" w:cs="Times New Roman"/>
          <w:color w:val="000000"/>
          <w:kern w:val="0"/>
          <w14:ligatures w14:val="none"/>
        </w:rPr>
        <w:t>L⁻¹ to</w:t>
      </w:r>
      <w:r w:rsidR="004A382A">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6 mg L⁻¹ depending on the time of exposure. Work on other </w:t>
      </w:r>
      <w:r w:rsidRPr="007660D8">
        <w:rPr>
          <w:rFonts w:ascii="Times New Roman" w:eastAsia="Times New Roman" w:hAnsi="Times New Roman" w:cs="Times New Roman"/>
          <w:i/>
          <w:iCs/>
          <w:color w:val="000000"/>
          <w:kern w:val="0"/>
          <w14:ligatures w14:val="none"/>
        </w:rPr>
        <w:t>O. clarki</w:t>
      </w:r>
      <w:r w:rsidRPr="007660D8">
        <w:rPr>
          <w:rFonts w:ascii="Times New Roman" w:eastAsia="Times New Roman" w:hAnsi="Times New Roman" w:cs="Times New Roman"/>
          <w:color w:val="000000"/>
          <w:kern w:val="0"/>
          <w14:ligatures w14:val="none"/>
        </w:rPr>
        <w:t xml:space="preserve"> subspecies found a lethal threshold of ~2  mg L⁻¹ </w:t>
      </w:r>
      <w:r w:rsidR="00C54E72"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{"citationID":"j9ibKfLv","properties":{"unsorted":false,"formattedCitation":"(Wagner et al., 2001)","plainCitation":"(Wagner et al., 2001)","noteIndex":0},"citationItems":[{"id":759,"uris":["http://zotero.org/users/19815930/items/INVCSY7U"],"itemData":{"id":759,"type":"article-journal","abstract":"Four stocks of cutthroat trout (Oncorhynchus clarki) were exposed to high temperature, high salinity, and low dissolved oxygen to determine inherent differences. The fish tested included 2 stocks of Bonneville cutthroat trout (O. c. utah), a lacustrine stock derived from Bear Lake and a fluvial-origin stock from southern Utah (Manning Meadow Reservoir). The other 2 stocks tested were from Electric Lake (largely Yellowstone cutthroat trout, O. c. botivieri) and Jackson Hole, Wyoming (fine-spotted Snake River cutthroat trout, O. c. subsp.). Temperature tests were either critical thermal maximum (CTM) or 96-hour trials using juveniles acclimated between 12.5°C and 18.0°C. Two CTM end points were temperature at first loss of equilibrium (CTMeqj and onset of spasms (CTMS). There were no significant differences in CTMeq among test fish acclimated to 18.0°C, but CTMS was significantly higher for Bear Lake Bonneville (30.0°C) than for Snake River (29.6°C) or southern Bonneville (29.7°C) stocks. With fish acclimated at 13.0°C, there were no significant differences among the stocks in CTMeq or CTMS. Differences among stocks varied significantly among nine 96hour tests. Overall, it appeared that the southern Bonneville stock had slightly better survival at warmer temperatures than other stocks. In 24-hour survival tests at high salinities, the Snake River stock had the lowest tolerance, with significant mortality occuring at 18%c (29.5 mS • cm-1 conductivity). The southern Bonneville stock had the highest tolerance, with no mortality until 22%c (38 mS • cm-1). Bear Lake Bonneville and Electric Lake stocks had 60% and 30% mortality, respectively, at 21%c (36 mS • cm-1). Hypoxia tolerance measured by resistance time, 24-hour mortality, or probit analysis (LEC50) did not differ among stocks. The 24-hour LEC50 was 2.34 mg 02 • L_1 for all stocks combined.","issue":"4","language":"en","page":"434-444","publisher":"Western North American Naturalist","source":"Zotero","title":"Comparative tolerance of four stocks of cutthorat trout to extremes in temperature, salinity, and hypoxia","volume":"61","author":[{"family":"Wagner","given":"Eric J."},{"family":"Arndt","given":"Ronney E."},{"literal":"Mark Brough"}],"issued":{"date-parts":[["2001"]]}}}],"schema":"https://github.com/citation-style-language/schema/raw/master/csl-citation.json"} </w:instrText>
      </w:r>
      <w:r w:rsidR="00C54E72"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(Wagner et al., 2001)</w:t>
      </w:r>
      <w:r w:rsidR="00C54E72" w:rsidRPr="007660D8">
        <w:rPr>
          <w:rFonts w:ascii="Times New Roman" w:eastAsia="Times New Roman" w:hAnsi="Times New Roman" w:cs="Times New Roman"/>
          <w:color w:val="000000"/>
          <w:kern w:val="0"/>
          <w14:ligatures w14:val="none"/>
        </w:rPr>
        <w:fldChar w:fldCharType="end"/>
      </w:r>
      <w:r w:rsidR="005655B5" w:rsidRPr="007660D8">
        <w:rPr>
          <w:rFonts w:ascii="Times New Roman" w:eastAsia="Times New Roman" w:hAnsi="Times New Roman" w:cs="Times New Roman"/>
          <w:color w:val="000000"/>
          <w:kern w:val="0"/>
          <w14:ligatures w14:val="none"/>
        </w:rPr>
        <w:t>.</w:t>
      </w:r>
    </w:p>
    <w:p w14:paraId="0F75E885"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Spatiotemporal patterning of temperature and oxygen </w:t>
      </w:r>
    </w:p>
    <w:p w14:paraId="3965EC6A" w14:textId="1FACC23C"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 xml:space="preserve">In 2020, we collected data on temperature and DO within six known cold-water alcoves on the Upper Willamette River to characterize spatiotemporal variation in DO and temperature, and the resulting trade-offs to fish. </w:t>
      </w:r>
      <w:r w:rsidR="004F55E0" w:rsidRPr="007660D8">
        <w:rPr>
          <w:rFonts w:ascii="Times New Roman" w:eastAsia="Times New Roman" w:hAnsi="Times New Roman" w:cs="Times New Roman"/>
          <w:color w:val="000000"/>
          <w:kern w:val="0"/>
          <w14:ligatures w14:val="none"/>
        </w:rPr>
        <w:t xml:space="preserve">These measurements were used alongside data collected in 2021 to quantify temperature–oxygen relationships within cold-water alcove habitats. </w:t>
      </w:r>
      <w:r w:rsidRPr="007660D8">
        <w:rPr>
          <w:rFonts w:ascii="Times New Roman" w:eastAsia="Times New Roman" w:hAnsi="Times New Roman" w:cs="Times New Roman"/>
          <w:color w:val="000000"/>
          <w:kern w:val="0"/>
          <w14:ligatures w14:val="none"/>
        </w:rPr>
        <w:t>During the summer, we instrumented each of these alcoves with two separate temperature-DO arrays deployed longitudinally (i.e. along the length of the alcove) near its mid-point and near its terminus</w:t>
      </w:r>
      <w:r w:rsidR="000F0CCB" w:rsidRPr="007660D8">
        <w:rPr>
          <w:rFonts w:ascii="Times New Roman" w:eastAsia="Times New Roman" w:hAnsi="Times New Roman" w:cs="Times New Roman"/>
          <w:color w:val="000000"/>
          <w:kern w:val="0"/>
          <w14:ligatures w14:val="none"/>
        </w:rPr>
        <w:t xml:space="preserve"> (the closed end of the alcove farthest from the river)</w:t>
      </w:r>
      <w:r w:rsidRPr="007660D8">
        <w:rPr>
          <w:rFonts w:ascii="Times New Roman" w:eastAsia="Times New Roman" w:hAnsi="Times New Roman" w:cs="Times New Roman"/>
          <w:color w:val="000000"/>
          <w:kern w:val="0"/>
          <w14:ligatures w14:val="none"/>
        </w:rPr>
        <w:t>. Each array was comprised of three temperature-DO loggers (Onset HOBO® U26-001 Dissolved Oxygen Data Logger; DO accuracy to ± 0.2 mg L</w:t>
      </w:r>
      <w:r w:rsidRPr="007660D8">
        <w:rPr>
          <w:rFonts w:ascii="Times New Roman" w:eastAsia="Times New Roman" w:hAnsi="Times New Roman" w:cs="Times New Roman"/>
          <w:color w:val="000000"/>
          <w:kern w:val="0"/>
          <w:vertAlign w:val="superscript"/>
          <w14:ligatures w14:val="none"/>
        </w:rPr>
        <w:t>-1</w:t>
      </w:r>
      <w:r w:rsidRPr="007660D8">
        <w:rPr>
          <w:rFonts w:ascii="Times New Roman" w:eastAsia="Times New Roman" w:hAnsi="Times New Roman" w:cs="Times New Roman"/>
          <w:color w:val="000000"/>
          <w:kern w:val="0"/>
          <w14:ligatures w14:val="none"/>
        </w:rPr>
        <w:t>, and temperature to ± 0.2℃) which were calibrated using 100% water saturated air (Onset Computer Corporation 2016). Loggers were set to record at 10-minute intervals at the surface, mid-, and bottom of the water column. Arrays were deployed in each alcove for a total of 3 - 4 days.  </w:t>
      </w:r>
    </w:p>
    <w:p w14:paraId="162B7DE5" w14:textId="3BCF65F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We then focused our study on a subset of these alcoves for more intensive monitoring to explore both simulated and observed fish behavior. We continuously monitored DO and temperature at two alcoves (Blue Ruin and Norwood) for ~3 weeks during peak summer 2021 (July 25–August 14) to capture more spatially continuous data. In Blue Ruin alcove, we deployed five vertical logger arrays laterally along the deepest portions of the alcove to characterize spatiotemporal heterogeneity in conditions (Figure S1). </w:t>
      </w:r>
      <w:r w:rsidRPr="007660D8">
        <w:rPr>
          <w:rFonts w:ascii="Calibri" w:eastAsia="Times New Roman" w:hAnsi="Calibri" w:cs="Calibri"/>
          <w:color w:val="000000"/>
          <w:kern w:val="0"/>
          <w14:ligatures w14:val="none"/>
        </w:rPr>
        <w:t> </w:t>
      </w:r>
      <w:r w:rsidRPr="007660D8">
        <w:rPr>
          <w:rFonts w:ascii="Times New Roman" w:eastAsia="Times New Roman" w:hAnsi="Times New Roman" w:cs="Times New Roman"/>
          <w:color w:val="000000"/>
          <w:kern w:val="0"/>
          <w14:ligatures w14:val="none"/>
        </w:rPr>
        <w:t xml:space="preserve">Each array was instrumented with at least two temperature-DO loggers positioned in the epilimnion (the warm, upper layer of a stratified water column) and hypolimnion (the cold, bottom layer of a stratified water column). </w:t>
      </w:r>
      <w:r w:rsidR="00775D43" w:rsidRPr="00F04912">
        <w:rPr>
          <w:rFonts w:ascii="Times New Roman" w:eastAsia="Times New Roman" w:hAnsi="Times New Roman" w:cs="Times New Roman"/>
          <w:color w:val="000000"/>
          <w:kern w:val="0"/>
          <w14:ligatures w14:val="none"/>
        </w:rPr>
        <w:t xml:space="preserve">We use these terms </w:t>
      </w:r>
      <w:r w:rsidR="006F67AC" w:rsidRPr="00F04912">
        <w:rPr>
          <w:rFonts w:ascii="Times New Roman" w:eastAsia="Times New Roman" w:hAnsi="Times New Roman" w:cs="Times New Roman"/>
          <w:color w:val="000000"/>
          <w:kern w:val="0"/>
          <w14:ligatures w14:val="none"/>
        </w:rPr>
        <w:t xml:space="preserve">(epilimnion and hypolimnion) </w:t>
      </w:r>
      <w:r w:rsidR="00775D43" w:rsidRPr="00F04912">
        <w:rPr>
          <w:rFonts w:ascii="Times New Roman" w:eastAsia="Times New Roman" w:hAnsi="Times New Roman" w:cs="Times New Roman"/>
          <w:color w:val="000000"/>
          <w:kern w:val="0"/>
          <w14:ligatures w14:val="none"/>
        </w:rPr>
        <w:t xml:space="preserve">for ease of communication and to describe analogous thermal and oxygen gradients within the study alcoves; however, we acknowledge that the physical processes generating these layers may differ from those that </w:t>
      </w:r>
      <w:r w:rsidR="00775D43" w:rsidRPr="00F04912">
        <w:rPr>
          <w:rFonts w:ascii="Times New Roman" w:eastAsia="Times New Roman" w:hAnsi="Times New Roman" w:cs="Times New Roman"/>
          <w:color w:val="000000"/>
          <w:kern w:val="0"/>
          <w14:ligatures w14:val="none"/>
        </w:rPr>
        <w:lastRenderedPageBreak/>
        <w:t xml:space="preserve">produce </w:t>
      </w:r>
      <w:proofErr w:type="spellStart"/>
      <w:r w:rsidR="00775D43" w:rsidRPr="00F04912">
        <w:rPr>
          <w:rFonts w:ascii="Times New Roman" w:eastAsia="Times New Roman" w:hAnsi="Times New Roman" w:cs="Times New Roman"/>
          <w:color w:val="000000"/>
          <w:kern w:val="0"/>
          <w14:ligatures w14:val="none"/>
        </w:rPr>
        <w:t>epilimnetic</w:t>
      </w:r>
      <w:proofErr w:type="spellEnd"/>
      <w:r w:rsidR="00775D43" w:rsidRPr="00F04912">
        <w:rPr>
          <w:rFonts w:ascii="Times New Roman" w:eastAsia="Times New Roman" w:hAnsi="Times New Roman" w:cs="Times New Roman"/>
          <w:color w:val="000000"/>
          <w:kern w:val="0"/>
          <w14:ligatures w14:val="none"/>
        </w:rPr>
        <w:t xml:space="preserve"> and hypolimnetic conditions in lakes.</w:t>
      </w:r>
      <w:r w:rsidR="00825B6E" w:rsidRPr="007660D8">
        <w:rPr>
          <w:rFonts w:ascii="Times New Roman" w:eastAsia="Times New Roman" w:hAnsi="Times New Roman" w:cs="Times New Roman"/>
          <w:color w:val="000000"/>
          <w:kern w:val="0"/>
          <w14:ligatures w14:val="none"/>
        </w:rPr>
        <w:t xml:space="preserve"> </w:t>
      </w:r>
      <w:r w:rsidR="00060341" w:rsidRPr="00060341">
        <w:rPr>
          <w:rFonts w:ascii="Times New Roman" w:eastAsia="Times New Roman" w:hAnsi="Times New Roman" w:cs="Times New Roman"/>
          <w:color w:val="000000"/>
          <w:kern w:val="0"/>
          <w14:ligatures w14:val="none"/>
        </w:rPr>
        <w:t>Alcove morphology varied across sites, with a mean maximum depth of 2.65 ± 0.7 m (mean ± SD) across all six alcoves. Maximum depths reached approximately 4 m at Blue Ruin and 2 m at Norwood.</w:t>
      </w:r>
      <w:r w:rsidR="00060341">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 xml:space="preserve">One of the arrays in Blue Ruin (the site-4 array), as well as the array deployed in Norwood alcove, were associated with our fish enclosure study, which is described in greater detail below. These arrays were more densely instrumented to obtain profile data at a finer resolution. Loggers on all arrays were set to record at 5-minute intervals. </w:t>
      </w:r>
    </w:p>
    <w:p w14:paraId="1D897670"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Quantifying in situ movement</w:t>
      </w:r>
    </w:p>
    <w:p w14:paraId="3D915BAA"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 Barrett et al. (2024).</w:t>
      </w:r>
    </w:p>
    <w:p w14:paraId="0C764C59" w14:textId="656F5844"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the summer of 2021, we externally tagged 31 cutthroat trout with waterproofed </w:t>
      </w:r>
      <w:proofErr w:type="spellStart"/>
      <w:r w:rsidRPr="007660D8">
        <w:rPr>
          <w:rFonts w:ascii="Times New Roman" w:eastAsia="Times New Roman" w:hAnsi="Times New Roman" w:cs="Times New Roman"/>
          <w:color w:val="000000"/>
          <w:kern w:val="0"/>
          <w14:ligatures w14:val="none"/>
        </w:rPr>
        <w:t>Thermocron</w:t>
      </w:r>
      <w:proofErr w:type="spellEnd"/>
      <w:r w:rsidRPr="007660D8">
        <w:rPr>
          <w:rFonts w:ascii="Times New Roman" w:eastAsia="Times New Roman" w:hAnsi="Times New Roman" w:cs="Times New Roman"/>
          <w:color w:val="000000"/>
          <w:kern w:val="0"/>
          <w14:ligatures w14:val="none"/>
        </w:rPr>
        <w:t xml:space="preserve"> high-resolution </w:t>
      </w:r>
      <w:proofErr w:type="spellStart"/>
      <w:r w:rsidRPr="007660D8">
        <w:rPr>
          <w:rFonts w:ascii="Times New Roman" w:eastAsia="Times New Roman" w:hAnsi="Times New Roman" w:cs="Times New Roman"/>
          <w:color w:val="000000"/>
          <w:kern w:val="0"/>
          <w14:ligatures w14:val="none"/>
        </w:rPr>
        <w:t>iButtons</w:t>
      </w:r>
      <w:proofErr w:type="spellEnd"/>
      <w:r w:rsidRPr="007660D8">
        <w:rPr>
          <w:rFonts w:ascii="Times New Roman" w:eastAsia="Times New Roman" w:hAnsi="Times New Roman" w:cs="Times New Roman"/>
          <w:color w:val="000000"/>
          <w:kern w:val="0"/>
          <w14:ligatures w14:val="none"/>
        </w:rPr>
        <w:t xml:space="preserve"> (DS1922L-F5#, temperature accuracy ± 0.5°C). These </w:t>
      </w:r>
      <w:proofErr w:type="spellStart"/>
      <w:r w:rsidRPr="007660D8">
        <w:rPr>
          <w:rFonts w:ascii="Times New Roman" w:eastAsia="Times New Roman" w:hAnsi="Times New Roman" w:cs="Times New Roman"/>
          <w:color w:val="000000"/>
          <w:kern w:val="0"/>
          <w14:ligatures w14:val="none"/>
        </w:rPr>
        <w:t>iButtons</w:t>
      </w:r>
      <w:proofErr w:type="spellEnd"/>
      <w:r w:rsidRPr="007660D8">
        <w:rPr>
          <w:rFonts w:ascii="Times New Roman" w:eastAsia="Times New Roman" w:hAnsi="Times New Roman" w:cs="Times New Roman"/>
          <w:color w:val="000000"/>
          <w:kern w:val="0"/>
          <w14:ligatures w14:val="none"/>
        </w:rPr>
        <w:t xml:space="preserve"> were modified to reduce weight following methods outlined by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{"citationID":"6VquOJSG","properties":{"unsorted":false,"formattedCitation":"(Lovegrove, 2009)","plainCitation":"(Lovegrove, 2009)","dontUpdate":true,"noteIndex":0},"citationItems":[{"id":143,"uris":["http://zotero.org/users/19815930/items/I9P6U7ZU"],"itemData":{"id":143,"type":"article-journal","abstract":"Thermochron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 degrees C on average, confirming that iButtons must be calibrated prior to implantation.","container-title":"Journal of comparative physiology. B, Biochemical, systemic, and environmental physiology","DOI":"10.1007/s00360-008-0329-x","journalAbbreviation":"Journal of comparative physiology. B, Biochemical, systemic, and environmental physiology","page":"451-8","source":"ResearchGate","title":"Modification and miniaturization of Thermochron iButtons for surgical implanation into small animals","volume":"179","author":[{"family":"Lovegrove","given":"Barry"}],"issued":{"date-parts":[["2009",5,1]]}}}],"schema":"https://github.com/citation-style-language/schema/raw/master/csl-citation.json"}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Lovegrove (2009)</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set to record temperature at 12-minute intervals to maximize data resolution while ensuring adequate battery life and data storage capacity. Each modified </w:t>
      </w:r>
      <w:proofErr w:type="spellStart"/>
      <w:r w:rsidRPr="007660D8">
        <w:rPr>
          <w:rFonts w:ascii="Times New Roman" w:eastAsia="Times New Roman" w:hAnsi="Times New Roman" w:cs="Times New Roman"/>
          <w:color w:val="000000"/>
          <w:kern w:val="0"/>
          <w14:ligatures w14:val="none"/>
        </w:rPr>
        <w:t>iButton</w:t>
      </w:r>
      <w:proofErr w:type="spellEnd"/>
      <w:r w:rsidRPr="007660D8">
        <w:rPr>
          <w:rFonts w:ascii="Times New Roman" w:eastAsia="Times New Roman" w:hAnsi="Times New Roman" w:cs="Times New Roman"/>
          <w:color w:val="000000"/>
          <w:kern w:val="0"/>
          <w14:ligatures w14:val="none"/>
        </w:rPr>
        <w:t xml:space="preserve"> was mounted to a dark green 2.5-cm Peterson disc using marine grade epoxy (JB </w:t>
      </w:r>
      <w:proofErr w:type="spellStart"/>
      <w:r w:rsidRPr="007660D8">
        <w:rPr>
          <w:rFonts w:ascii="Times New Roman" w:eastAsia="Times New Roman" w:hAnsi="Times New Roman" w:cs="Times New Roman"/>
          <w:color w:val="000000"/>
          <w:kern w:val="0"/>
          <w14:ligatures w14:val="none"/>
        </w:rPr>
        <w:t>MarineWeld</w:t>
      </w:r>
      <w:proofErr w:type="spellEnd"/>
      <w:r w:rsidRPr="007660D8">
        <w:rPr>
          <w:rFonts w:ascii="Times New Roman" w:eastAsia="Times New Roman" w:hAnsi="Times New Roman" w:cs="Times New Roman"/>
          <w:color w:val="000000"/>
          <w:kern w:val="0"/>
          <w14:ligatures w14:val="none"/>
        </w:rPr>
        <w:t xml:space="preserve">™ syringe two-part adhesive). The Peterson discs had two small gauge holes drilled 3 mm apart and 3 mm in from the disk’s outer margin, which were used to suture the mounted </w:t>
      </w:r>
      <w:proofErr w:type="spellStart"/>
      <w:r w:rsidRPr="007660D8">
        <w:rPr>
          <w:rFonts w:ascii="Times New Roman" w:eastAsia="Times New Roman" w:hAnsi="Times New Roman" w:cs="Times New Roman"/>
          <w:color w:val="000000"/>
          <w:kern w:val="0"/>
          <w14:ligatures w14:val="none"/>
        </w:rPr>
        <w:t>iButton</w:t>
      </w:r>
      <w:proofErr w:type="spellEnd"/>
      <w:r w:rsidRPr="007660D8">
        <w:rPr>
          <w:rFonts w:ascii="Times New Roman" w:eastAsia="Times New Roman" w:hAnsi="Times New Roman" w:cs="Times New Roman"/>
          <w:color w:val="000000"/>
          <w:kern w:val="0"/>
          <w14:ligatures w14:val="none"/>
        </w:rPr>
        <w:t xml:space="preserve"> to each fish through their anterior dorsal musculature, with tags secured flush to the body. Tag weights ranged from 3.4 g to 5.3 g (4.1 g ± 0.4; mean ± SD) and did not exceed 3.8% of fish body mass (mean mass of </w:t>
      </w:r>
      <w:r w:rsidRPr="007660D8">
        <w:rPr>
          <w:rFonts w:ascii="Times New Roman" w:eastAsia="Times New Roman" w:hAnsi="Times New Roman" w:cs="Times New Roman"/>
          <w:color w:val="000000"/>
          <w:kern w:val="0"/>
          <w14:ligatures w14:val="none"/>
        </w:rPr>
        <w:lastRenderedPageBreak/>
        <w:t>tagged fish was 274.8 ± 85.0 g; empirical studies have shown tag burdens ≤ 6.7% do not negatively impact fish; Brown et al., 2010). </w:t>
      </w:r>
    </w:p>
    <w:p w14:paraId="315B9FAA" w14:textId="288725FD"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Cutthroat trout were captured via electrofishing on July 22 and 23, 2021. Anesthetization, handling, and recovery procedures followed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{"citationID":"I9Dp49WV","properties":{"unsorted":false,"formattedCitation":"(Liedtke et al., 2012)","plainCitation":"(Liedtke et al., 2012)","dontUpdate":true,"noteIndex":0},"citationItems":[{"id":322,"uris":["http://zotero.org/users/19815930/items/G9MTEECL"],"itemData":{"id":322,"type":"report","genre":"Open-File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Liedtke et al. (2012)</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Tags were attached through the anterior dorsal musculature of each fish approximately 5 mm ventral and 5 mm posterior of the first fin ray using a PDS® Plus 4-0 violet-dyed suture with a ½ circle 26-mm needle. After full recovery (i.e., fish had regained equilibrium and normal swimming behavior), the fish were transferred to net pens. We deployed three net pen enclosures, two in Blue Ruin alcove (depth ~1.7 m) and one in Norwood alcove (depth ~1.6 m). Net pens were made of plastic mesh (1.27 cm x 1.27 cm) formed into a 1.</w:t>
      </w:r>
      <w:r w:rsidR="006F67A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xml:space="preserve"> m diameter cylinder that extended the full depth of the water column.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2309127A" w14:textId="588C90E4"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placed 11 tagged fish in the Norwood alcove enclosure and 20 in the Blue Ruin enclosures (10-fish per enclosure). Stocking densities ranged from 0.8 to 0.87 kg m</w:t>
      </w:r>
      <w:r w:rsidRPr="007660D8">
        <w:rPr>
          <w:rFonts w:ascii="Times New Roman" w:eastAsia="Times New Roman" w:hAnsi="Times New Roman" w:cs="Times New Roman"/>
          <w:color w:val="000000"/>
          <w:kern w:val="0"/>
          <w:vertAlign w:val="superscript"/>
          <w14:ligatures w14:val="none"/>
        </w:rPr>
        <w:t>-</w:t>
      </w:r>
      <w:r w:rsidRPr="007660D8">
        <w:rPr>
          <w:rFonts w:ascii="Times New Roman" w:eastAsia="Times New Roman" w:hAnsi="Times New Roman" w:cs="Times New Roman"/>
          <w:color w:val="000000"/>
          <w:kern w:val="0"/>
          <w14:ligatures w14:val="none"/>
        </w:rPr>
        <w:t>³ to reduce fish stress and maintain welfare. Research on stocking densities in caged Atlantic salmon (</w:t>
      </w:r>
      <w:r w:rsidRPr="007660D8">
        <w:rPr>
          <w:rFonts w:ascii="Times New Roman" w:eastAsia="Times New Roman" w:hAnsi="Times New Roman" w:cs="Times New Roman"/>
          <w:i/>
          <w:iCs/>
          <w:color w:val="000000"/>
          <w:kern w:val="0"/>
          <w14:ligatures w14:val="none"/>
        </w:rPr>
        <w:t xml:space="preserve">Salmo </w:t>
      </w:r>
      <w:proofErr w:type="spellStart"/>
      <w:r w:rsidRPr="007660D8">
        <w:rPr>
          <w:rFonts w:ascii="Times New Roman" w:eastAsia="Times New Roman" w:hAnsi="Times New Roman" w:cs="Times New Roman"/>
          <w:i/>
          <w:iCs/>
          <w:color w:val="000000"/>
          <w:kern w:val="0"/>
          <w14:ligatures w14:val="none"/>
        </w:rPr>
        <w:t>salar</w:t>
      </w:r>
      <w:proofErr w:type="spellEnd"/>
      <w:r w:rsidRPr="007660D8">
        <w:rPr>
          <w:rFonts w:ascii="Times New Roman" w:eastAsia="Times New Roman" w:hAnsi="Times New Roman" w:cs="Times New Roman"/>
          <w:color w:val="000000"/>
          <w:kern w:val="0"/>
          <w14:ligatures w14:val="none"/>
        </w:rPr>
        <w:t>) found that fish welfare (determined by blood glucose, cortisol, and body condition) began to decrease at densities above 22 kg m</w:t>
      </w:r>
      <w:r w:rsidRPr="007660D8">
        <w:rPr>
          <w:rFonts w:ascii="Times New Roman" w:eastAsia="Times New Roman" w:hAnsi="Times New Roman" w:cs="Times New Roman"/>
          <w:color w:val="000000"/>
          <w:kern w:val="0"/>
          <w:vertAlign w:val="superscript"/>
          <w14:ligatures w14:val="none"/>
        </w:rPr>
        <w:t>-</w:t>
      </w:r>
      <w:r w:rsidRPr="007660D8">
        <w:rPr>
          <w:rFonts w:ascii="Times New Roman" w:eastAsia="Times New Roman" w:hAnsi="Times New Roman" w:cs="Times New Roman"/>
          <w:color w:val="000000"/>
          <w:kern w:val="0"/>
          <w14:ligatures w14:val="none"/>
        </w:rPr>
        <w:t xml:space="preserve">³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{"citationID":"u7AqkU7x","properties":{"unsorted":false,"formattedCitation":"(Turnbull et al., 2008)","plainCitation":"(Turnbull et al., 2008)","noteIndex":0},"citationItems":[{"id":321,"uris":["http://zotero.org/users/19815930/items/YQUXAFT9"],"itemData":{"id":321,"type":"chapter","container-title":"Fish Welfare","page":"111-120","publisher":"Blackwell Publishing Ltd.","title":"Stocking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(Turnbull et al., 2008)</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In total, we collected data from 1</w:t>
      </w:r>
      <w:r w:rsidR="008A53D3">
        <w:rPr>
          <w:rFonts w:ascii="Times New Roman" w:eastAsia="Times New Roman" w:hAnsi="Times New Roman" w:cs="Times New Roman"/>
          <w:color w:val="000000"/>
          <w:kern w:val="0"/>
          <w14:ligatures w14:val="none"/>
        </w:rPr>
        <w:t>2</w:t>
      </w:r>
      <w:r w:rsidRPr="007660D8">
        <w:rPr>
          <w:rFonts w:ascii="Times New Roman" w:eastAsia="Times New Roman" w:hAnsi="Times New Roman" w:cs="Times New Roman"/>
          <w:color w:val="000000"/>
          <w:kern w:val="0"/>
          <w14:ligatures w14:val="none"/>
        </w:rPr>
        <w:t>-fish in Blue Ruin alcove and 7-fish in Norwood alcove. Ten fish escaped the net pens during the study, and t</w:t>
      </w:r>
      <w:r w:rsidR="008A53D3">
        <w:rPr>
          <w:rFonts w:ascii="Times New Roman" w:eastAsia="Times New Roman" w:hAnsi="Times New Roman" w:cs="Times New Roman"/>
          <w:color w:val="000000"/>
          <w:kern w:val="0"/>
          <w14:ligatures w14:val="none"/>
        </w:rPr>
        <w:t>wo</w:t>
      </w:r>
      <w:r w:rsidRPr="007660D8">
        <w:rPr>
          <w:rFonts w:ascii="Times New Roman" w:eastAsia="Times New Roman" w:hAnsi="Times New Roman" w:cs="Times New Roman"/>
          <w:color w:val="000000"/>
          <w:kern w:val="0"/>
          <w14:ligatures w14:val="none"/>
        </w:rPr>
        <w:t xml:space="preserve"> of the </w:t>
      </w:r>
      <w:proofErr w:type="spellStart"/>
      <w:r w:rsidRPr="007660D8">
        <w:rPr>
          <w:rFonts w:ascii="Times New Roman" w:eastAsia="Times New Roman" w:hAnsi="Times New Roman" w:cs="Times New Roman"/>
          <w:color w:val="000000"/>
          <w:kern w:val="0"/>
          <w14:ligatures w14:val="none"/>
        </w:rPr>
        <w:t>iButtons</w:t>
      </w:r>
      <w:proofErr w:type="spellEnd"/>
      <w:r w:rsidRPr="007660D8">
        <w:rPr>
          <w:rFonts w:ascii="Times New Roman" w:eastAsia="Times New Roman" w:hAnsi="Times New Roman" w:cs="Times New Roman"/>
          <w:color w:val="000000"/>
          <w:kern w:val="0"/>
          <w14:ligatures w14:val="none"/>
        </w:rPr>
        <w:t xml:space="preserve"> recovered from Blue Ruin were corrupted.</w:t>
      </w:r>
    </w:p>
    <w:p w14:paraId="2E16A45E" w14:textId="6265B0B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To characterize temporal shifts in the vertical distribution of temperature and DO </w:t>
      </w:r>
      <w:proofErr w:type="gramStart"/>
      <w:r w:rsidRPr="007660D8">
        <w:rPr>
          <w:rFonts w:ascii="Times New Roman" w:eastAsia="Times New Roman" w:hAnsi="Times New Roman" w:cs="Times New Roman"/>
          <w:color w:val="000000"/>
          <w:kern w:val="0"/>
          <w14:ligatures w14:val="none"/>
        </w:rPr>
        <w:t>experienced</w:t>
      </w:r>
      <w:proofErr w:type="gramEnd"/>
      <w:r w:rsidRPr="007660D8">
        <w:rPr>
          <w:rFonts w:ascii="Times New Roman" w:eastAsia="Times New Roman" w:hAnsi="Times New Roman" w:cs="Times New Roman"/>
          <w:color w:val="000000"/>
          <w:kern w:val="0"/>
          <w14:ligatures w14:val="none"/>
        </w:rPr>
        <w:t xml:space="preserve"> by tagged fish, we deployed a vertical array of DO and temperature loggers outside </w:t>
      </w:r>
      <w:r w:rsidRPr="007660D8">
        <w:rPr>
          <w:rFonts w:ascii="Times New Roman" w:eastAsia="Times New Roman" w:hAnsi="Times New Roman" w:cs="Times New Roman"/>
          <w:color w:val="000000"/>
          <w:kern w:val="0"/>
          <w14:ligatures w14:val="none"/>
        </w:rPr>
        <w:lastRenderedPageBreak/>
        <w:t>and within 1-meter of the net pen. A temperature-DO profile was first taken using a handheld YSI (ProSolo Digital handheld sonde, Yellow Springs, OH, USA; calibrated daily) to determine depth of the thermocline at 12:00 noon. Temperature-DO loggers (</w:t>
      </w:r>
      <w:proofErr w:type="spellStart"/>
      <w:r w:rsidRPr="007660D8">
        <w:rPr>
          <w:rFonts w:ascii="Times New Roman" w:eastAsia="Times New Roman" w:hAnsi="Times New Roman" w:cs="Times New Roman"/>
          <w:color w:val="000000"/>
          <w:kern w:val="0"/>
          <w14:ligatures w14:val="none"/>
        </w:rPr>
        <w:t>MiniDOT</w:t>
      </w:r>
      <w:proofErr w:type="spellEnd"/>
      <w:r w:rsidRPr="007660D8">
        <w:rPr>
          <w:rFonts w:ascii="Times New Roman" w:eastAsia="Times New Roman" w:hAnsi="Times New Roman" w:cs="Times New Roman"/>
          <w:color w:val="000000"/>
          <w:kern w:val="0"/>
          <w14:ligatures w14:val="none"/>
        </w:rPr>
        <w:t>® Logger, DO accuracy to ± 0.1mg</w:t>
      </w:r>
      <w:r w:rsidR="007660D8"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L</w:t>
      </w:r>
      <w:r w:rsidRPr="007660D8">
        <w:rPr>
          <w:rFonts w:ascii="Times New Roman" w:eastAsia="Times New Roman" w:hAnsi="Times New Roman" w:cs="Times New Roman"/>
          <w:color w:val="000000"/>
          <w:kern w:val="0"/>
          <w:vertAlign w:val="superscript"/>
          <w14:ligatures w14:val="none"/>
        </w:rPr>
        <w:t xml:space="preserve">-1 </w:t>
      </w:r>
      <w:r w:rsidRPr="007660D8">
        <w:rPr>
          <w:rFonts w:ascii="Times New Roman" w:eastAsia="Times New Roman" w:hAnsi="Times New Roman" w:cs="Times New Roman"/>
          <w:color w:val="000000"/>
          <w:kern w:val="0"/>
          <w14:ligatures w14:val="none"/>
        </w:rPr>
        <w:t>and temperature to ± 0.1℃, or Onset HOBO® U26-001 DO Data Logger, DO accuracy to ± 0.2mg L</w:t>
      </w:r>
      <w:r w:rsidRPr="007660D8">
        <w:rPr>
          <w:rFonts w:ascii="Times New Roman" w:eastAsia="Times New Roman" w:hAnsi="Times New Roman" w:cs="Times New Roman"/>
          <w:color w:val="000000"/>
          <w:kern w:val="0"/>
          <w:vertAlign w:val="superscript"/>
          <w14:ligatures w14:val="none"/>
        </w:rPr>
        <w:t>-1</w:t>
      </w:r>
      <w:r w:rsidRPr="007660D8">
        <w:rPr>
          <w:rFonts w:ascii="Times New Roman" w:eastAsia="Times New Roman" w:hAnsi="Times New Roman" w:cs="Times New Roman"/>
          <w:color w:val="000000"/>
          <w:kern w:val="0"/>
          <w14:ligatures w14:val="none"/>
        </w:rPr>
        <w:t>, and temperature to ± 0.2℃) were set to read at 25 cm below the surface, at the thermocline, and at the hypolimnion. Additional temperature loggers (HOBO Water Temperature Pro v2 Data Logger, temperature accuracy to ± 0.2°C) were affixed to the line between the bottom and mid-DO logger, between the mid and surface DO logger, and at the water’s surface. Net pens were cleared of any debris or buildup twice weekly but were otherwise left undisturbed. Logger membranes were also wiped clean during this maintenance.  At the end of the study, fish were removed from the pen, temperature loggers were removed, and fish were released back into the alcove.</w:t>
      </w:r>
    </w:p>
    <w:p w14:paraId="35AC8004"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Simulating fish movements</w:t>
      </w:r>
    </w:p>
    <w:p w14:paraId="35B7F970"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used temperature and DO data from the arrays associated with our fish enclosure study to simulate fish depth selection over a ~1-week period (July 29 - August 5) under three behavioral strategies: selection to maximize DO (</w:t>
      </w:r>
      <w:proofErr w:type="spellStart"/>
      <w:r w:rsidRPr="007660D8">
        <w:rPr>
          <w:rFonts w:ascii="Times New Roman" w:eastAsia="Times New Roman" w:hAnsi="Times New Roman" w:cs="Times New Roman"/>
          <w:color w:val="000000"/>
          <w:kern w:val="0"/>
          <w14:ligatures w14:val="none"/>
        </w:rPr>
        <w:t>DO</w:t>
      </w:r>
      <w:r w:rsidRPr="007660D8">
        <w:rPr>
          <w:rFonts w:ascii="Times New Roman" w:eastAsia="Times New Roman" w:hAnsi="Times New Roman" w:cs="Times New Roman"/>
          <w:color w:val="000000"/>
          <w:kern w:val="0"/>
          <w:vertAlign w:val="subscript"/>
          <w14:ligatures w14:val="none"/>
        </w:rPr>
        <w:t>max</w:t>
      </w:r>
      <w:proofErr w:type="spellEnd"/>
      <w:r w:rsidRPr="007660D8">
        <w:rPr>
          <w:rFonts w:ascii="Times New Roman" w:eastAsia="Times New Roman" w:hAnsi="Times New Roman" w:cs="Times New Roman"/>
          <w:color w:val="000000"/>
          <w:kern w:val="0"/>
          <w14:ligatures w14:val="none"/>
        </w:rPr>
        <w:t>), selection to minimize temperature (</w:t>
      </w:r>
      <w:proofErr w:type="spellStart"/>
      <w:r w:rsidRPr="007660D8">
        <w:rPr>
          <w:rFonts w:ascii="Times New Roman" w:eastAsia="Times New Roman" w:hAnsi="Times New Roman" w:cs="Times New Roman"/>
          <w:color w:val="000000"/>
          <w:kern w:val="0"/>
          <w14:ligatures w14:val="none"/>
        </w:rPr>
        <w:t>T</w:t>
      </w:r>
      <w:r w:rsidRPr="007660D8">
        <w:rPr>
          <w:rFonts w:ascii="Times New Roman" w:eastAsia="Times New Roman" w:hAnsi="Times New Roman" w:cs="Times New Roman"/>
          <w:color w:val="000000"/>
          <w:kern w:val="0"/>
          <w:vertAlign w:val="subscript"/>
          <w14:ligatures w14:val="none"/>
        </w:rPr>
        <w:t>min</w:t>
      </w:r>
      <w:proofErr w:type="spellEnd"/>
      <w:r w:rsidRPr="007660D8">
        <w:rPr>
          <w:rFonts w:ascii="Times New Roman" w:eastAsia="Times New Roman" w:hAnsi="Times New Roman" w:cs="Times New Roman"/>
          <w:color w:val="000000"/>
          <w:kern w:val="0"/>
          <w14:ligatures w14:val="none"/>
        </w:rPr>
        <w:t>), and selection to maximize a water quality index that includes both temperature and DO (</w:t>
      </w:r>
      <w:proofErr w:type="spellStart"/>
      <w:r w:rsidRPr="007660D8">
        <w:rPr>
          <w:rFonts w:ascii="Times New Roman" w:eastAsia="Times New Roman" w:hAnsi="Times New Roman" w:cs="Times New Roman"/>
          <w:color w:val="000000"/>
          <w:kern w:val="0"/>
          <w14:ligatures w14:val="none"/>
        </w:rPr>
        <w:t>TDO</w:t>
      </w:r>
      <w:r w:rsidRPr="007660D8">
        <w:rPr>
          <w:rFonts w:ascii="Times New Roman" w:eastAsia="Times New Roman" w:hAnsi="Times New Roman" w:cs="Times New Roman"/>
          <w:color w:val="000000"/>
          <w:kern w:val="0"/>
          <w:vertAlign w:val="subscript"/>
          <w14:ligatures w14:val="none"/>
        </w:rPr>
        <w:t>bal</w:t>
      </w:r>
      <w:proofErr w:type="spellEnd"/>
      <w:r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described below). We ran two separate simulations – one for Blue Ruin and one for Norwood.</w:t>
      </w:r>
    </w:p>
    <w:p w14:paraId="6DE90B50" w14:textId="77777777"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Two of the temperature-DO loggers at the Blue Ruin site-4 net pen array (loggers at 1.55 m and 0.5 m depth) were fouled with algae during the study and frequently recorded excessively high and low DO values, despite weekly cleaning of the sensors. The nearby site-5 logger array (within 10 m of site-4; Figure S1) provided comparable vertical profiles of DO and temperature </w:t>
      </w:r>
      <w:r w:rsidRPr="007660D8">
        <w:rPr>
          <w:rFonts w:ascii="Times New Roman" w:eastAsia="Times New Roman" w:hAnsi="Times New Roman" w:cs="Times New Roman"/>
          <w:color w:val="000000"/>
          <w:kern w:val="0"/>
          <w14:ligatures w14:val="none"/>
        </w:rPr>
        <w:lastRenderedPageBreak/>
        <w:t>(depth- and time-matched DO were within ≤ 0.3 mg L⁻¹), and total depths were similar between sites (within 0.1 m). We therefore removed the DO data from the two fouled loggers at the site-4 net pen array and substituted DO data from site-5 at the closest corresponding depths (1.35 m and 0.4 m). This revised dataset was used for the Blue Ruin simulation, and to quantify DO selection by fish from the enclosure study at that site. </w:t>
      </w:r>
    </w:p>
    <w:p w14:paraId="2063DCCC" w14:textId="0BD51485"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Temperature and DO were interpolated between logger depths to generate profiles at 0.1 m vertical resolution across the full water column. Interpolation was performed using a modified linear approach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{"citationID":"RgwLN08I","properties":{"unsorted":false,"formattedCitation":"(Barrett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providing a continuous estimate of habitat conditions across depths. To evaluate behavioral strategies, we constructed habitat suitability indices corresponding to </w:t>
      </w:r>
      <w:proofErr w:type="spellStart"/>
      <w:r w:rsidRPr="007660D8">
        <w:rPr>
          <w:rFonts w:ascii="Times New Roman" w:eastAsia="Times New Roman" w:hAnsi="Times New Roman" w:cs="Times New Roman"/>
          <w:color w:val="000000"/>
          <w:kern w:val="0"/>
          <w14:ligatures w14:val="none"/>
        </w:rPr>
        <w:t>T</w:t>
      </w:r>
      <w:r w:rsidRPr="007660D8">
        <w:rPr>
          <w:rFonts w:ascii="Times New Roman" w:eastAsia="Times New Roman" w:hAnsi="Times New Roman" w:cs="Times New Roman"/>
          <w:color w:val="000000"/>
          <w:kern w:val="0"/>
          <w:vertAlign w:val="subscript"/>
          <w14:ligatures w14:val="none"/>
        </w:rPr>
        <w:t>min</w:t>
      </w:r>
      <w:proofErr w:type="spellEnd"/>
      <w:r w:rsidRPr="007660D8">
        <w:rPr>
          <w:rFonts w:ascii="Times New Roman" w:eastAsia="Times New Roman" w:hAnsi="Times New Roman" w:cs="Times New Roman"/>
          <w:color w:val="000000"/>
          <w:kern w:val="0"/>
          <w14:ligatures w14:val="none"/>
        </w:rPr>
        <w:t xml:space="preserve"> and </w:t>
      </w:r>
      <w:proofErr w:type="spellStart"/>
      <w:r w:rsidRPr="007660D8">
        <w:rPr>
          <w:rFonts w:ascii="Times New Roman" w:eastAsia="Times New Roman" w:hAnsi="Times New Roman" w:cs="Times New Roman"/>
          <w:color w:val="000000"/>
          <w:kern w:val="0"/>
          <w14:ligatures w14:val="none"/>
        </w:rPr>
        <w:t>DO</w:t>
      </w:r>
      <w:r w:rsidRPr="007660D8">
        <w:rPr>
          <w:rFonts w:ascii="Times New Roman" w:eastAsia="Times New Roman" w:hAnsi="Times New Roman" w:cs="Times New Roman"/>
          <w:color w:val="000000"/>
          <w:kern w:val="0"/>
          <w:vertAlign w:val="subscript"/>
          <w14:ligatures w14:val="none"/>
        </w:rPr>
        <w:t>max</w:t>
      </w:r>
      <w:proofErr w:type="spellEnd"/>
      <w:r w:rsidRPr="007660D8">
        <w:rPr>
          <w:rFonts w:ascii="Times New Roman" w:eastAsia="Times New Roman" w:hAnsi="Times New Roman" w:cs="Times New Roman"/>
          <w:color w:val="000000"/>
          <w:kern w:val="0"/>
          <w14:ligatures w14:val="none"/>
        </w:rPr>
        <w:t xml:space="preserve"> following </w:t>
      </w:r>
      <w:r w:rsidR="005655B5"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{"citationID":"6qEo6onb","properties":{"unsorted":false,"formattedCitation":"(Sullivan et al., 2003)","plainCitation":"(Sullivan et al., 2003)","dontUpdate":true,"noteIndex":0},"citationItems":[{"id":324,"uris":["http://zotero.org/users/19815930/items/PNFCHFDK"],"itemData":{"id":324,"type":"article-journal","abstract":"We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Sullivan et al. (2003)</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Temperature and DO were linearly rescaled to unitless values ranging from 0 (least favorable) to 1 (most favorable). Rescaling was applied across the full temporal window (29 July–5 August), within each site, to ensure a consistent suitability scale and prevent artificial shifts in relative habitat quality among days. For temperature, the minimum observed value was assigned a suitability of 1 and the maximum a suitability of 0 (11.9°C and 23.5°C, resp., at Blue Ruin; 12.3°C and 23.8°C, resp., at Norwood). For DO, the maximum observed value was assigned a suitability of 1 and the minimum a suitability of 0 (9.4 and 2.2 mg L⁻¹ resp., at Blue Ruin; 12.1 and 0.7 mg L⁻¹, resp., at Norwood). Intermediate values were interpolated linearly. These suitability indices were combined into a composite temperature–oxygen water quality index (</w:t>
      </w:r>
      <w:proofErr w:type="spellStart"/>
      <w:r w:rsidRPr="007660D8">
        <w:rPr>
          <w:rFonts w:ascii="Times New Roman" w:eastAsia="Times New Roman" w:hAnsi="Times New Roman" w:cs="Times New Roman"/>
          <w:color w:val="000000"/>
          <w:kern w:val="0"/>
          <w14:ligatures w14:val="none"/>
        </w:rPr>
        <w:t>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proofErr w:type="spellEnd"/>
      <w:r w:rsidRPr="007660D8">
        <w:rPr>
          <w:rFonts w:ascii="Times New Roman" w:eastAsia="Times New Roman" w:hAnsi="Times New Roman" w:cs="Times New Roman"/>
          <w:color w:val="000000"/>
          <w:kern w:val="0"/>
          <w14:ligatures w14:val="none"/>
        </w:rPr>
        <w:t>), calculated as the geometric mean:</w:t>
      </w:r>
    </w:p>
    <w:p w14:paraId="321A44C5" w14:textId="1A97E8B7" w:rsidR="0075527E" w:rsidRPr="007660D8" w:rsidRDefault="0075527E" w:rsidP="0075527E">
      <w:pPr>
        <w:spacing w:line="480" w:lineRule="auto"/>
        <w:jc w:val="center"/>
        <w:rPr>
          <w:rFonts w:ascii="Cambria Math" w:eastAsia="Times New Roman" w:hAnsi="Cambria Math" w:cs="Times New Roman"/>
          <w:kern w:val="0"/>
          <w14:ligatures w14:val="none"/>
        </w:rPr>
      </w:pPr>
      <w:r w:rsidRPr="007660D8">
        <w:rPr>
          <w:rFonts w:ascii="Cambria Math" w:eastAsia="Times New Roman" w:hAnsi="Cambria Math" w:cs="Times New Roman"/>
          <w:color w:val="000000"/>
          <w:kern w:val="0"/>
          <w14:ligatures w14:val="none"/>
        </w:rPr>
        <w:t xml:space="preserve">Equation 1: </w:t>
      </w:r>
      <w:proofErr w:type="spellStart"/>
      <w:r w:rsidR="004832B4" w:rsidRPr="007660D8">
        <w:rPr>
          <w:rFonts w:ascii="Cambria Math" w:eastAsia="Times New Roman" w:hAnsi="Cambria Math" w:cs="Times New Roman"/>
          <w:color w:val="000000"/>
          <w:kern w:val="0"/>
          <w14:ligatures w14:val="none"/>
        </w:rPr>
        <w:t>TDO</w:t>
      </w:r>
      <w:r w:rsidR="004832B4" w:rsidRPr="007660D8">
        <w:rPr>
          <w:rFonts w:ascii="Cambria Math" w:eastAsia="Times New Roman" w:hAnsi="Cambria Math" w:cs="Times New Roman"/>
          <w:color w:val="000000"/>
          <w:kern w:val="0"/>
          <w:vertAlign w:val="subscript"/>
          <w14:ligatures w14:val="none"/>
        </w:rPr>
        <w:t>bal</w:t>
      </w:r>
      <w:proofErr w:type="spellEnd"/>
      <w:r w:rsidR="004832B4" w:rsidRPr="007660D8">
        <w:rPr>
          <w:rFonts w:ascii="Cambria Math" w:eastAsia="Times New Roman" w:hAnsi="Cambria Math" w:cs="Times New Roman"/>
          <w:color w:val="000000"/>
          <w:kern w:val="0"/>
          <w14:ligatures w14:val="none"/>
        </w:rPr>
        <w:t xml:space="preserve"> </w:t>
      </w:r>
      <w:proofErr w:type="gramStart"/>
      <w:r w:rsidRPr="007660D8">
        <w:rPr>
          <w:rFonts w:ascii="Cambria Math" w:eastAsia="Times New Roman" w:hAnsi="Cambria Math" w:cs="Times New Roman"/>
          <w:color w:val="000000"/>
          <w:kern w:val="0"/>
          <w14:ligatures w14:val="none"/>
        </w:rPr>
        <w:t>=  (</w:t>
      </w:r>
      <w:proofErr w:type="spellStart"/>
      <w:proofErr w:type="gramEnd"/>
      <w:r w:rsidR="004832B4" w:rsidRPr="007660D8">
        <w:rPr>
          <w:rFonts w:ascii="Cambria Math" w:eastAsia="Times New Roman" w:hAnsi="Cambria Math" w:cs="Times New Roman"/>
          <w:color w:val="000000"/>
          <w:kern w:val="0"/>
          <w14:ligatures w14:val="none"/>
        </w:rPr>
        <w:t>T</w:t>
      </w:r>
      <w:r w:rsidR="004832B4" w:rsidRPr="007660D8">
        <w:rPr>
          <w:rFonts w:ascii="Cambria Math" w:eastAsia="Times New Roman" w:hAnsi="Cambria Math" w:cs="Times New Roman"/>
          <w:color w:val="000000"/>
          <w:kern w:val="0"/>
          <w:vertAlign w:val="subscript"/>
          <w14:ligatures w14:val="none"/>
        </w:rPr>
        <w:t>min</w:t>
      </w:r>
      <w:proofErr w:type="spellEnd"/>
      <w:r w:rsidRPr="007660D8">
        <w:rPr>
          <w:rFonts w:ascii="Cambria Math" w:eastAsia="Times New Roman" w:hAnsi="Cambria Math" w:cs="Times New Roman"/>
          <w:color w:val="000000"/>
          <w:kern w:val="0"/>
          <w14:ligatures w14:val="none"/>
        </w:rPr>
        <w:t xml:space="preserve"> * </w:t>
      </w:r>
      <w:proofErr w:type="spellStart"/>
      <w:r w:rsidR="004832B4" w:rsidRPr="007660D8">
        <w:rPr>
          <w:rFonts w:ascii="Cambria Math" w:eastAsia="Times New Roman" w:hAnsi="Cambria Math" w:cs="Times New Roman"/>
          <w:color w:val="000000"/>
          <w:kern w:val="0"/>
          <w14:ligatures w14:val="none"/>
        </w:rPr>
        <w:t>DO</w:t>
      </w:r>
      <w:r w:rsidR="004832B4" w:rsidRPr="007660D8">
        <w:rPr>
          <w:rFonts w:ascii="Cambria Math" w:eastAsia="Times New Roman" w:hAnsi="Cambria Math" w:cs="Times New Roman"/>
          <w:color w:val="000000"/>
          <w:kern w:val="0"/>
          <w:vertAlign w:val="subscript"/>
          <w14:ligatures w14:val="none"/>
        </w:rPr>
        <w:t>max</w:t>
      </w:r>
      <w:proofErr w:type="spellEnd"/>
      <w:r w:rsidR="004832B4" w:rsidRPr="007660D8">
        <w:rPr>
          <w:rFonts w:ascii="Cambria Math" w:eastAsia="Times New Roman" w:hAnsi="Cambria Math" w:cs="Times New Roman"/>
          <w:color w:val="000000"/>
          <w:kern w:val="0"/>
          <w14:ligatures w14:val="none"/>
        </w:rPr>
        <w:t>)</w:t>
      </w:r>
      <w:r w:rsidR="004832B4" w:rsidRPr="007660D8">
        <w:rPr>
          <w:rFonts w:ascii="Cambria Math" w:eastAsia="Times New Roman" w:hAnsi="Cambria Math" w:cs="Times New Roman"/>
          <w:color w:val="000000"/>
          <w:kern w:val="0"/>
          <w:vertAlign w:val="superscript"/>
          <w14:ligatures w14:val="none"/>
        </w:rPr>
        <w:t>1/2</w:t>
      </w:r>
    </w:p>
    <w:p w14:paraId="34CCF80F" w14:textId="46D876C6" w:rsidR="0075527E" w:rsidRPr="007660D8" w:rsidRDefault="005655B5" w:rsidP="0075527E">
      <w:pPr>
        <w:spacing w:before="220" w:after="22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fldChar w:fldCharType="begin"/>
      </w:r>
      <w:r w:rsidRPr="007660D8">
        <w:rPr>
          <w:rFonts w:ascii="Times New Roman" w:eastAsia="Times New Roman" w:hAnsi="Times New Roman" w:cs="Times New Roman"/>
          <w:color w:val="000000"/>
          <w:kern w:val="0"/>
          <w14:ligatures w14:val="none"/>
        </w:rPr>
        <w:instrText xml:space="preserve"> ADDIN ZOTERO_ITEM CSL_CITATION {"citationID":"S7thdiep","properties":{"unsorted":false,"formattedCitation":"(Sullivan et al., 2003)","plainCitation":"(Sullivan et al., 2003)","noteIndex":0},"citationItems":[{"id":324,"uris":["http://zotero.org/users/19815930/items/PNFCHFDK"],"itemData":{"id":324,"type":"article-journal","abstract":"We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Pr="007660D8">
        <w:rPr>
          <w:rFonts w:ascii="Times New Roman" w:eastAsia="Times New Roman" w:hAnsi="Times New Roman" w:cs="Times New Roman"/>
          <w:color w:val="000000"/>
          <w:kern w:val="0"/>
          <w14:ligatures w14:val="none"/>
        </w:rPr>
        <w:fldChar w:fldCharType="separate"/>
      </w:r>
      <w:r w:rsidRPr="007660D8">
        <w:rPr>
          <w:rFonts w:ascii="Times New Roman" w:eastAsia="Times New Roman" w:hAnsi="Times New Roman" w:cs="Times New Roman"/>
          <w:noProof/>
          <w:color w:val="000000"/>
          <w:kern w:val="0"/>
          <w14:ligatures w14:val="none"/>
        </w:rPr>
        <w:t>(Sullivan et al., 2003)</w:t>
      </w:r>
      <w:r w:rsidRPr="007660D8">
        <w:rPr>
          <w:rFonts w:ascii="Times New Roman" w:eastAsia="Times New Roman" w:hAnsi="Times New Roman" w:cs="Times New Roman"/>
          <w:color w:val="000000"/>
          <w:kern w:val="0"/>
          <w14:ligatures w14:val="none"/>
        </w:rPr>
        <w:fldChar w:fldCharType="end"/>
      </w:r>
      <w:r w:rsidR="0075527E" w:rsidRPr="007660D8">
        <w:rPr>
          <w:rFonts w:ascii="Times New Roman" w:eastAsia="Times New Roman" w:hAnsi="Times New Roman" w:cs="Times New Roman"/>
          <w:color w:val="000000"/>
          <w:kern w:val="0"/>
          <w14:ligatures w14:val="none"/>
        </w:rPr>
        <w:t>, representing a composite measure in which poor conditions in either dimension constrain overall suitability. This function is shown graphically in Figure S2. Fish depth selection under each strategy (</w:t>
      </w:r>
      <w:proofErr w:type="spellStart"/>
      <w:r w:rsidR="004832B4" w:rsidRPr="007660D8">
        <w:rPr>
          <w:rFonts w:ascii="Cambria Math" w:eastAsia="Times New Roman" w:hAnsi="Cambria Math" w:cs="Times New Roman"/>
          <w:color w:val="000000"/>
          <w:kern w:val="0"/>
          <w14:ligatures w14:val="none"/>
        </w:rPr>
        <w:t>T</w:t>
      </w:r>
      <w:r w:rsidR="004832B4" w:rsidRPr="007660D8">
        <w:rPr>
          <w:rFonts w:ascii="Cambria Math" w:eastAsia="Times New Roman" w:hAnsi="Cambria Math" w:cs="Times New Roman"/>
          <w:color w:val="000000"/>
          <w:kern w:val="0"/>
          <w:vertAlign w:val="subscript"/>
          <w14:ligatures w14:val="none"/>
        </w:rPr>
        <w:t>min</w:t>
      </w:r>
      <w:proofErr w:type="spellEnd"/>
      <w:r w:rsidR="0075527E" w:rsidRPr="007660D8">
        <w:rPr>
          <w:rFonts w:ascii="Times New Roman" w:eastAsia="Times New Roman" w:hAnsi="Times New Roman" w:cs="Times New Roman"/>
          <w:color w:val="000000"/>
          <w:kern w:val="0"/>
          <w14:ligatures w14:val="none"/>
        </w:rPr>
        <w:t xml:space="preserve">, </w:t>
      </w:r>
      <w:proofErr w:type="spellStart"/>
      <w:r w:rsidR="0075527E" w:rsidRPr="007660D8">
        <w:rPr>
          <w:rFonts w:ascii="Times New Roman" w:eastAsia="Times New Roman" w:hAnsi="Times New Roman" w:cs="Times New Roman"/>
          <w:color w:val="000000"/>
          <w:kern w:val="0"/>
          <w14:ligatures w14:val="none"/>
        </w:rPr>
        <w: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max</w:t>
      </w:r>
      <w:proofErr w:type="spellEnd"/>
      <w:r w:rsidR="0075527E" w:rsidRPr="007660D8">
        <w:rPr>
          <w:rFonts w:ascii="Times New Roman" w:eastAsia="Times New Roman" w:hAnsi="Times New Roman" w:cs="Times New Roman"/>
          <w:color w:val="000000"/>
          <w:kern w:val="0"/>
          <w14:ligatures w14:val="none"/>
        </w:rPr>
        <w:t xml:space="preserve">, and </w:t>
      </w:r>
      <w:proofErr w:type="spellStart"/>
      <w:r w:rsidR="0075527E" w:rsidRPr="007660D8">
        <w:rPr>
          <w:rFonts w:ascii="Times New Roman" w:eastAsia="Times New Roman" w:hAnsi="Times New Roman" w:cs="Times New Roman"/>
          <w:color w:val="000000"/>
          <w:kern w:val="0"/>
          <w14:ligatures w14:val="none"/>
        </w:rPr>
        <w:t>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proofErr w:type="spellEnd"/>
      <w:r w:rsidR="0075527E" w:rsidRPr="007660D8">
        <w:rPr>
          <w:rFonts w:ascii="Times New Roman" w:eastAsia="Times New Roman" w:hAnsi="Times New Roman" w:cs="Times New Roman"/>
          <w:color w:val="000000"/>
          <w:kern w:val="0"/>
          <w14:ligatures w14:val="none"/>
        </w:rPr>
        <w:t>) was simulated using a stochastic sampling framework. For each hour, all available depths were assigned their corresponding suitability values. To represent selective behavior, these values were raised to a selection exponent of 20, which increases contrast among depths and preferentially weights higher-quality habitat. The transformed values were then normalized to sum to one, producing a probability distribution across depths. Using this distribution, depths were randomly sampled with replacement (n = 100,000 draws) for each hour and strategy, generating empirical distributions of predicted depth use. From these distributions, we calculated the mean depth selection and interquartile range (25–75%) to summarize typical habitat use while minimizing the influence of extreme values.</w:t>
      </w:r>
    </w:p>
    <w:p w14:paraId="36551DA8" w14:textId="77777777"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To reduce high-frequency variability introduced by stochastic sampling, depth trajectories were smoothed using a centered moving average (rolling mean). A window size of </w:t>
      </w:r>
      <w:proofErr w:type="gramStart"/>
      <w:r w:rsidRPr="007660D8">
        <w:rPr>
          <w:rFonts w:ascii="Times New Roman" w:eastAsia="Times New Roman" w:hAnsi="Times New Roman" w:cs="Times New Roman"/>
          <w:color w:val="000000"/>
          <w:kern w:val="0"/>
          <w14:ligatures w14:val="none"/>
        </w:rPr>
        <w:t>seven time</w:t>
      </w:r>
      <w:proofErr w:type="gramEnd"/>
      <w:r w:rsidRPr="007660D8">
        <w:rPr>
          <w:rFonts w:ascii="Times New Roman" w:eastAsia="Times New Roman" w:hAnsi="Times New Roman" w:cs="Times New Roman"/>
          <w:color w:val="000000"/>
          <w:kern w:val="0"/>
          <w14:ligatures w14:val="none"/>
        </w:rPr>
        <w:t xml:space="preserve"> steps </w:t>
      </w:r>
      <w:proofErr w:type="gramStart"/>
      <w:r w:rsidRPr="007660D8">
        <w:rPr>
          <w:rFonts w:ascii="Times New Roman" w:eastAsia="Times New Roman" w:hAnsi="Times New Roman" w:cs="Times New Roman"/>
          <w:color w:val="000000"/>
          <w:kern w:val="0"/>
          <w14:ligatures w14:val="none"/>
        </w:rPr>
        <w:t>was</w:t>
      </w:r>
      <w:proofErr w:type="gramEnd"/>
      <w:r w:rsidRPr="007660D8">
        <w:rPr>
          <w:rFonts w:ascii="Times New Roman" w:eastAsia="Times New Roman" w:hAnsi="Times New Roman" w:cs="Times New Roman"/>
          <w:color w:val="000000"/>
          <w:kern w:val="0"/>
          <w14:ligatures w14:val="none"/>
        </w:rPr>
        <w:t xml:space="preserve"> applied, such that each value represents the mean of the focal hour and the three preceding and three subsequent hours (±3 hours). This approach reduces short-term noise while preserving DVM patterns and avoiding the temporal distortion associated with broader smoothing methods.</w:t>
      </w:r>
    </w:p>
    <w:p w14:paraId="7A5F976F"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i/>
          <w:iCs/>
          <w:color w:val="000000"/>
          <w:kern w:val="0"/>
          <w14:ligatures w14:val="none"/>
        </w:rPr>
        <w:t>Analysis</w:t>
      </w:r>
    </w:p>
    <w:p w14:paraId="4041829F"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Quantifying diel changes in temperature and oxygen trade-offs</w:t>
      </w:r>
    </w:p>
    <w:p w14:paraId="2C3CECFF" w14:textId="6578D95A"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We combined all array data from the summers of 2020 and 2021, which included measurements from the six alcoves instrumented in 2020. Based on time-series plots of DO, we </w:t>
      </w:r>
      <w:r w:rsidRPr="007660D8">
        <w:rPr>
          <w:rFonts w:ascii="Times New Roman" w:eastAsia="Times New Roman" w:hAnsi="Times New Roman" w:cs="Times New Roman"/>
          <w:color w:val="000000"/>
          <w:kern w:val="0"/>
          <w14:ligatures w14:val="none"/>
        </w:rPr>
        <w:lastRenderedPageBreak/>
        <w:t xml:space="preserve">identified 0600–0800 </w:t>
      </w:r>
      <w:proofErr w:type="spellStart"/>
      <w:r w:rsidR="005655B5" w:rsidRPr="007660D8">
        <w:rPr>
          <w:rFonts w:ascii="Times New Roman" w:eastAsia="Times New Roman" w:hAnsi="Times New Roman" w:cs="Times New Roman"/>
          <w:color w:val="000000"/>
          <w:kern w:val="0"/>
          <w14:ligatures w14:val="none"/>
        </w:rPr>
        <w:t>h</w:t>
      </w:r>
      <w:r w:rsidR="006F67AC">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as</w:t>
      </w:r>
      <w:proofErr w:type="spellEnd"/>
      <w:r w:rsidRPr="007660D8">
        <w:rPr>
          <w:rFonts w:ascii="Times New Roman" w:eastAsia="Times New Roman" w:hAnsi="Times New Roman" w:cs="Times New Roman"/>
          <w:color w:val="000000"/>
          <w:kern w:val="0"/>
          <w14:ligatures w14:val="none"/>
        </w:rPr>
        <w:t xml:space="preserve"> a consistent 2-hour window when DO </w:t>
      </w:r>
      <w:proofErr w:type="gramStart"/>
      <w:r w:rsidRPr="007660D8">
        <w:rPr>
          <w:rFonts w:ascii="Times New Roman" w:eastAsia="Times New Roman" w:hAnsi="Times New Roman" w:cs="Times New Roman"/>
          <w:color w:val="000000"/>
          <w:kern w:val="0"/>
          <w14:ligatures w14:val="none"/>
        </w:rPr>
        <w:t>reached</w:t>
      </w:r>
      <w:proofErr w:type="gramEnd"/>
      <w:r w:rsidRPr="007660D8">
        <w:rPr>
          <w:rFonts w:ascii="Times New Roman" w:eastAsia="Times New Roman" w:hAnsi="Times New Roman" w:cs="Times New Roman"/>
          <w:color w:val="000000"/>
          <w:kern w:val="0"/>
          <w14:ligatures w14:val="none"/>
        </w:rPr>
        <w:t xml:space="preserve"> its daily minimum across alcoves, and 1800–2000 h as the corresponding window of daily maximum DO. For simplicity, we hereafter will refer to the nighttime DO minimum as ‘DO-minimum’ and the daytime DO maximum as ‘DO-maximum’. These windows provided standardized periods for evaluating how temperature–oxygen trade-offs differed when oxygen was most limiting versus most abundant. To quantify these trade-offs, we modeled DO as a function of temperature using linear mixed-effects models. We fit separate models for the DO-minimum and DO-maximum windows. Because observations were clustered within alcoves, we included alcove location as a random intercept. Year was evaluated as a potential random effect but did not explain additional variance or improve model fit (based on AIC), so it was excluded. To illustrate site-specific patterns at the fish-holding sites, we also fit separate linear models to data from our two focal alcoves, Blue Ruin and Norwood. All models were fit using the lme4 package in R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{"citationID":"xjQvEP1e","properties":{"unsorted":false,"formattedCitation":"(Bates et al., 2014)","plainCitation":"(Bates et al., 2014)","noteIndex":0},"citationItems":[{"id":320,"uris":["http://zotero.org/users/19815930/items/PJY9VHVW"],"itemData":{"id":320,"type":"article-journal","container-title":"Journal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(Bates et al., 2014)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w:t>
      </w:r>
    </w:p>
    <w:p w14:paraId="385CC74E"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Quantifying movement patterns</w:t>
      </w:r>
    </w:p>
    <w:p w14:paraId="7262954A" w14:textId="10105F8D" w:rsidR="000D6232" w:rsidRDefault="0075527E" w:rsidP="00A00DE0">
      <w:pPr>
        <w:spacing w:before="220" w:after="220" w:line="480" w:lineRule="auto"/>
        <w:ind w:firstLine="720"/>
        <w:rPr>
          <w:rFonts w:ascii="Times New Roman" w:eastAsia="Times New Roman" w:hAnsi="Times New Roman" w:cs="Times New Roman"/>
          <w:color w:val="000000"/>
          <w:kern w:val="0"/>
          <w14:ligatures w14:val="none"/>
        </w:rPr>
      </w:pPr>
      <w:r w:rsidRPr="007660D8">
        <w:rPr>
          <w:rFonts w:ascii="Times New Roman" w:eastAsia="Times New Roman" w:hAnsi="Times New Roman" w:cs="Times New Roman"/>
          <w:color w:val="000000"/>
          <w:kern w:val="0"/>
          <w14:ligatures w14:val="none"/>
        </w:rPr>
        <w:t xml:space="preserve">All </w:t>
      </w:r>
      <w:proofErr w:type="spellStart"/>
      <w:r w:rsidRPr="007660D8">
        <w:rPr>
          <w:rFonts w:ascii="Times New Roman" w:eastAsia="Times New Roman" w:hAnsi="Times New Roman" w:cs="Times New Roman"/>
          <w:color w:val="000000"/>
          <w:kern w:val="0"/>
          <w14:ligatures w14:val="none"/>
        </w:rPr>
        <w:t>iButton</w:t>
      </w:r>
      <w:proofErr w:type="spellEnd"/>
      <w:r w:rsidRPr="007660D8">
        <w:rPr>
          <w:rFonts w:ascii="Times New Roman" w:eastAsia="Times New Roman" w:hAnsi="Times New Roman" w:cs="Times New Roman"/>
          <w:color w:val="000000"/>
          <w:kern w:val="0"/>
          <w14:ligatures w14:val="none"/>
        </w:rPr>
        <w:t xml:space="preserve"> data analyses were limited to July 29 – August 5, 2021, beginning at least five days after fish capture to allow recovery from tagging</w:t>
      </w:r>
      <w:r w:rsidRPr="007660D8">
        <w:rPr>
          <w:rFonts w:ascii="Times New Roman" w:eastAsia="Times New Roman" w:hAnsi="Times New Roman" w:cs="Times New Roman"/>
          <w:color w:val="000000"/>
          <w:kern w:val="0"/>
          <w14:ligatures w14:val="none"/>
        </w:rPr>
        <w:noBreakHyphen/>
        <w:t xml:space="preserve">induced stress responses and normalization of behavior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{"citationID":"Yrn33muS","properties":{"unsorted":false,"formattedCitation":"(Jepsen et al., 2001, 2005)","plainCitation":"(Jepsen et al., 2001, 2005)","noteIndex":0},"citationItems":[{"id":818,"uris":["http://zotero.org/users/19815930/items/9NQ25G3X"],"itemData":{"id":818,"type":"article-journal","abstract":"Smolts of hatchery-reared chinook salmon Oncorhynchus tshawytscha were radio-tagged by gastric insertion or surgical implant, and their physiological response was measured and compared to that of control fish. Plasma levels of cortisol, glucose, and lactate were measured before tagging and at 3 h, 24 h, 7 d, and 14 d after tagging. Significant increases in concentrations of cortisol, glucose, and lactate occurred at 3 h after tagging in both treatment groups. After 24 h cortisol levels were still elevated in both groups of tagged fish, whereas the levels of glucose and lactate had returned to normal for the surgically implanted fish but still remained higher than those of the controls for gastrically implanted fish. After 7 and 14 d, differences between treatment and control fish were not significant. Body size and physiological response to tagging among fish 14–26 cm showed no correlation. The results show that radio-tagging is indeed stressful for chinook salmon smolts but that the presence of the tags is not chronically stressful because levels of cortisol, glucose, and lactate return to normal (control) levels after few days.","container-title":"Transactions of the American Fisheries Society","DOI":"10.1577/1548-8659(2001)130&lt;0495:TPROCS&gt;2.0.CO;2","ISSN":"1548-8659","issue":"3","language":"en","note":"_eprint: https://onlinelibrary.wiley.com/doi/pdf/10.1577/1548-8659%282001%29130%3C0495%3ATPROCS%3E2.0.CO%3B2","page":"495-500","source":"Wiley Online Library","title":"The Physiological Response of Chinook Salmon Smolts to Two Methods of Radio-Tagging","volume":"130","author":[{"family":"Jepsen","given":"N."},{"family":"Davis","given":"L. E."},{"family":"Schreck","given":"C. B."},{"family":"Siddens","given":"B."}],"issued":{"date-parts":[["2001"]]}}},{"id":319,"uris":["http://zotero.org/users/19815930/items/RQLSTLAY"],"itemData":{"id":319,"type":"article-journal","abstract":"Abstract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(Jepsen et al., 2001, 2005)</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Fish with externally mounted </w:t>
      </w:r>
      <w:proofErr w:type="spellStart"/>
      <w:r w:rsidRPr="007660D8">
        <w:rPr>
          <w:rFonts w:ascii="Times New Roman" w:eastAsia="Times New Roman" w:hAnsi="Times New Roman" w:cs="Times New Roman"/>
          <w:color w:val="000000"/>
          <w:kern w:val="0"/>
          <w14:ligatures w14:val="none"/>
        </w:rPr>
        <w:t>iButtons</w:t>
      </w:r>
      <w:proofErr w:type="spellEnd"/>
      <w:r w:rsidRPr="007660D8">
        <w:rPr>
          <w:rFonts w:ascii="Times New Roman" w:eastAsia="Times New Roman" w:hAnsi="Times New Roman" w:cs="Times New Roman"/>
          <w:color w:val="000000"/>
          <w:kern w:val="0"/>
          <w14:ligatures w14:val="none"/>
        </w:rPr>
        <w:t xml:space="preserve"> often exhibited temperatures intermediate to those recorded at the net pen–associated logger arrays. We used linear interpolation to estimate temperature and DO at 0.2 m depth intervals for both net pen–associated arrays. We then matched fish </w:t>
      </w:r>
      <w:proofErr w:type="spellStart"/>
      <w:r w:rsidRPr="007660D8">
        <w:rPr>
          <w:rFonts w:ascii="Times New Roman" w:eastAsia="Times New Roman" w:hAnsi="Times New Roman" w:cs="Times New Roman"/>
          <w:color w:val="000000"/>
          <w:kern w:val="0"/>
          <w14:ligatures w14:val="none"/>
        </w:rPr>
        <w:t>iButton</w:t>
      </w:r>
      <w:proofErr w:type="spellEnd"/>
      <w:r w:rsidRPr="007660D8">
        <w:rPr>
          <w:rFonts w:ascii="Times New Roman" w:eastAsia="Times New Roman" w:hAnsi="Times New Roman" w:cs="Times New Roman"/>
          <w:color w:val="000000"/>
          <w:kern w:val="0"/>
          <w14:ligatures w14:val="none"/>
        </w:rPr>
        <w:t xml:space="preserve"> temperatures to the closest bounding profile temperatures for each time step and used linear interpolation to gain resolution in our fish-depth estimates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{"citationID":"VClWLbHX","properties":{"unsorted":false,"formattedCitation":"(Barrett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w:t>
      </w:r>
      <w:r w:rsidR="00992D46">
        <w:rPr>
          <w:rFonts w:ascii="Times New Roman" w:eastAsia="Times New Roman" w:hAnsi="Times New Roman" w:cs="Times New Roman"/>
          <w:color w:val="000000"/>
          <w:kern w:val="0"/>
          <w14:ligatures w14:val="none"/>
        </w:rPr>
        <w:t xml:space="preserve"> </w:t>
      </w:r>
    </w:p>
    <w:p w14:paraId="6062CF3A" w14:textId="77777777" w:rsidR="000D6232" w:rsidRPr="007660D8" w:rsidRDefault="000D6232" w:rsidP="000D6232">
      <w:pPr>
        <w:spacing w:before="220" w:after="220" w:line="480" w:lineRule="auto"/>
        <w:ind w:firstLine="720"/>
        <w:rPr>
          <w:rFonts w:ascii="Times New Roman" w:eastAsia="Times New Roman" w:hAnsi="Times New Roman" w:cs="Times New Roman"/>
        </w:rPr>
      </w:pPr>
      <w:r w:rsidRPr="007660D8">
        <w:rPr>
          <w:rFonts w:ascii="Times New Roman" w:eastAsia="Times New Roman" w:hAnsi="Times New Roman" w:cs="Times New Roman"/>
          <w:color w:val="000000"/>
        </w:rPr>
        <w:lastRenderedPageBreak/>
        <w:t>To evaluate the reliability of inferring fish depth (and associated oxygen exposure) from temperature profiles, we quantified how often fish occupied portions of the water column with sufficient vertical thermal structure to permit unique depth assignment. Vertical thermal structure was quantified using temperature differences (ΔT) between loggers at adjacent depths within each net pen–associated logger array. At each time step, ΔT was calculated between adjacent loggers, and the midpoint between each depth pair was used to represent the vertical location of the thermal gradient. We defined the thermal resolvability of each depth band relative to logger measurement uncertainty. An effective temperature uncertainty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oMath>
      <w:r w:rsidRPr="007660D8">
        <w:rPr>
          <w:rFonts w:ascii="Times New Roman" w:eastAsia="Times New Roman" w:hAnsi="Times New Roman" w:cs="Times New Roman"/>
          <w:color w:val="000000"/>
        </w:rPr>
        <w:t>) was calculated by propagating error from the fish-mounted iButtons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T,fish</m:t>
            </m:r>
          </m:sub>
        </m:sSub>
      </m:oMath>
      <w:r w:rsidRPr="007660D8">
        <w:rPr>
          <w:rFonts w:ascii="Times New Roman" w:eastAsia="Times New Roman" w:hAnsi="Times New Roman" w:cs="Times New Roman"/>
          <w:color w:val="000000"/>
        </w:rPr>
        <w:t>= 0.5 °C) and array loggers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T,array</m:t>
            </m:r>
          </m:sub>
        </m:sSub>
      </m:oMath>
      <w:r w:rsidRPr="007660D8">
        <w:rPr>
          <w:rFonts w:ascii="Times New Roman" w:eastAsia="Times New Roman" w:hAnsi="Times New Roman" w:cs="Times New Roman"/>
          <w:color w:val="000000"/>
        </w:rPr>
        <w:t>= 0.2 °C): </w:t>
      </w:r>
      <w:r w:rsidRPr="007660D8">
        <w:rPr>
          <w:rFonts w:ascii="Cambria Math" w:eastAsiaTheme="minorEastAsia" w:hAnsi="Cambria Math"/>
          <w:i/>
        </w:rPr>
        <w:br/>
      </w:r>
      <m:oMathPara>
        <m:oMath>
          <m:r>
            <m:rPr>
              <m:sty m:val="p"/>
            </m:rPr>
            <w:rPr>
              <w:rFonts w:ascii="Cambria Math" w:eastAsia="Times New Roman" w:hAnsi="Cambria Math" w:cs="Times New Roman"/>
              <w:color w:val="000000"/>
            </w:rPr>
            <m:t xml:space="preserve">Equation 2: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T,fish</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T,array</m:t>
                  </m:r>
                </m:sub>
                <m:sup>
                  <m:r>
                    <w:rPr>
                      <w:rFonts w:ascii="Cambria Math" w:eastAsiaTheme="minorEastAsia" w:hAnsi="Cambria Math"/>
                    </w:rPr>
                    <m:t>2</m:t>
                  </m:r>
                </m:sup>
              </m:sSubSup>
            </m:e>
          </m:rad>
        </m:oMath>
      </m:oMathPara>
    </w:p>
    <w:p w14:paraId="49B4C1CE" w14:textId="77777777" w:rsidR="000D6232" w:rsidRPr="007660D8" w:rsidRDefault="000D6232" w:rsidP="000D6232">
      <w:pPr>
        <w:spacing w:before="240" w:after="220" w:line="480" w:lineRule="auto"/>
        <w:rPr>
          <w:rFonts w:ascii="Times New Roman" w:eastAsia="Times New Roman" w:hAnsi="Times New Roman" w:cs="Times New Roman"/>
        </w:rPr>
      </w:pPr>
      <w:r>
        <w:rPr>
          <w:rFonts w:ascii="Times New Roman" w:eastAsia="Times New Roman" w:hAnsi="Times New Roman" w:cs="Times New Roman"/>
          <w:color w:val="000000"/>
        </w:rPr>
        <w:t xml:space="preserve">following standard uncertainty propagation methods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ZOTERO_ITEM CSL_CITATION {"citationID":"8szQHRaU","properties":{"unsorted":false,"formattedCitation":"(Taylor, 2022)","plainCitation":"(Taylor, 2022)","noteIndex":0},"citationItems":[{"id":834,"uris":["http://zotero.org/users/19815930/items/99J4ND9X"],"itemData":{"id":834,"type":"book","publisher":"MIT Press","source":"Google Scholar","title":"An introduction to error analysis: the study of uncertainties in physical measurements","title-short":"An introduction to error analysis","URL":"https://books.google.com/books?hl=en&amp;lr=&amp;id=M3ZqEQAAQBAJ&amp;oi=fnd&amp;pg=PR11&amp;dq=An+Introduction+to+Error+Analysis:+The+Study+of+Uncertainties+in+Physical+Measurements+&amp;ots=Z4CGaX5e6C&amp;sig=XTb9LtZINg3cRLmB9N2N6xw_rQU","author":[{"family":"Taylor","given":"John R."}],"accessed":{"date-parts":[["2026",7,28]]},"issued":{"date-parts":[["2022"]]}}}],"schema":"https://github.com/citation-style-language/schema/raw/master/csl-citation.json"} </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(Taylor, 2022)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sidRPr="00F04912">
        <w:rPr>
          <w:rFonts w:ascii="Times New Roman" w:eastAsia="Times New Roman" w:hAnsi="Times New Roman" w:cs="Times New Roman"/>
          <w:color w:val="000000"/>
        </w:rPr>
        <w:t>Because manufacturer-specified accuracies represent conservative maximum error bounds rather than typical operational error, a more permissive resolvability criterion was adopted. A temperature gradient was considered resolvable when</w:t>
      </w:r>
      <w:r>
        <w:rPr>
          <w:rFonts w:ascii="Times New Roman" w:eastAsia="Times New Roman" w:hAnsi="Times New Roman" w:cs="Times New Roman"/>
          <w:color w:val="000000"/>
        </w:rPr>
        <w:t xml:space="preserve">: </w:t>
      </w:r>
      <w:r w:rsidRPr="007660D8">
        <w:rPr>
          <w:rFonts w:ascii="Cambria Math" w:eastAsiaTheme="minorEastAsia" w:hAnsi="Cambria Math"/>
          <w:i/>
        </w:rPr>
        <w:br/>
      </w:r>
      <m:oMathPara>
        <m:oMath>
          <m:r>
            <m:rPr>
              <m:sty m:val="p"/>
            </m:rPr>
            <w:rPr>
              <w:rFonts w:ascii="Cambria Math" w:eastAsia="Times New Roman" w:hAnsi="Cambria Math" w:cs="Times New Roman"/>
              <w:color w:val="000000"/>
            </w:rPr>
            <m:t xml:space="preserve">Equation 3:  </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T</m:t>
              </m:r>
            </m:e>
          </m:d>
          <m:r>
            <w:rPr>
              <w:rFonts w:ascii="Cambria Math" w:eastAsiaTheme="minorEastAsia" w:hAnsi="Cambria Math"/>
            </w:rPr>
            <m:t xml:space="preserve">≥0.5*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oMath>
      </m:oMathPara>
    </w:p>
    <w:p w14:paraId="68FC1D7C" w14:textId="3C969994" w:rsidR="000D6232" w:rsidRPr="00A87C55" w:rsidRDefault="000D6232" w:rsidP="000D6232">
      <w:pPr>
        <w:spacing w:before="220" w:after="220" w:line="480" w:lineRule="auto"/>
        <w:ind w:firstLine="720"/>
        <w:rPr>
          <w:rFonts w:ascii="Times New Roman" w:eastAsia="Times New Roman" w:hAnsi="Times New Roman" w:cs="Times New Roman"/>
          <w:color w:val="000000"/>
        </w:rPr>
      </w:pPr>
      <w:r w:rsidRPr="007660D8">
        <w:rPr>
          <w:rFonts w:ascii="Times New Roman" w:eastAsia="Times New Roman" w:hAnsi="Times New Roman" w:cs="Times New Roman"/>
          <w:color w:val="000000"/>
        </w:rPr>
        <w:t xml:space="preserve">This criterion identifies gradients that exceed typical measurement variability rather than requiring exceedance of worst-case error bounds. Under this framework, temperature gradients with |ΔT| ≥ 0.27 °C were classified as resolvable. Fish depth observations were then matched to the nearest ΔT layer at corresponding timestamps and sites using a nearest-neighbor approach based on the vertical distance between the estimated fish depth and the midpoint of each ΔT layer. This allowed us to quantify the proportion of fish observations occurring within thermally </w:t>
      </w:r>
      <w:r w:rsidRPr="007660D8">
        <w:rPr>
          <w:rFonts w:ascii="Times New Roman" w:eastAsia="Times New Roman" w:hAnsi="Times New Roman" w:cs="Times New Roman"/>
          <w:color w:val="000000"/>
        </w:rPr>
        <w:lastRenderedPageBreak/>
        <w:t>resolvable portions of the water column</w:t>
      </w:r>
      <w:r w:rsidRPr="0004117C">
        <w:rPr>
          <w:rFonts w:ascii="Times New Roman" w:eastAsia="Times New Roman" w:hAnsi="Times New Roman" w:cs="Times New Roman"/>
          <w:color w:val="000000"/>
        </w:rPr>
        <w:t>. Fish observations assigned to depth bands that did not meet the thermal resolvability criterion (|ΔT| &lt; 0.27 °C) were removed prior to analysis. All subsequent analyses, figures, and statistical models therefore represent only observations for which fish depth and associated DO exposure could</w:t>
      </w:r>
      <w:r>
        <w:rPr>
          <w:rFonts w:ascii="Times New Roman" w:eastAsia="Times New Roman" w:hAnsi="Times New Roman" w:cs="Times New Roman"/>
          <w:color w:val="000000"/>
        </w:rPr>
        <w:t xml:space="preserve"> </w:t>
      </w:r>
      <w:r w:rsidRPr="0004117C">
        <w:rPr>
          <w:rFonts w:ascii="Times New Roman" w:eastAsia="Times New Roman" w:hAnsi="Times New Roman" w:cs="Times New Roman"/>
          <w:color w:val="000000"/>
        </w:rPr>
        <w:t>be resolved with confidence.</w:t>
      </w:r>
    </w:p>
    <w:p w14:paraId="286FDD98" w14:textId="7EECF5FD" w:rsidR="0075527E" w:rsidRPr="007660D8" w:rsidRDefault="0075527E" w:rsidP="0075527E">
      <w:pPr>
        <w:spacing w:before="220" w:after="22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To test for DVM we used a linear mixed-effects modeling framework to evaluate whether fish depth varied between periods of minimum and maximum DO. DO conditions were summarized as 4-hour rolling means of the minimum DO available within the water column, and for each day we identified the most hypoxic (DO-minimum) and most </w:t>
      </w:r>
      <w:proofErr w:type="spellStart"/>
      <w:r w:rsidRPr="007660D8">
        <w:rPr>
          <w:rFonts w:ascii="Times New Roman" w:eastAsia="Times New Roman" w:hAnsi="Times New Roman" w:cs="Times New Roman"/>
          <w:color w:val="000000"/>
          <w:kern w:val="0"/>
          <w14:ligatures w14:val="none"/>
        </w:rPr>
        <w:t>oxic</w:t>
      </w:r>
      <w:proofErr w:type="spellEnd"/>
      <w:r w:rsidRPr="007660D8">
        <w:rPr>
          <w:rFonts w:ascii="Times New Roman" w:eastAsia="Times New Roman" w:hAnsi="Times New Roman" w:cs="Times New Roman"/>
          <w:color w:val="000000"/>
          <w:kern w:val="0"/>
          <w14:ligatures w14:val="none"/>
        </w:rPr>
        <w:t xml:space="preserve"> (DO-maximum) 4-hour periods. For each fish on each day</w:t>
      </w:r>
      <w:r w:rsidR="00236A58">
        <w:rPr>
          <w:rFonts w:ascii="Times New Roman" w:eastAsia="Times New Roman" w:hAnsi="Times New Roman" w:cs="Times New Roman"/>
          <w:color w:val="000000"/>
          <w:kern w:val="0"/>
          <w14:ligatures w14:val="none"/>
        </w:rPr>
        <w:t xml:space="preserve"> (fish-day)</w:t>
      </w:r>
      <w:r w:rsidRPr="007660D8">
        <w:rPr>
          <w:rFonts w:ascii="Times New Roman" w:eastAsia="Times New Roman" w:hAnsi="Times New Roman" w:cs="Times New Roman"/>
          <w:color w:val="000000"/>
          <w:kern w:val="0"/>
          <w14:ligatures w14:val="none"/>
        </w:rPr>
        <w:t>, we calculated the median depth within each 4-hour window. Median fish depth was modeled as a function of DO period (minimum vs. maximum), site (Blue Ruin vs. Norwood), and their interaction. The interaction term tested whether the effect of DO period on fish depth differed between sites. Fish ID was included as a random effect with a random intercept and random slope for DO period, and date was included as a random intercept. Models were fit using restricted maximum likelihood (REML) using the lme4 package in R.</w:t>
      </w:r>
    </w:p>
    <w:p w14:paraId="6694C6FD"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Results</w:t>
      </w:r>
    </w:p>
    <w:p w14:paraId="74A2CFA5"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Vertical and diel variation in temperature and DO</w:t>
      </w:r>
    </w:p>
    <w:p w14:paraId="2504D0D3" w14:textId="28CB7AB7" w:rsidR="0075527E" w:rsidRPr="007660D8" w:rsidRDefault="0075527E" w:rsidP="0075527E">
      <w:pPr>
        <w:spacing w:before="220" w:after="220" w:line="480" w:lineRule="auto"/>
        <w:ind w:right="600"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Both Blue Ruin and Norwood alcoves exhibited strong thermal stratification and pronounced diel cycling in DO and temperature (Figure 1; Table S1). Surface temperatures varied substantially over the diel cycle, ranging from 17.3–23.4°C in Blue Ruin and 19.9–24.8°C in Norwood, whereas bottom-water temperatures remained comparatively stable at 12.0–13.3°C and 12.4–13.6°C, respectively (Table S1). DO also varied strongly over the </w:t>
      </w:r>
      <w:r w:rsidRPr="007660D8">
        <w:rPr>
          <w:rFonts w:ascii="Times New Roman" w:eastAsia="Times New Roman" w:hAnsi="Times New Roman" w:cs="Times New Roman"/>
          <w:color w:val="000000"/>
          <w:kern w:val="0"/>
          <w14:ligatures w14:val="none"/>
        </w:rPr>
        <w:lastRenderedPageBreak/>
        <w:t xml:space="preserve">diel cycle, with the largest fluctuations occurring in the deepest portions of Norwood (Figure 1). Average </w:t>
      </w:r>
      <w:proofErr w:type="spellStart"/>
      <w:r w:rsidRPr="007660D8">
        <w:rPr>
          <w:rFonts w:ascii="Times New Roman" w:eastAsia="Times New Roman" w:hAnsi="Times New Roman" w:cs="Times New Roman"/>
          <w:color w:val="000000"/>
          <w:kern w:val="0"/>
          <w14:ligatures w14:val="none"/>
        </w:rPr>
        <w:t>epilimnetic</w:t>
      </w:r>
      <w:proofErr w:type="spellEnd"/>
      <w:r w:rsidRPr="007660D8">
        <w:rPr>
          <w:rFonts w:ascii="Times New Roman" w:eastAsia="Times New Roman" w:hAnsi="Times New Roman" w:cs="Times New Roman"/>
          <w:color w:val="000000"/>
          <w:kern w:val="0"/>
          <w14:ligatures w14:val="none"/>
        </w:rPr>
        <w:t xml:space="preserve"> DO ranged from 3.3–9.0 mg L⁻¹ in Blue Ruin and 6.2–11.1 mg L⁻¹ in Norwood, while hypolimnetic DO ranged from 2.4–4.9 mg L⁻¹ in Blue Ruin and 0.8–8.5 mg L⁻¹ in Norwood (Table S1). </w:t>
      </w:r>
    </w:p>
    <w:p w14:paraId="44CBE713" w14:textId="77076B1D" w:rsidR="0075527E" w:rsidRPr="007660D8" w:rsidRDefault="0075527E" w:rsidP="0075527E">
      <w:pPr>
        <w:spacing w:before="220" w:after="220" w:line="480" w:lineRule="auto"/>
        <w:ind w:right="600"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In both alcoves, minimum DO concentrations occurred during the early </w:t>
      </w:r>
      <w:proofErr w:type="gramStart"/>
      <w:r w:rsidRPr="007660D8">
        <w:rPr>
          <w:rFonts w:ascii="Times New Roman" w:eastAsia="Times New Roman" w:hAnsi="Times New Roman" w:cs="Times New Roman"/>
          <w:color w:val="000000"/>
          <w:kern w:val="0"/>
          <w14:ligatures w14:val="none"/>
        </w:rPr>
        <w:t>morning</w:t>
      </w:r>
      <w:proofErr w:type="gramEnd"/>
      <w:r w:rsidRPr="007660D8">
        <w:rPr>
          <w:rFonts w:ascii="Times New Roman" w:eastAsia="Times New Roman" w:hAnsi="Times New Roman" w:cs="Times New Roman"/>
          <w:color w:val="000000"/>
          <w:kern w:val="0"/>
          <w14:ligatures w14:val="none"/>
        </w:rPr>
        <w:t xml:space="preserve"> and maximum concentrations occurred during the early evening (Figure 1; Figures S3–S4). The timing of these periods differed slightly between alcoves, with </w:t>
      </w:r>
      <w:r w:rsidR="00456F22">
        <w:rPr>
          <w:rFonts w:ascii="Times New Roman" w:eastAsia="Times New Roman" w:hAnsi="Times New Roman" w:cs="Times New Roman"/>
          <w:color w:val="000000"/>
          <w:kern w:val="0"/>
          <w14:ligatures w14:val="none"/>
        </w:rPr>
        <w:t xml:space="preserve">the </w:t>
      </w:r>
      <w:r w:rsidRPr="007660D8">
        <w:rPr>
          <w:rFonts w:ascii="Times New Roman" w:eastAsia="Times New Roman" w:hAnsi="Times New Roman" w:cs="Times New Roman"/>
          <w:color w:val="000000"/>
          <w:kern w:val="0"/>
          <w14:ligatures w14:val="none"/>
        </w:rPr>
        <w:t>DO</w:t>
      </w:r>
      <w:r w:rsidR="00456F22">
        <w:rPr>
          <w:rFonts w:ascii="Times New Roman" w:eastAsia="Times New Roman" w:hAnsi="Times New Roman" w:cs="Times New Roman"/>
          <w:color w:val="000000"/>
          <w:kern w:val="0"/>
          <w14:ligatures w14:val="none"/>
        </w:rPr>
        <w:t>-minimum</w:t>
      </w:r>
      <w:r w:rsidRPr="007660D8">
        <w:rPr>
          <w:rFonts w:ascii="Times New Roman" w:eastAsia="Times New Roman" w:hAnsi="Times New Roman" w:cs="Times New Roman"/>
          <w:color w:val="000000"/>
          <w:kern w:val="0"/>
          <w14:ligatures w14:val="none"/>
        </w:rPr>
        <w:t xml:space="preserve"> and maxim</w:t>
      </w:r>
      <w:r w:rsidR="00456F22">
        <w:rPr>
          <w:rFonts w:ascii="Times New Roman" w:eastAsia="Times New Roman" w:hAnsi="Times New Roman" w:cs="Times New Roman"/>
          <w:color w:val="000000"/>
          <w:kern w:val="0"/>
          <w14:ligatures w14:val="none"/>
        </w:rPr>
        <w:t>um</w:t>
      </w:r>
      <w:r w:rsidRPr="007660D8">
        <w:rPr>
          <w:rFonts w:ascii="Times New Roman" w:eastAsia="Times New Roman" w:hAnsi="Times New Roman" w:cs="Times New Roman"/>
          <w:color w:val="000000"/>
          <w:kern w:val="0"/>
          <w14:ligatures w14:val="none"/>
        </w:rPr>
        <w:t xml:space="preserve"> occurring approximately from 0500–0700 h and 1700–1900 h in Blue Ruin, and from 0600–0800 h and 1800–2000 h in Norwood. These differences likely reflect variation in alcove orientation and resulting patterns of solar exposure.</w:t>
      </w:r>
    </w:p>
    <w:p w14:paraId="5D6C9520" w14:textId="114B0FCF"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We observed a clear trade-off between cool temperature and high DO, as illustrated by a positive linear relationship between the two variables, expressed across six alcoves during both the morning and evening (Figure 2, Table S2</w:t>
      </w:r>
      <w:r w:rsidR="00003D5E">
        <w:rPr>
          <w:rFonts w:ascii="Times New Roman" w:eastAsia="Times New Roman" w:hAnsi="Times New Roman" w:cs="Times New Roman"/>
          <w:color w:val="000000"/>
          <w:kern w:val="0"/>
          <w14:ligatures w14:val="none"/>
        </w:rPr>
        <w:t>, Figure S5</w:t>
      </w:r>
      <w:r w:rsidRPr="007660D8">
        <w:rPr>
          <w:rFonts w:ascii="Times New Roman" w:eastAsia="Times New Roman" w:hAnsi="Times New Roman" w:cs="Times New Roman"/>
          <w:color w:val="000000"/>
          <w:kern w:val="0"/>
          <w14:ligatures w14:val="none"/>
        </w:rPr>
        <w:t>). However, the shape of the trade-off differed between the DO-maximum and DO-minimum periods. In all alcoves there was a contracted range of both temperature and DO, meaning fish had reduced potential to trade-off cool temperature for higher DO. At five of the six alcoves, the slope was also more positive during the DO-minimum, meaning that a given level of cooling was accompanied by a larger reduction in DO (i.e., the trade-off was stronger). Notably, we found the opposite result in the Blue Ruin alcove, where the water column, during the DO-minimum, was more homogeneously low in temperature and DO. This meant that fish had limited potential to trade off temperature for oxygen during the period of the DO-minimum.  </w:t>
      </w:r>
    </w:p>
    <w:p w14:paraId="29A1C292"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Diel patterns of fish depth predicted by alternative behavioral responses</w:t>
      </w:r>
    </w:p>
    <w:p w14:paraId="3DB21BA1" w14:textId="5E3DE73D"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lastRenderedPageBreak/>
        <w:t>Our simulation yielded three distinct patterns of fish depth use across the diel cycle (Figure 3a &amp; 3c). A fish that maximized DO (</w:t>
      </w:r>
      <w:proofErr w:type="spellStart"/>
      <w:r w:rsidRPr="007660D8">
        <w:rPr>
          <w:rFonts w:ascii="Times New Roman" w:eastAsia="Times New Roman" w:hAnsi="Times New Roman" w:cs="Times New Roman"/>
          <w:color w:val="000000"/>
          <w:kern w:val="0"/>
          <w14:ligatures w14:val="none"/>
        </w:rPr>
        <w: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max</w:t>
      </w:r>
      <w:proofErr w:type="spellEnd"/>
      <w:r w:rsidRPr="007660D8">
        <w:rPr>
          <w:rFonts w:ascii="Times New Roman" w:eastAsia="Times New Roman" w:hAnsi="Times New Roman" w:cs="Times New Roman"/>
          <w:color w:val="000000"/>
          <w:kern w:val="0"/>
          <w14:ligatures w14:val="none"/>
        </w:rPr>
        <w:t>) would hold near the water’s surface, while a fish that minimized temperature (</w:t>
      </w:r>
      <w:proofErr w:type="spellStart"/>
      <w:r w:rsidR="004832B4" w:rsidRPr="007660D8">
        <w:rPr>
          <w:rFonts w:ascii="Times New Roman" w:eastAsia="Times New Roman" w:hAnsi="Times New Roman" w:cs="Times New Roman"/>
          <w:color w:val="000000"/>
          <w:kern w:val="0"/>
          <w14:ligatures w14:val="none"/>
        </w:rPr>
        <w:t>T</w:t>
      </w:r>
      <w:r w:rsidR="004832B4" w:rsidRPr="007660D8">
        <w:rPr>
          <w:rFonts w:ascii="Times New Roman" w:eastAsia="Times New Roman" w:hAnsi="Times New Roman" w:cs="Times New Roman"/>
          <w:color w:val="000000"/>
          <w:kern w:val="0"/>
          <w:vertAlign w:val="subscript"/>
          <w14:ligatures w14:val="none"/>
        </w:rPr>
        <w:t>min</w:t>
      </w:r>
      <w:proofErr w:type="spellEnd"/>
      <w:r w:rsidRPr="007660D8">
        <w:rPr>
          <w:rFonts w:ascii="Times New Roman" w:eastAsia="Times New Roman" w:hAnsi="Times New Roman" w:cs="Times New Roman"/>
          <w:color w:val="000000"/>
          <w:kern w:val="0"/>
          <w14:ligatures w14:val="none"/>
        </w:rPr>
        <w:t>) would hold near the bottom. In contrast to these stationary behaviors, a fish that considered both temperature and oxygen (</w:t>
      </w:r>
      <w:proofErr w:type="spellStart"/>
      <w:r w:rsidRPr="007660D8">
        <w:rPr>
          <w:rFonts w:ascii="Times New Roman" w:eastAsia="Times New Roman" w:hAnsi="Times New Roman" w:cs="Times New Roman"/>
          <w:color w:val="000000"/>
          <w:kern w:val="0"/>
          <w14:ligatures w14:val="none"/>
        </w:rPr>
        <w:t>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proofErr w:type="spellEnd"/>
      <w:r w:rsidRPr="007660D8">
        <w:rPr>
          <w:rFonts w:ascii="Times New Roman" w:eastAsia="Times New Roman" w:hAnsi="Times New Roman" w:cs="Times New Roman"/>
          <w:color w:val="000000"/>
          <w:kern w:val="0"/>
          <w14:ligatures w14:val="none"/>
        </w:rPr>
        <w:t xml:space="preserve">), exhibited diel vertical movements; shifting towards the surface during the late night and early morning when DO at depth became limiting, and moving deeper during the day when surface temperatures were warmer and deeper habitats became more oxygenated. In both the Blue Ruin and Norwood simulations, the </w:t>
      </w:r>
      <w:proofErr w:type="spellStart"/>
      <w:r w:rsidR="004832B4" w:rsidRPr="007660D8">
        <w:rPr>
          <w:rFonts w:ascii="Times New Roman" w:eastAsia="Times New Roman" w:hAnsi="Times New Roman" w:cs="Times New Roman"/>
          <w:color w:val="000000"/>
          <w:kern w:val="0"/>
          <w14:ligatures w14:val="none"/>
        </w:rPr>
        <w:t>DO</w:t>
      </w:r>
      <w:r w:rsidR="004832B4" w:rsidRPr="007660D8">
        <w:rPr>
          <w:rFonts w:ascii="Times New Roman" w:eastAsia="Times New Roman" w:hAnsi="Times New Roman" w:cs="Times New Roman"/>
          <w:color w:val="000000"/>
          <w:kern w:val="0"/>
          <w:vertAlign w:val="subscript"/>
          <w14:ligatures w14:val="none"/>
        </w:rPr>
        <w:t>max</w:t>
      </w:r>
      <w:proofErr w:type="spellEnd"/>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strategy showed a slight midday dip from the surface on several days, likely reflecting elevated DO concentrations at deeper depths within the epilimnion during that time step (approximately 1 mg L⁻¹ greater than surface DO). Overall, our simple simulation illustrates how DVM is an emergent property in systems where temperature and DO present spatial trade-offs that vary over the diel cycle (i.e., due to solar absorption, photosynthesis, and respiration).  </w:t>
      </w:r>
    </w:p>
    <w:p w14:paraId="74DAB8FD"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Fine scale diel vertical movements in captive fish</w:t>
      </w:r>
    </w:p>
    <w:p w14:paraId="64FDCDCD" w14:textId="605DB128" w:rsidR="00E91516" w:rsidRDefault="0075527E" w:rsidP="000914A2">
      <w:pPr>
        <w:spacing w:line="480" w:lineRule="auto"/>
        <w:ind w:firstLine="720"/>
        <w:rPr>
          <w:rFonts w:ascii="Times New Roman" w:hAnsi="Times New Roman" w:cs="Times New Roman"/>
        </w:rPr>
      </w:pPr>
      <w:r w:rsidRPr="007660D8">
        <w:rPr>
          <w:rFonts w:ascii="Times New Roman" w:eastAsia="Times New Roman" w:hAnsi="Times New Roman" w:cs="Times New Roman"/>
          <w:color w:val="000000"/>
          <w:kern w:val="0"/>
          <w14:ligatures w14:val="none"/>
        </w:rPr>
        <w:t xml:space="preserve">Tagged individuals consistently occupied thermally structured layers rather than well-mixed regions of the water column, indicating that temperature-based depth inference was reliable for </w:t>
      </w:r>
      <w:proofErr w:type="gramStart"/>
      <w:r w:rsidRPr="007660D8">
        <w:rPr>
          <w:rFonts w:ascii="Times New Roman" w:eastAsia="Times New Roman" w:hAnsi="Times New Roman" w:cs="Times New Roman"/>
          <w:color w:val="000000"/>
          <w:kern w:val="0"/>
          <w14:ligatures w14:val="none"/>
        </w:rPr>
        <w:t>the majority of</w:t>
      </w:r>
      <w:proofErr w:type="gramEnd"/>
      <w:r w:rsidRPr="007660D8">
        <w:rPr>
          <w:rFonts w:ascii="Times New Roman" w:eastAsia="Times New Roman" w:hAnsi="Times New Roman" w:cs="Times New Roman"/>
          <w:color w:val="000000"/>
          <w:kern w:val="0"/>
          <w14:ligatures w14:val="none"/>
        </w:rPr>
        <w:t xml:space="preserve"> observations. The proportion of time spent in resolvable thermal structure was 65.3% at Blue Ruin and 71.3% at Norwood, while homogeneous (unresolvable) conditions accounted for 34.7% and 28.7% of observations, respectively.</w:t>
      </w:r>
      <w:r w:rsidR="00874229">
        <w:rPr>
          <w:rFonts w:ascii="Times New Roman" w:eastAsia="Times New Roman" w:hAnsi="Times New Roman" w:cs="Times New Roman"/>
          <w:color w:val="000000"/>
          <w:kern w:val="0"/>
          <w14:ligatures w14:val="none"/>
        </w:rPr>
        <w:t xml:space="preserve"> </w:t>
      </w:r>
      <w:r w:rsidR="00236A58" w:rsidRPr="0004117C">
        <w:rPr>
          <w:rFonts w:ascii="Times New Roman" w:eastAsia="Times New Roman" w:hAnsi="Times New Roman" w:cs="Times New Roman"/>
          <w:color w:val="000000"/>
          <w:kern w:val="0"/>
          <w14:ligatures w14:val="none"/>
        </w:rPr>
        <w:t>All observations occurring within non-resolvable portions of the water column were excluded from subsequent analyses.</w:t>
      </w:r>
      <w:r w:rsidR="00236A58">
        <w:rPr>
          <w:rFonts w:ascii="Times New Roman" w:eastAsia="Times New Roman" w:hAnsi="Times New Roman" w:cs="Times New Roman"/>
          <w:color w:val="000000"/>
          <w:kern w:val="0"/>
          <w14:ligatures w14:val="none"/>
        </w:rPr>
        <w:t xml:space="preserve"> </w:t>
      </w:r>
      <w:r w:rsidR="00E91516" w:rsidRPr="00E91516">
        <w:rPr>
          <w:rFonts w:ascii="Times New Roman" w:hAnsi="Times New Roman" w:cs="Times New Roman"/>
        </w:rPr>
        <w:t xml:space="preserve">The fork length of tagged fish was 286.6 ± 58.3 mm (mean ± SD). Fork length did not differ significantly between fish captured in the two alcoves (Welch's two-sample t-test, t = -0.57, </w:t>
      </w:r>
      <w:proofErr w:type="spellStart"/>
      <w:r w:rsidR="00E91516" w:rsidRPr="00E91516">
        <w:rPr>
          <w:rFonts w:ascii="Times New Roman" w:hAnsi="Times New Roman" w:cs="Times New Roman"/>
        </w:rPr>
        <w:t>df</w:t>
      </w:r>
      <w:proofErr w:type="spellEnd"/>
      <w:r w:rsidR="00E91516" w:rsidRPr="00E91516">
        <w:rPr>
          <w:rFonts w:ascii="Times New Roman" w:hAnsi="Times New Roman" w:cs="Times New Roman"/>
        </w:rPr>
        <w:t xml:space="preserve"> = 28.73, p = 0.575).</w:t>
      </w:r>
    </w:p>
    <w:p w14:paraId="5B149890" w14:textId="46A2A3B9" w:rsidR="00203598" w:rsidRDefault="00203598" w:rsidP="006645BC">
      <w:pPr>
        <w:spacing w:line="480" w:lineRule="auto"/>
        <w:ind w:firstLine="720"/>
        <w:rPr>
          <w:rFonts w:ascii="Times New Roman" w:eastAsia="Times New Roman" w:hAnsi="Times New Roman" w:cs="Times New Roman"/>
          <w:color w:val="000000"/>
          <w:kern w:val="0"/>
          <w14:ligatures w14:val="none"/>
        </w:rPr>
      </w:pPr>
      <w:r w:rsidRPr="00203598">
        <w:rPr>
          <w:rFonts w:ascii="Times New Roman" w:eastAsia="Times New Roman" w:hAnsi="Times New Roman" w:cs="Times New Roman"/>
          <w:color w:val="000000"/>
          <w:kern w:val="0"/>
          <w14:ligatures w14:val="none"/>
        </w:rPr>
        <w:lastRenderedPageBreak/>
        <w:t xml:space="preserve">Cutthroat trout monitored </w:t>
      </w:r>
      <w:r w:rsidRPr="00203598">
        <w:rPr>
          <w:rFonts w:ascii="Times New Roman" w:eastAsia="Times New Roman" w:hAnsi="Times New Roman" w:cs="Times New Roman"/>
          <w:i/>
          <w:iCs/>
          <w:color w:val="000000"/>
          <w:kern w:val="0"/>
          <w14:ligatures w14:val="none"/>
        </w:rPr>
        <w:t>in situ</w:t>
      </w:r>
      <w:r w:rsidRPr="00203598">
        <w:rPr>
          <w:rFonts w:ascii="Times New Roman" w:eastAsia="Times New Roman" w:hAnsi="Times New Roman" w:cs="Times New Roman"/>
          <w:color w:val="000000"/>
          <w:kern w:val="0"/>
          <w14:ligatures w14:val="none"/>
        </w:rPr>
        <w:t xml:space="preserve"> did not remain at constant depth but instead exhibited diel vertical movements (Figure 4, Figures S6–S8). Median fish depth varied significantly between DO periods, with individuals occupying deeper depths during periods of maximum DO. At Blue Ruin, fish occupied an average depth of 1.10 m during DO-maximum periods and were 0.19 ± 0.05 m shallower during DO-minimum periods (linear mixed-effects model: β = −0.186, SE = 0.047, t = −3.92, p = 0.001</w:t>
      </w:r>
      <w:r>
        <w:rPr>
          <w:rFonts w:ascii="Times New Roman" w:eastAsia="Times New Roman" w:hAnsi="Times New Roman" w:cs="Times New Roman"/>
          <w:color w:val="000000"/>
          <w:kern w:val="0"/>
          <w14:ligatures w14:val="none"/>
        </w:rPr>
        <w:t>, n = 19 fish, 280 observations</w:t>
      </w:r>
      <w:r w:rsidRPr="00203598">
        <w:rPr>
          <w:rFonts w:ascii="Times New Roman" w:eastAsia="Times New Roman" w:hAnsi="Times New Roman" w:cs="Times New Roman"/>
          <w:color w:val="000000"/>
          <w:kern w:val="0"/>
          <w14:ligatures w14:val="none"/>
        </w:rPr>
        <w:t xml:space="preserve">). A similar pattern was observed at Norwood, where the estimated depth shift between DO-maximum and DO-minimum periods was approximately 0.23 m. </w:t>
      </w:r>
      <w:r w:rsidR="002231C9">
        <w:rPr>
          <w:rFonts w:ascii="Times New Roman" w:eastAsia="Times New Roman" w:hAnsi="Times New Roman" w:cs="Times New Roman"/>
          <w:color w:val="000000"/>
          <w:kern w:val="0"/>
          <w14:ligatures w14:val="none"/>
        </w:rPr>
        <w:t>T</w:t>
      </w:r>
      <w:r w:rsidRPr="00203598">
        <w:rPr>
          <w:rFonts w:ascii="Times New Roman" w:eastAsia="Times New Roman" w:hAnsi="Times New Roman" w:cs="Times New Roman"/>
          <w:color w:val="000000"/>
          <w:kern w:val="0"/>
          <w14:ligatures w14:val="none"/>
        </w:rPr>
        <w:t>he effect of DO period did not differ significantly between sites (period × site interaction: β = −0.045, SE = 0.080, t = −0.56, p = 0.58), indicating no evidence that the magnitude of depth shifts varied between Blue Ruin and Norwood. Random effects indicated substantial among-individual variation in both baseline depth (SD = 0.15 m) and responses to DO conditions (SD = 0.14 m).</w:t>
      </w:r>
      <w:r w:rsidR="002231C9">
        <w:rPr>
          <w:rFonts w:ascii="Times New Roman" w:eastAsia="Times New Roman" w:hAnsi="Times New Roman" w:cs="Times New Roman"/>
          <w:color w:val="000000"/>
          <w:kern w:val="0"/>
          <w14:ligatures w14:val="none"/>
        </w:rPr>
        <w:t xml:space="preserve"> </w:t>
      </w:r>
      <w:r w:rsidR="00456F22" w:rsidRPr="0004117C">
        <w:rPr>
          <w:rFonts w:ascii="Times New Roman" w:eastAsia="Times New Roman" w:hAnsi="Times New Roman" w:cs="Times New Roman"/>
          <w:color w:val="000000"/>
          <w:kern w:val="0"/>
          <w14:ligatures w14:val="none"/>
        </w:rPr>
        <w:t>Overall, f</w:t>
      </w:r>
      <w:r w:rsidR="002231C9" w:rsidRPr="0004117C">
        <w:rPr>
          <w:rFonts w:ascii="Times New Roman" w:eastAsia="Times New Roman" w:hAnsi="Times New Roman" w:cs="Times New Roman"/>
          <w:color w:val="000000"/>
          <w:kern w:val="0"/>
          <w14:ligatures w14:val="none"/>
        </w:rPr>
        <w:t>ish occupied deeper depths during DO-maximum periods on 75.3% of fish-days in Blue Ruin (67 of 89 fish-days) and 97.4% of fish-days in Norwood (38 of 39 fish-days).</w:t>
      </w:r>
    </w:p>
    <w:p w14:paraId="22C76E9D" w14:textId="77777777" w:rsidR="00203598" w:rsidRDefault="00203598" w:rsidP="000914A2">
      <w:pPr>
        <w:spacing w:line="480" w:lineRule="auto"/>
        <w:ind w:firstLine="720"/>
        <w:rPr>
          <w:rFonts w:ascii="Times New Roman" w:eastAsia="Times New Roman" w:hAnsi="Times New Roman" w:cs="Times New Roman"/>
          <w:color w:val="000000"/>
          <w:kern w:val="0"/>
          <w14:ligatures w14:val="none"/>
        </w:rPr>
      </w:pPr>
      <w:r w:rsidRPr="00203598">
        <w:rPr>
          <w:rFonts w:ascii="Times New Roman" w:eastAsia="Times New Roman" w:hAnsi="Times New Roman" w:cs="Times New Roman"/>
          <w:color w:val="000000"/>
          <w:kern w:val="0"/>
          <w14:ligatures w14:val="none"/>
        </w:rPr>
        <w:t>Fish occupied markedly different oxygen environments during DO-minimum and DO-maximum periods, whereas occupied temperatures differed little between periods. At Blue Ruin, fish occupied water averaging 2.88 ± 0.38 mg L⁻¹ DO during DO-minimum periods and 4.87 ± 0.57 mg L⁻¹ DO during DO-maximum periods; corresponding occupied temperatures were 13.6 ± 1.3°C and 13.7 ± 0.8°C, respectively. At Norwood, fish occupied water averaging 2.61 ± 0.98 mg L⁻¹ DO during DO-minimum periods and 7.86 ± 0.74 mg L⁻¹ DO during DO-maximum periods, while occupied temperatures averaged 14.5 ± 1.2°C and 14.6 ± 1.0°C, respectively.</w:t>
      </w:r>
    </w:p>
    <w:p w14:paraId="1CFC7E0A" w14:textId="40D0BBF5" w:rsidR="0075527E" w:rsidRPr="007660D8" w:rsidRDefault="0075527E" w:rsidP="000914A2">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The diel vertical movements expressed by tagged fish broadly resembled the patterns predicted by our simulations (Figure 3). Although individual responses varied (Figure 4), pooled </w:t>
      </w:r>
      <w:r w:rsidRPr="007660D8">
        <w:rPr>
          <w:rFonts w:ascii="Times New Roman" w:eastAsia="Times New Roman" w:hAnsi="Times New Roman" w:cs="Times New Roman"/>
          <w:color w:val="000000"/>
          <w:kern w:val="0"/>
          <w14:ligatures w14:val="none"/>
        </w:rPr>
        <w:lastRenderedPageBreak/>
        <w:t xml:space="preserve">depth-use patterns revealed consistent DVM across both sites. Fish occupied shallower habitats at night and deeper habitats during the day, with diel depth shifts of approximately 0.2–1.3 m. A smoothed fit of depth versus time of day, pooled across individuals and days within each site, revealed distinct alcove-specific patterns in vertical movement (Figure 3B and 3D). Fish at both sites occupied shallower habitats at night and deeper habitats during the day, but the timing and magnitude of these depth shifts differed between alcoves. At Blue Ruin, fish changed their depth more gradually and occupied deeper habitats across a broader portion of the daytime period. In contrast, fish at Norwood exhibited a </w:t>
      </w:r>
      <w:r w:rsidR="009017DC">
        <w:rPr>
          <w:rFonts w:ascii="Times New Roman" w:eastAsia="Times New Roman" w:hAnsi="Times New Roman" w:cs="Times New Roman"/>
          <w:color w:val="000000"/>
          <w:kern w:val="0"/>
          <w14:ligatures w14:val="none"/>
        </w:rPr>
        <w:t>more abrupt</w:t>
      </w:r>
      <w:r w:rsidRPr="007660D8">
        <w:rPr>
          <w:rFonts w:ascii="Times New Roman" w:eastAsia="Times New Roman" w:hAnsi="Times New Roman" w:cs="Times New Roman"/>
          <w:color w:val="000000"/>
          <w:kern w:val="0"/>
          <w14:ligatures w14:val="none"/>
        </w:rPr>
        <w:t xml:space="preserve"> transition between shallow and deep habitats, reaching their shallowest depths during the early morning before descending </w:t>
      </w:r>
      <w:r w:rsidR="009017DC">
        <w:rPr>
          <w:rFonts w:ascii="Times New Roman" w:eastAsia="Times New Roman" w:hAnsi="Times New Roman" w:cs="Times New Roman"/>
          <w:color w:val="000000"/>
          <w:kern w:val="0"/>
          <w14:ligatures w14:val="none"/>
        </w:rPr>
        <w:t>rapidly</w:t>
      </w:r>
      <w:r w:rsidRPr="007660D8">
        <w:rPr>
          <w:rFonts w:ascii="Times New Roman" w:eastAsia="Times New Roman" w:hAnsi="Times New Roman" w:cs="Times New Roman"/>
          <w:color w:val="000000"/>
          <w:kern w:val="0"/>
          <w14:ligatures w14:val="none"/>
        </w:rPr>
        <w:t xml:space="preserve"> later in the </w:t>
      </w:r>
      <w:r w:rsidR="009017DC">
        <w:rPr>
          <w:rFonts w:ascii="Times New Roman" w:eastAsia="Times New Roman" w:hAnsi="Times New Roman" w:cs="Times New Roman"/>
          <w:color w:val="000000"/>
          <w:kern w:val="0"/>
          <w14:ligatures w14:val="none"/>
        </w:rPr>
        <w:t>morning</w:t>
      </w:r>
      <w:r w:rsidRPr="007660D8">
        <w:rPr>
          <w:rFonts w:ascii="Times New Roman" w:eastAsia="Times New Roman" w:hAnsi="Times New Roman" w:cs="Times New Roman"/>
          <w:color w:val="000000"/>
          <w:kern w:val="0"/>
          <w14:ligatures w14:val="none"/>
        </w:rPr>
        <w:t>. </w:t>
      </w:r>
    </w:p>
    <w:p w14:paraId="1D7C11D6" w14:textId="14F5307C" w:rsidR="0075527E" w:rsidRPr="007660D8" w:rsidRDefault="0075527E" w:rsidP="0075527E">
      <w:pPr>
        <w:spacing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Although the simulation predicted that the </w:t>
      </w:r>
      <w:proofErr w:type="spellStart"/>
      <w:r w:rsidRPr="007660D8">
        <w:rPr>
          <w:rFonts w:ascii="Times New Roman" w:eastAsia="Times New Roman" w:hAnsi="Times New Roman" w:cs="Times New Roman"/>
          <w:color w:val="000000"/>
          <w:kern w:val="0"/>
          <w14:ligatures w14:val="none"/>
        </w:rPr>
        <w:t>TD</w:t>
      </w:r>
      <w:r w:rsidR="000914A2" w:rsidRPr="007660D8">
        <w:rPr>
          <w:rFonts w:ascii="Times New Roman" w:eastAsia="Times New Roman" w:hAnsi="Times New Roman" w:cs="Times New Roman"/>
          <w:color w:val="000000"/>
          <w:kern w:val="0"/>
          <w14:ligatures w14:val="none"/>
        </w:rPr>
        <w:t>O</w:t>
      </w:r>
      <w:r w:rsidR="000914A2" w:rsidRPr="007660D8">
        <w:rPr>
          <w:rFonts w:ascii="Times New Roman" w:eastAsia="Times New Roman" w:hAnsi="Times New Roman" w:cs="Times New Roman"/>
          <w:color w:val="000000"/>
          <w:kern w:val="0"/>
          <w:vertAlign w:val="subscript"/>
          <w14:ligatures w14:val="none"/>
        </w:rPr>
        <w:t>bal</w:t>
      </w:r>
      <w:proofErr w:type="spellEnd"/>
      <w:r w:rsidR="004832B4"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fish would move close to the surface during nighttime hours, tagged fish remained well below the surface throughout the diel cycle (Figure 3B &amp; 3D, Figure S</w:t>
      </w:r>
      <w:r w:rsidR="009017DC">
        <w:rPr>
          <w:rFonts w:ascii="Times New Roman" w:eastAsia="Times New Roman" w:hAnsi="Times New Roman" w:cs="Times New Roman"/>
          <w:color w:val="000000"/>
          <w:kern w:val="0"/>
          <w14:ligatures w14:val="none"/>
        </w:rPr>
        <w:t>6</w:t>
      </w:r>
      <w:r w:rsidRPr="007660D8">
        <w:rPr>
          <w:rFonts w:ascii="Times New Roman" w:eastAsia="Times New Roman" w:hAnsi="Times New Roman" w:cs="Times New Roman"/>
          <w:color w:val="000000"/>
          <w:kern w:val="0"/>
          <w14:ligatures w14:val="none"/>
        </w:rPr>
        <w:t>, S</w:t>
      </w:r>
      <w:r w:rsidR="009017D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&amp; S</w:t>
      </w:r>
      <w:r w:rsidR="009017DC">
        <w:rPr>
          <w:rFonts w:ascii="Times New Roman" w:eastAsia="Times New Roman" w:hAnsi="Times New Roman" w:cs="Times New Roman"/>
          <w:color w:val="000000"/>
          <w:kern w:val="0"/>
          <w14:ligatures w14:val="none"/>
        </w:rPr>
        <w:t>8</w:t>
      </w:r>
      <w:r w:rsidRPr="007660D8">
        <w:rPr>
          <w:rFonts w:ascii="Times New Roman" w:eastAsia="Times New Roman" w:hAnsi="Times New Roman" w:cs="Times New Roman"/>
          <w:color w:val="000000"/>
          <w:kern w:val="0"/>
          <w14:ligatures w14:val="none"/>
        </w:rPr>
        <w:t>). These observed depth trajectories were generally constrained to the metalimnion and upper hypolimnion, suggesting fish actively avoided the warmer, oxygen-rich surface waters. As a result, they experienced thermal and oxygen conditions that fell between those selected by the</w:t>
      </w:r>
      <w:r w:rsidR="004832B4" w:rsidRPr="007660D8">
        <w:rPr>
          <w:rFonts w:ascii="Times New Roman" w:eastAsia="Times New Roman" w:hAnsi="Times New Roman" w:cs="Times New Roman"/>
          <w:color w:val="000000"/>
          <w:kern w:val="0"/>
          <w14:ligatures w14:val="none"/>
        </w:rPr>
        <w:t xml:space="preserve"> </w:t>
      </w:r>
      <w:proofErr w:type="spellStart"/>
      <w:proofErr w:type="gramStart"/>
      <w:r w:rsidR="004832B4" w:rsidRPr="007660D8">
        <w:rPr>
          <w:rFonts w:ascii="Times New Roman" w:eastAsia="Times New Roman" w:hAnsi="Times New Roman" w:cs="Times New Roman"/>
          <w:color w:val="000000"/>
          <w:kern w:val="0"/>
          <w14:ligatures w14:val="none"/>
        </w:rPr>
        <w:t>T</w:t>
      </w:r>
      <w:r w:rsidR="004832B4" w:rsidRPr="007660D8">
        <w:rPr>
          <w:rFonts w:ascii="Times New Roman" w:eastAsia="Times New Roman" w:hAnsi="Times New Roman" w:cs="Times New Roman"/>
          <w:color w:val="000000"/>
          <w:kern w:val="0"/>
          <w:vertAlign w:val="subscript"/>
          <w14:ligatures w14:val="none"/>
        </w:rPr>
        <w:t>min</w:t>
      </w:r>
      <w:proofErr w:type="spellEnd"/>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and</w:t>
      </w:r>
      <w:proofErr w:type="gramEnd"/>
      <w:r w:rsidRPr="007660D8">
        <w:rPr>
          <w:rFonts w:ascii="Times New Roman" w:eastAsia="Times New Roman" w:hAnsi="Times New Roman" w:cs="Times New Roman"/>
          <w:color w:val="000000"/>
          <w:kern w:val="0"/>
          <w14:ligatures w14:val="none"/>
        </w:rPr>
        <w:t xml:space="preserve"> </w:t>
      </w:r>
      <w:proofErr w:type="spellStart"/>
      <w:r w:rsidRPr="007660D8">
        <w:rPr>
          <w:rFonts w:ascii="Times New Roman" w:eastAsia="Times New Roman" w:hAnsi="Times New Roman" w:cs="Times New Roman"/>
          <w:color w:val="000000"/>
          <w:kern w:val="0"/>
          <w14:ligatures w14:val="none"/>
        </w:rPr>
        <w:t>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proofErr w:type="spellEnd"/>
      <w:r w:rsidRPr="007660D8">
        <w:rPr>
          <w:rFonts w:ascii="Times New Roman" w:eastAsia="Times New Roman" w:hAnsi="Times New Roman" w:cs="Times New Roman"/>
          <w:color w:val="000000"/>
          <w:kern w:val="0"/>
          <w:vertAlign w:val="subscript"/>
          <w14:ligatures w14:val="none"/>
        </w:rPr>
        <w:t xml:space="preserve"> </w:t>
      </w:r>
      <w:r w:rsidRPr="007660D8">
        <w:rPr>
          <w:rFonts w:ascii="Times New Roman" w:eastAsia="Times New Roman" w:hAnsi="Times New Roman" w:cs="Times New Roman"/>
          <w:color w:val="000000"/>
          <w:kern w:val="0"/>
          <w14:ligatures w14:val="none"/>
        </w:rPr>
        <w:t>strategies in our simulation.</w:t>
      </w:r>
    </w:p>
    <w:p w14:paraId="3BC50E2B" w14:textId="77777777" w:rsidR="0075527E" w:rsidRPr="007660D8" w:rsidRDefault="0075527E" w:rsidP="0075527E">
      <w:pPr>
        <w:spacing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i/>
          <w:iCs/>
          <w:color w:val="000000"/>
          <w:kern w:val="0"/>
          <w14:ligatures w14:val="none"/>
        </w:rPr>
        <w:t>Environmental conditions experienced by tagged fish</w:t>
      </w:r>
    </w:p>
    <w:p w14:paraId="763CCD77" w14:textId="0F70EA29" w:rsidR="00421330" w:rsidRDefault="00421330" w:rsidP="00421330">
      <w:pPr>
        <w:spacing w:after="0" w:line="480" w:lineRule="auto"/>
        <w:ind w:firstLine="720"/>
        <w:rPr>
          <w:rFonts w:ascii="Times New Roman" w:eastAsia="Times New Roman" w:hAnsi="Times New Roman" w:cs="Times New Roman"/>
          <w:color w:val="000000"/>
          <w:kern w:val="0"/>
          <w14:ligatures w14:val="none"/>
        </w:rPr>
      </w:pPr>
      <w:r w:rsidRPr="0004117C">
        <w:rPr>
          <w:rFonts w:ascii="Times New Roman" w:eastAsia="Times New Roman" w:hAnsi="Times New Roman" w:cs="Times New Roman"/>
          <w:color w:val="000000"/>
          <w:kern w:val="0"/>
          <w14:ligatures w14:val="none"/>
        </w:rPr>
        <w:t xml:space="preserve">To visualize the thermal and oxygen environments occupied by fish, we overlaid observed fish depth trajectories on diel profiles of temperature and DO (Figure 5; Figures S9–S10). Across both sites, fish remained below the warm surface layer throughout the diel cycle and occupied a relatively narrow depth range. On the representative day (Figure 5), fish exhibited similar diel movement patterns at both alcoves, occupying shallower depths during nighttime and early morning hours, descending to their greatest depths around midday, and </w:t>
      </w:r>
      <w:r w:rsidRPr="0004117C">
        <w:rPr>
          <w:rFonts w:ascii="Times New Roman" w:eastAsia="Times New Roman" w:hAnsi="Times New Roman" w:cs="Times New Roman"/>
          <w:color w:val="000000"/>
          <w:kern w:val="0"/>
          <w14:ligatures w14:val="none"/>
        </w:rPr>
        <w:lastRenderedPageBreak/>
        <w:t xml:space="preserve">returning to shallower depths during the evening. In Blue Ruin (Figure 5A–B), fish generally occupied depths between approximately 0.7 and 1.3 m, remaining below the warmest surface waters while avoiding the deepest portion of the water column. In Norwood (Figure 5C–D), fish occupied slightly deeper depths overall but displayed a similar pattern of daytime descent and nighttime ascent. </w:t>
      </w:r>
      <w:r w:rsidR="00137B96" w:rsidRPr="0004117C">
        <w:rPr>
          <w:rFonts w:ascii="Times New Roman" w:eastAsia="Times New Roman" w:hAnsi="Times New Roman" w:cs="Times New Roman"/>
          <w:color w:val="000000"/>
          <w:kern w:val="0"/>
          <w14:ligatures w14:val="none"/>
        </w:rPr>
        <w:t>These diel vertical movement patterns were highly repeatable across the 8-day study period (Figure S9 – S10), with fish navigating trade-offs between increasing temperatures near the surface and reduced oxygen availability at depth.</w:t>
      </w:r>
    </w:p>
    <w:p w14:paraId="26AA5C10" w14:textId="4E142784"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b/>
          <w:bCs/>
          <w:color w:val="000000"/>
          <w:kern w:val="0"/>
          <w14:ligatures w14:val="none"/>
        </w:rPr>
        <w:t>Discussion</w:t>
      </w:r>
    </w:p>
    <w:p w14:paraId="709A9253" w14:textId="41EC7D2B"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Spatial and temporal heterogeneity in habitat conditions can present animals with trade-offs that shift over time. A key challenge is to understand whether animal behavior can soften these constraints by exploiting asynchronous temporal variation. Here, we quantified diel variation in spatial relationships between temperature and DO in floodplain habitats that provide thermal refuge for cold-water fish. Along a depth gradient, cooler temperatures came at the expense of lower DO, but the shape of this relationship varied over the diel cycle because the two stressors were temporally offset. Simulating behavioral responses to these observed patterns showed that fish responding to a single variable selected a constant depth, whereas fish balancing temperature-DO trade-offs exhibited DVM (Figure 4a &amp; 4c). We empirically corroborated this hypothesis in wild cutthroat trout held </w:t>
      </w:r>
      <w:r w:rsidRPr="007660D8">
        <w:rPr>
          <w:rFonts w:ascii="Times New Roman" w:eastAsia="Times New Roman" w:hAnsi="Times New Roman" w:cs="Times New Roman"/>
          <w:i/>
          <w:iCs/>
          <w:color w:val="000000"/>
          <w:kern w:val="0"/>
          <w14:ligatures w14:val="none"/>
        </w:rPr>
        <w:t>in situ</w:t>
      </w:r>
      <w:r w:rsidRPr="007660D8">
        <w:rPr>
          <w:rFonts w:ascii="Times New Roman" w:eastAsia="Times New Roman" w:hAnsi="Times New Roman" w:cs="Times New Roman"/>
          <w:color w:val="000000"/>
          <w:kern w:val="0"/>
          <w14:ligatures w14:val="none"/>
        </w:rPr>
        <w:t xml:space="preserve">. </w:t>
      </w:r>
      <w:proofErr w:type="gramStart"/>
      <w:r w:rsidRPr="007660D8">
        <w:rPr>
          <w:rFonts w:ascii="Times New Roman" w:eastAsia="Times New Roman" w:hAnsi="Times New Roman" w:cs="Times New Roman"/>
          <w:color w:val="000000"/>
          <w:kern w:val="0"/>
          <w14:ligatures w14:val="none"/>
        </w:rPr>
        <w:t>The majority of</w:t>
      </w:r>
      <w:proofErr w:type="gramEnd"/>
      <w:r w:rsidRPr="007660D8">
        <w:rPr>
          <w:rFonts w:ascii="Times New Roman" w:eastAsia="Times New Roman" w:hAnsi="Times New Roman" w:cs="Times New Roman"/>
          <w:color w:val="000000"/>
          <w:kern w:val="0"/>
          <w14:ligatures w14:val="none"/>
        </w:rPr>
        <w:t xml:space="preserve"> fish in our study exhibited fine-scale DVM, moving deeper during the day and shallower at night (Figure 4b, 4d, Figure 5). This pattern enabled fish to avoid the lowest oxygen levels expressed while selecting for cool temperatures that reduced metabolic costs </w:t>
      </w:r>
      <w:r w:rsidR="005655B5" w:rsidRPr="007660D8">
        <w:rPr>
          <w:rFonts w:ascii="Times New Roman" w:eastAsia="Times New Roman" w:hAnsi="Times New Roman" w:cs="Times New Roman"/>
          <w:color w:val="000000"/>
          <w:kern w:val="0"/>
          <w14:ligatures w14:val="none"/>
        </w:rPr>
        <w:fldChar w:fldCharType="begin"/>
      </w:r>
      <w:r w:rsidR="005655B5" w:rsidRPr="007660D8">
        <w:rPr>
          <w:rFonts w:ascii="Times New Roman" w:eastAsia="Times New Roman" w:hAnsi="Times New Roman" w:cs="Times New Roman"/>
          <w:color w:val="000000"/>
          <w:kern w:val="0"/>
          <w14:ligatures w14:val="none"/>
        </w:rPr>
        <w:instrText xml:space="preserve"> ADDIN ZOTERO_ITEM CSL_CITATION {"citationID":"OncR502p","properties":{"unsorted":false,"formattedCitation":"(Anlauf-Dunn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5655B5" w:rsidRPr="007660D8">
        <w:rPr>
          <w:rFonts w:ascii="Times New Roman" w:eastAsia="Times New Roman" w:hAnsi="Times New Roman" w:cs="Times New Roman"/>
          <w:noProof/>
          <w:color w:val="000000"/>
          <w:kern w:val="0"/>
          <w14:ligatures w14:val="none"/>
        </w:rPr>
        <w:t>(Anlauf-Dunn et al., 2022)</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Surprisingly, fish did incur substantial hypoxia by not moving higher in the water column at night, which likely reflects a cost-minimizing strategy that entails low oxygen demand and high energetic efficiency</w:t>
      </w:r>
      <w:r w:rsidR="005655B5" w:rsidRPr="007660D8">
        <w:rPr>
          <w:rFonts w:ascii="Times New Roman" w:eastAsia="Times New Roman" w:hAnsi="Times New Roman" w:cs="Times New Roman"/>
          <w:color w:val="000000"/>
          <w:kern w:val="0"/>
          <w14:ligatures w14:val="none"/>
        </w:rPr>
        <w:t xml:space="preserve"> </w:t>
      </w:r>
      <w:r w:rsidR="005655B5"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{"citationID":"vnFrM9Wu","properties":{"unsorted":false,"formattedCitation":"(Barrett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5655B5"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 xml:space="preserve">(Barrett </w:t>
      </w:r>
      <w:r w:rsidR="00A64EE0" w:rsidRPr="007660D8">
        <w:rPr>
          <w:rFonts w:ascii="Times New Roman" w:eastAsia="Times New Roman" w:hAnsi="Times New Roman" w:cs="Times New Roman"/>
          <w:noProof/>
          <w:color w:val="000000"/>
          <w:kern w:val="0"/>
          <w14:ligatures w14:val="none"/>
        </w:rPr>
        <w:lastRenderedPageBreak/>
        <w:t>&amp; Armstrong, 2025)</w:t>
      </w:r>
      <w:r w:rsidR="005655B5"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Taken together, our results show that diel variation, and adaptive behavior (i.e., DVM) can soften the constraints of DO on thermal refuge use, also known as the ‘temperature-oxygen squeeze’. Temperature-DO trade-offs are common in freshwater ecosystems, and our results are supported by first principles, so they are likely relevant to other aquatic ecosystems where similar asynchronous stressors occur, e.g., estuaries, wetlands, ponds, shallow lakes, and floodplain rivers. </w:t>
      </w:r>
    </w:p>
    <w:p w14:paraId="74EC630D" w14:textId="13C1363E"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w:t>
      </w:r>
      <w:r w:rsidRPr="007660D8">
        <w:rPr>
          <w:rFonts w:ascii="Times New Roman" w:eastAsia="Times New Roman" w:hAnsi="Times New Roman" w:cs="Times New Roman"/>
          <w:color w:val="000000"/>
          <w:kern w:val="0"/>
          <w14:ligatures w14:val="none"/>
        </w:rPr>
        <w:tab/>
        <w:t xml:space="preserve">Our simulation of fish habitat selection found that fish held at a relatively constant depth when responding to temperature or DO in </w:t>
      </w:r>
      <w:proofErr w:type="gramStart"/>
      <w:r w:rsidRPr="007660D8">
        <w:rPr>
          <w:rFonts w:ascii="Times New Roman" w:eastAsia="Times New Roman" w:hAnsi="Times New Roman" w:cs="Times New Roman"/>
          <w:color w:val="000000"/>
          <w:kern w:val="0"/>
          <w14:ligatures w14:val="none"/>
        </w:rPr>
        <w:t>isolation, but</w:t>
      </w:r>
      <w:proofErr w:type="gramEnd"/>
      <w:r w:rsidRPr="007660D8">
        <w:rPr>
          <w:rFonts w:ascii="Times New Roman" w:eastAsia="Times New Roman" w:hAnsi="Times New Roman" w:cs="Times New Roman"/>
          <w:color w:val="000000"/>
          <w:kern w:val="0"/>
          <w14:ligatures w14:val="none"/>
        </w:rPr>
        <w:t xml:space="preserve"> switched to DVM when balancing both variables simultaneously (Figure 4a &amp; 4c). This suggests a novel mechanism for DVM that does not rely on predation risk or </w:t>
      </w:r>
      <w:proofErr w:type="gramStart"/>
      <w:r w:rsidRPr="007660D8">
        <w:rPr>
          <w:rFonts w:ascii="Times New Roman" w:eastAsia="Times New Roman" w:hAnsi="Times New Roman" w:cs="Times New Roman"/>
          <w:color w:val="000000"/>
          <w:kern w:val="0"/>
          <w14:ligatures w14:val="none"/>
        </w:rPr>
        <w:t>foraging, but</w:t>
      </w:r>
      <w:proofErr w:type="gramEnd"/>
      <w:r w:rsidRPr="007660D8">
        <w:rPr>
          <w:rFonts w:ascii="Times New Roman" w:eastAsia="Times New Roman" w:hAnsi="Times New Roman" w:cs="Times New Roman"/>
          <w:color w:val="000000"/>
          <w:kern w:val="0"/>
          <w14:ligatures w14:val="none"/>
        </w:rPr>
        <w:t xml:space="preserve"> instead emerges from dynamic temperature–oxygen trade-offs. Testing this hypothesis in the wild on a fish population known to experience such trade-offs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{"citationID":"L9FIFbkp","properties":{"unsorted":false,"formattedCitation":"(Barrett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(Barrett et al., 2024)</w:t>
      </w:r>
      <w:r w:rsidR="00A64EE0"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we observed analogous patterns of DVM with similar timing, albeit at a smaller amplitude than predicted by the simulations (Figure 4b &amp; 4d). We did not expect the simulations to precisely predict fish depths, as our composite water quality index is a coarse proxy for habitat suitability rather than a mechanistic representation of performance; we favored this approach because, although thermal performance is relatively well characterized, the physiological costs of short-term hypoxia and its interaction with temperature remain poorly quantified and likely vary among individuals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{"citationID":"8CCxQjeM","properties":{"unsorted":false,"formattedCitation":"(Faust et al., 2004; Metcalfe et al., 2016)","plainCitation":"(Faust et al., 2004; Metcalfe et al., 2016)","noteIndex":0},"citationItems":[{"id":314,"uris":["http://zotero.org/users/19815930/items/V7RFBMIL"],"itemData":{"id":314,"type":"article-journal","abstract":"All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J."}],"issued":{"date-parts":[["2004",2,22]]}}},{"id":313,"uris":["http://zotero.org/users/19815930/items/T736S2WL"],"itemData":{"id":313,"type":"article-journal","abstract":"There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(Faust et al., 2004; Metcalfe et al., 2016)</w:t>
      </w:r>
      <w:r w:rsidR="00A64EE0" w:rsidRPr="007660D8">
        <w:rPr>
          <w:rFonts w:ascii="Times New Roman" w:eastAsia="Times New Roman" w:hAnsi="Times New Roman" w:cs="Times New Roman"/>
          <w:color w:val="000000"/>
          <w:kern w:val="0"/>
          <w14:ligatures w14:val="none"/>
        </w:rPr>
        <w:fldChar w:fldCharType="end"/>
      </w:r>
      <w:r w:rsidR="00A64EE0"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 Indeed, our mixed-effects model revealed substantial variation among fish in both baseline depth use and the magnitude of depth shifts associated with oxygen conditions. Some of the observed variation likely reflects differences among individuals and local environmental conditions. For example, the diel amplitude of hypolimnetic DO was much greater in Norwood alcove, while </w:t>
      </w:r>
      <w:proofErr w:type="spellStart"/>
      <w:r w:rsidRPr="007660D8">
        <w:rPr>
          <w:rFonts w:ascii="Times New Roman" w:eastAsia="Times New Roman" w:hAnsi="Times New Roman" w:cs="Times New Roman"/>
          <w:color w:val="000000"/>
          <w:kern w:val="0"/>
          <w14:ligatures w14:val="none"/>
        </w:rPr>
        <w:t>epilimnetic</w:t>
      </w:r>
      <w:proofErr w:type="spellEnd"/>
      <w:r w:rsidRPr="007660D8">
        <w:rPr>
          <w:rFonts w:ascii="Times New Roman" w:eastAsia="Times New Roman" w:hAnsi="Times New Roman" w:cs="Times New Roman"/>
          <w:color w:val="000000"/>
          <w:kern w:val="0"/>
          <w14:ligatures w14:val="none"/>
        </w:rPr>
        <w:t xml:space="preserve"> DO remained relatively high throughout the diel cycle (Table S1, Figure S</w:t>
      </w:r>
      <w:r w:rsidR="009017DC">
        <w:rPr>
          <w:rFonts w:ascii="Times New Roman" w:eastAsia="Times New Roman" w:hAnsi="Times New Roman" w:cs="Times New Roman"/>
          <w:color w:val="000000"/>
          <w:kern w:val="0"/>
          <w14:ligatures w14:val="none"/>
        </w:rPr>
        <w:t>3 &amp; S4</w:t>
      </w:r>
      <w:r w:rsidRPr="007660D8">
        <w:rPr>
          <w:rFonts w:ascii="Times New Roman" w:eastAsia="Times New Roman" w:hAnsi="Times New Roman" w:cs="Times New Roman"/>
          <w:color w:val="000000"/>
          <w:kern w:val="0"/>
          <w14:ligatures w14:val="none"/>
        </w:rPr>
        <w:t xml:space="preserve">). However, </w:t>
      </w:r>
      <w:r w:rsidRPr="007660D8">
        <w:rPr>
          <w:rFonts w:ascii="Times New Roman" w:eastAsia="Times New Roman" w:hAnsi="Times New Roman" w:cs="Times New Roman"/>
          <w:color w:val="000000"/>
          <w:kern w:val="0"/>
          <w14:ligatures w14:val="none"/>
        </w:rPr>
        <w:lastRenderedPageBreak/>
        <w:t xml:space="preserve">surface temperatures in Norwood remained elevated even at night, thereby shifting diel movement deeper in the water column. In contrast, nighttime temperatures in the epilimnion of Blue Ruin were considerably lower and DO </w:t>
      </w:r>
      <w:proofErr w:type="gramStart"/>
      <w:r w:rsidRPr="007660D8">
        <w:rPr>
          <w:rFonts w:ascii="Times New Roman" w:eastAsia="Times New Roman" w:hAnsi="Times New Roman" w:cs="Times New Roman"/>
          <w:color w:val="000000"/>
          <w:kern w:val="0"/>
          <w14:ligatures w14:val="none"/>
        </w:rPr>
        <w:t>remained</w:t>
      </w:r>
      <w:proofErr w:type="gramEnd"/>
      <w:r w:rsidRPr="007660D8">
        <w:rPr>
          <w:rFonts w:ascii="Times New Roman" w:eastAsia="Times New Roman" w:hAnsi="Times New Roman" w:cs="Times New Roman"/>
          <w:color w:val="000000"/>
          <w:kern w:val="0"/>
          <w14:ligatures w14:val="none"/>
        </w:rPr>
        <w:t xml:space="preserve"> adequate, providing more favorable conditions for upward movement. These differences in thermal and oxygen regimes may have contributed to </w:t>
      </w:r>
      <w:r w:rsidR="006645BC" w:rsidRPr="007660D8">
        <w:rPr>
          <w:rFonts w:ascii="Times New Roman" w:eastAsia="Times New Roman" w:hAnsi="Times New Roman" w:cs="Times New Roman"/>
          <w:color w:val="000000"/>
          <w:kern w:val="0"/>
          <w14:ligatures w14:val="none"/>
        </w:rPr>
        <w:t xml:space="preserve">specific patterns in vertical habitat use observed among tagged fish. </w:t>
      </w:r>
      <w:r w:rsidRPr="007660D8">
        <w:rPr>
          <w:rFonts w:ascii="Times New Roman" w:eastAsia="Times New Roman" w:hAnsi="Times New Roman" w:cs="Times New Roman"/>
          <w:color w:val="000000"/>
          <w:kern w:val="0"/>
          <w14:ligatures w14:val="none"/>
        </w:rPr>
        <w:t xml:space="preserve">Nevertheless, the population-level pattern was clear: fish consistently exhibited DVM as predicted by the </w:t>
      </w:r>
      <w:proofErr w:type="spellStart"/>
      <w:r w:rsidRPr="007660D8">
        <w:rPr>
          <w:rFonts w:ascii="Times New Roman" w:eastAsia="Times New Roman" w:hAnsi="Times New Roman" w:cs="Times New Roman"/>
          <w:color w:val="000000"/>
          <w:kern w:val="0"/>
          <w14:ligatures w14:val="none"/>
        </w:rPr>
        <w:t>TD</w:t>
      </w:r>
      <w:r w:rsidR="004832B4" w:rsidRPr="007660D8">
        <w:rPr>
          <w:rFonts w:ascii="Times New Roman" w:eastAsia="Times New Roman" w:hAnsi="Times New Roman" w:cs="Times New Roman"/>
          <w:color w:val="000000"/>
          <w:kern w:val="0"/>
          <w14:ligatures w14:val="none"/>
        </w:rPr>
        <w:t>O</w:t>
      </w:r>
      <w:r w:rsidR="004832B4" w:rsidRPr="007660D8">
        <w:rPr>
          <w:rFonts w:ascii="Times New Roman" w:eastAsia="Times New Roman" w:hAnsi="Times New Roman" w:cs="Times New Roman"/>
          <w:color w:val="000000"/>
          <w:kern w:val="0"/>
          <w:vertAlign w:val="subscript"/>
          <w14:ligatures w14:val="none"/>
        </w:rPr>
        <w:t>bal</w:t>
      </w:r>
      <w:proofErr w:type="spellEnd"/>
      <w:r w:rsidR="004832B4"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simulation. The simulation was intended as a relative framework describing responses to temperature–DO trade-offs rather than an attempt to define species-specific physiological optima. Because environmental conditions at our study sites spanned a broad range from stressful to favorable for cutthroat trout, this approach resolved meaningful differences in habitat quality.</w:t>
      </w:r>
    </w:p>
    <w:p w14:paraId="2BA0CEF4" w14:textId="4777E8F0"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ab/>
        <w:t>The fish in our study appear to be relatively tolerant of temporary exposure to low DO. Though they avoided the lowest DO levels in the water column, they could have experienced higher DO minimums by moving farther above the thermocline. For example, the US Environmental Protection Agency criteria for absolute minimum DO levels for cold</w:t>
      </w:r>
      <w:r w:rsidR="00A64EE0" w:rsidRPr="007660D8">
        <w:rPr>
          <w:rFonts w:ascii="Times New Roman" w:eastAsia="Times New Roman" w:hAnsi="Times New Roman"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water fish is 4 </w:t>
      </w:r>
      <w:r w:rsidR="00A64EE0" w:rsidRPr="007660D8">
        <w:rPr>
          <w:rFonts w:ascii="Times New Roman" w:eastAsia="Times New Roman" w:hAnsi="Times New Roman" w:cs="Times New Roman"/>
          <w:color w:val="000000"/>
          <w:kern w:val="0"/>
          <w14:ligatures w14:val="none"/>
        </w:rPr>
        <w:t xml:space="preserve">mg L⁻¹ </w:t>
      </w:r>
      <w:r w:rsidR="00A64EE0" w:rsidRPr="007660D8">
        <w:rPr>
          <w:rFonts w:ascii="Times New Roman" w:eastAsia="Times New Roman" w:hAnsi="Times New Roman" w:cs="Times New Roman"/>
          <w:color w:val="000000"/>
          <w:kern w:val="0"/>
          <w14:ligatures w14:val="none"/>
        </w:rPr>
        <w:fldChar w:fldCharType="begin"/>
      </w:r>
      <w:r w:rsidR="00A64EE0" w:rsidRPr="007660D8">
        <w:rPr>
          <w:rFonts w:ascii="Times New Roman" w:eastAsia="Times New Roman" w:hAnsi="Times New Roman" w:cs="Times New Roman"/>
          <w:color w:val="000000"/>
          <w:kern w:val="0"/>
          <w14:ligatures w14:val="none"/>
        </w:rPr>
        <w:instrText xml:space="preserve"> ADDIN ZOTERO_ITEM CSL_CITATION {"citationID":"63qFpbGC","properties":{"unsorted":false,"formattedCitation":"(USEPA, 1987)","plainCitation":"(USEPA, 1987)","noteIndex":0},"citationItems":[{"id":316,"uris":["http://zotero.org/users/19815930/items/GYQ9NP5L"],"itemData":{"id":316,"type":"document","publisher":"US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A64EE0" w:rsidRPr="007660D8">
        <w:rPr>
          <w:rFonts w:ascii="Times New Roman" w:eastAsia="Times New Roman" w:hAnsi="Times New Roman" w:cs="Times New Roman"/>
          <w:color w:val="000000"/>
          <w:kern w:val="0"/>
          <w14:ligatures w14:val="none"/>
        </w:rPr>
        <w:fldChar w:fldCharType="separate"/>
      </w:r>
      <w:r w:rsidR="00A64EE0" w:rsidRPr="007660D8">
        <w:rPr>
          <w:rFonts w:ascii="Times New Roman" w:eastAsia="Times New Roman" w:hAnsi="Times New Roman" w:cs="Times New Roman"/>
          <w:noProof/>
          <w:color w:val="000000"/>
          <w:kern w:val="0"/>
          <w14:ligatures w14:val="none"/>
        </w:rPr>
        <w:t>(USEPA, 1987)</w:t>
      </w:r>
      <w:r w:rsidR="00A64EE0" w:rsidRPr="007660D8">
        <w:rPr>
          <w:rFonts w:ascii="Times New Roman" w:eastAsia="Times New Roman" w:hAnsi="Times New Roman" w:cs="Times New Roman"/>
          <w:color w:val="000000"/>
          <w:kern w:val="0"/>
          <w14:ligatures w14:val="none"/>
        </w:rPr>
        <w:fldChar w:fldCharType="end"/>
      </w:r>
      <w:r w:rsidR="00A64EE0"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t>and the cutthroat in our study could have stayed above this level by selecting ~3 – 4</w:t>
      </w:r>
      <w:r w:rsidRPr="007660D8">
        <w:rPr>
          <w:rFonts w:ascii="Symbol" w:eastAsia="Times New Roman" w:hAnsi="Symbol"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C warmer water, but they did not. </w:t>
      </w:r>
      <w:r w:rsidR="004D2556"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{"citationID":"eku5C019","properties":{"unsorted":false,"formattedCitation":"(Matthews &amp; Berg, 1997)","plainCitation":"(Matthews &amp; Berg, 1997)","dontUpdate":true,"noteIndex":0},"citationItems":[{"id":312,"uris":["http://zotero.org/users/19815930/items/SVY6F5P6"],"itemData":{"id":312,"type":"article-journal","abstract":"Habitat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Matthews and Berg (1997)</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found similar patterns where rainbow trout aggregated near groundwater seeps, which provided cooler water with lower DO in stratified pools. Despite the availability of warmer (22 – 24</w:t>
      </w:r>
      <w:r w:rsidRPr="007660D8">
        <w:rPr>
          <w:rFonts w:ascii="Symbol" w:eastAsia="Times New Roman" w:hAnsi="Symbol" w:cs="Times New Roman"/>
          <w:color w:val="000000"/>
          <w:kern w:val="0"/>
          <w14:ligatures w14:val="none"/>
        </w:rPr>
        <w:t>°</w:t>
      </w:r>
      <w:r w:rsidRPr="007660D8">
        <w:rPr>
          <w:rFonts w:ascii="Times New Roman" w:eastAsia="Times New Roman" w:hAnsi="Times New Roman" w:cs="Times New Roman"/>
          <w:color w:val="000000"/>
          <w:kern w:val="0"/>
          <w14:ligatures w14:val="none"/>
        </w:rPr>
        <w:t xml:space="preserve">C) surface waters with higher DO, the trout selected cooler habitat with DO as low as ~1.5 </w:t>
      </w:r>
      <w:r w:rsidR="00A64EE0" w:rsidRPr="007660D8">
        <w:rPr>
          <w:rFonts w:ascii="Times New Roman" w:eastAsia="Times New Roman" w:hAnsi="Times New Roman" w:cs="Times New Roman"/>
          <w:color w:val="000000"/>
          <w:kern w:val="0"/>
          <w14:ligatures w14:val="none"/>
        </w:rPr>
        <w:t>mg L⁻¹</w:t>
      </w:r>
      <w:r w:rsidRPr="007660D8">
        <w:rPr>
          <w:rFonts w:ascii="Times New Roman" w:eastAsia="Times New Roman" w:hAnsi="Times New Roman" w:cs="Times New Roman"/>
          <w:color w:val="000000"/>
          <w:kern w:val="0"/>
          <w14:ligatures w14:val="none"/>
        </w:rPr>
        <w:t xml:space="preserve">. We suggest that the reason fish incur hypoxia in exchange for cooler temperatures is because they have low oxygen demand. Our prior work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{"citationID":"yGZ1koGQ","properties":{"unsorted":false,"formattedCitation":"(Barrett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found that when cutthroat trout move to floodplain refuges, they reduce their respiration rates by 65-70% through a combination </w:t>
      </w:r>
      <w:r w:rsidRPr="007660D8">
        <w:rPr>
          <w:rFonts w:ascii="Times New Roman" w:eastAsia="Times New Roman" w:hAnsi="Times New Roman" w:cs="Times New Roman"/>
          <w:color w:val="000000"/>
          <w:kern w:val="0"/>
          <w14:ligatures w14:val="none"/>
        </w:rPr>
        <w:lastRenderedPageBreak/>
        <w:t>of thermoregulation and reduced activity. This has two implications for conservation: (1) thermal refuges may still function to support fish even if they fail to meet DO guidelines and (2) temperature and fish behavior (i.e. foraging and activity) likely mediate whether hypoxia limits the function of refuges.    </w:t>
      </w:r>
    </w:p>
    <w:p w14:paraId="53302967" w14:textId="61ED84DE" w:rsidR="0075527E" w:rsidRPr="007660D8" w:rsidRDefault="0075527E" w:rsidP="0075527E">
      <w:pPr>
        <w:spacing w:after="0" w:line="480" w:lineRule="auto"/>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ab/>
        <w:t xml:space="preserve">The observation that fish incurred hypoxic conditions to access water below 15°C could suggest that our focal populations have especially low thermal tolerance. However, recent work on our focal species found that temperatures up to 19°C did not decrease aerobic scope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{"citationID":"gLeT0xbe","properties":{"unsorted":false,"formattedCitation":"(Anlauf-Dunn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(Anlauf-Dunn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suggesting that fish could have occupied warmer, better-oxygenated habitats without exceeding physiological optima for aerobic performance or growth. We therefore suggest that cumulative energetic consequences, rather than avoidance of acute thermal stress, drove habitat selection. While sampling fish in cold-water alcoves as part of a separate study, we observed high densities of fish with small ration sizes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{"citationID":"oFiRJpkJ","properties":{"unsorted":false,"formattedCitation":"(Barrett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Cooler temperatures reduce metabolic costs and can extend the duration over which fish can survive without foraging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{"citationID":"OCfYGcwW","properties":{"unsorted":false,"formattedCitation":"(Fry, 1947)","plainCitation":"(Fry, 1947)","noteIndex":0},"citationItems":[{"id":310,"uris":["http://zotero.org/users/19815930/items/DVTBXTS5"],"itemData":{"id":310,"type":"article-journal","container-title":"Publ. Out. Fish. Res. Lab.","issue":"68","page":"1-62","publisher":"University of Toront Press","source":"CiNii Research","title":"Effects of the environment on animal activity","volume":"55","author":[{"family":"Fry","given":"F.E.J."}],"issued":{"date-parts":[["1947"]]}}}],"schema":"https://github.com/citation-style-language/schema/raw/master/csl-citation.json"}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(Fry, 1947)</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Thus, when fish balance temperature–DO trade-offs in thermal refuges, where negative energy budgets are common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{"citationID":"s9EDsxck","properties":{"unsorted":false,"formattedCitation":"(Hahlbeck et al., 2022)","plainCitation":"(Hahlbeck et al., 2022)","noteIndex":0},"citationItems":[{"id":309,"uris":["http://zotero.org/users/19815930/items/2AKUEHQZ"],"itemData":{"id":309,"type":"article-journal","abstract":"A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(Hahlbeck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incurring some level of hypoxia in exchange for lower metabolic costs may reduce the risk of starvation during periods of thermal stress.</w:t>
      </w:r>
    </w:p>
    <w:p w14:paraId="79B1282F" w14:textId="196EB26A"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proofErr w:type="gramStart"/>
      <w:r w:rsidRPr="007660D8">
        <w:rPr>
          <w:rFonts w:ascii="Times New Roman" w:eastAsia="Times New Roman" w:hAnsi="Times New Roman" w:cs="Times New Roman"/>
          <w:color w:val="000000"/>
          <w:kern w:val="0"/>
          <w14:ligatures w14:val="none"/>
        </w:rPr>
        <w:t>The majority of</w:t>
      </w:r>
      <w:proofErr w:type="gramEnd"/>
      <w:r w:rsidRPr="007660D8">
        <w:rPr>
          <w:rFonts w:ascii="Times New Roman" w:eastAsia="Times New Roman" w:hAnsi="Times New Roman" w:cs="Times New Roman"/>
          <w:color w:val="000000"/>
          <w:kern w:val="0"/>
          <w14:ligatures w14:val="none"/>
        </w:rPr>
        <w:t xml:space="preserve"> tagged individuals exhibited patterns consistent with DVM (Figure 4), though some individuals showed weaker or less consistent vertical shifts (Figure S</w:t>
      </w:r>
      <w:r w:rsidR="009017DC">
        <w:rPr>
          <w:rFonts w:ascii="Times New Roman" w:eastAsia="Times New Roman" w:hAnsi="Times New Roman" w:cs="Times New Roman"/>
          <w:color w:val="000000"/>
          <w:kern w:val="0"/>
          <w14:ligatures w14:val="none"/>
        </w:rPr>
        <w:t>6</w:t>
      </w:r>
      <w:r w:rsidRPr="007660D8">
        <w:rPr>
          <w:rFonts w:ascii="Times New Roman" w:eastAsia="Times New Roman" w:hAnsi="Times New Roman" w:cs="Times New Roman"/>
          <w:color w:val="000000"/>
          <w:kern w:val="0"/>
          <w14:ligatures w14:val="none"/>
        </w:rPr>
        <w:t xml:space="preserve"> &amp; S</w:t>
      </w:r>
      <w:r w:rsidR="009017DC">
        <w:rPr>
          <w:rFonts w:ascii="Times New Roman" w:eastAsia="Times New Roman" w:hAnsi="Times New Roman" w:cs="Times New Roman"/>
          <w:color w:val="000000"/>
          <w:kern w:val="0"/>
          <w14:ligatures w14:val="none"/>
        </w:rPr>
        <w:t>7</w:t>
      </w:r>
      <w:r w:rsidRPr="007660D8">
        <w:rPr>
          <w:rFonts w:ascii="Times New Roman" w:eastAsia="Times New Roman" w:hAnsi="Times New Roman" w:cs="Times New Roman"/>
          <w:color w:val="000000"/>
          <w:kern w:val="0"/>
          <w14:ligatures w14:val="none"/>
        </w:rPr>
        <w:t xml:space="preserve">). Though there was some intra- and inter-individual variation in expression, the central tendency across individuals was consistent with a vertically cycling movement pattern constrained to ~20% of the water column, ranging between the metalimnion and upper hypolimnion (Figure </w:t>
      </w:r>
      <w:r w:rsidR="009017DC">
        <w:rPr>
          <w:rFonts w:ascii="Times New Roman" w:eastAsia="Times New Roman" w:hAnsi="Times New Roman" w:cs="Times New Roman"/>
          <w:color w:val="000000"/>
          <w:kern w:val="0"/>
          <w14:ligatures w14:val="none"/>
        </w:rPr>
        <w:t>5</w:t>
      </w:r>
      <w:r w:rsidRPr="007660D8">
        <w:rPr>
          <w:rFonts w:ascii="Times New Roman" w:eastAsia="Times New Roman" w:hAnsi="Times New Roman" w:cs="Times New Roman"/>
          <w:color w:val="000000"/>
          <w:kern w:val="0"/>
          <w14:ligatures w14:val="none"/>
        </w:rPr>
        <w:t xml:space="preserve">, </w:t>
      </w:r>
      <w:r w:rsidRPr="007660D8">
        <w:rPr>
          <w:rFonts w:ascii="Times New Roman" w:eastAsia="Times New Roman" w:hAnsi="Times New Roman" w:cs="Times New Roman"/>
          <w:color w:val="000000"/>
          <w:kern w:val="0"/>
          <w14:ligatures w14:val="none"/>
        </w:rPr>
        <w:lastRenderedPageBreak/>
        <w:t>Figure S</w:t>
      </w:r>
      <w:r w:rsidR="009017DC">
        <w:rPr>
          <w:rFonts w:ascii="Times New Roman" w:eastAsia="Times New Roman" w:hAnsi="Times New Roman" w:cs="Times New Roman"/>
          <w:color w:val="000000"/>
          <w:kern w:val="0"/>
          <w14:ligatures w14:val="none"/>
        </w:rPr>
        <w:t>6-S8</w:t>
      </w:r>
      <w:r w:rsidRPr="007660D8">
        <w:rPr>
          <w:rFonts w:ascii="Times New Roman" w:eastAsia="Times New Roman" w:hAnsi="Times New Roman" w:cs="Times New Roman"/>
          <w:color w:val="000000"/>
          <w:kern w:val="0"/>
          <w14:ligatures w14:val="none"/>
        </w:rPr>
        <w:t>). This depth range also correspond</w:t>
      </w:r>
      <w:r w:rsidR="006645BC" w:rsidRPr="007660D8">
        <w:rPr>
          <w:rFonts w:ascii="Times New Roman" w:eastAsia="Times New Roman" w:hAnsi="Times New Roman" w:cs="Times New Roman"/>
          <w:color w:val="000000"/>
          <w:kern w:val="0"/>
          <w14:ligatures w14:val="none"/>
        </w:rPr>
        <w:t>s</w:t>
      </w:r>
      <w:r w:rsidRPr="007660D8">
        <w:rPr>
          <w:rFonts w:ascii="Times New Roman" w:eastAsia="Times New Roman" w:hAnsi="Times New Roman" w:cs="Times New Roman"/>
          <w:color w:val="000000"/>
          <w:kern w:val="0"/>
          <w14:ligatures w14:val="none"/>
        </w:rPr>
        <w:t xml:space="preserve"> to the portion of the water column exhibiting the strongest vertical gradients in temperature and DO.</w:t>
      </w:r>
    </w:p>
    <w:p w14:paraId="1C5F9620" w14:textId="7CFD97A3"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Behavioral variation in DVM could reflect variation in genetics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{"citationID":"9i9V1ioq","properties":{"unsorted":false,"formattedCitation":"(Alonzo, 2015)","plainCitation":"(Alonzo, 2015)","noteIndex":0},"citationItems":[{"id":294,"uris":["http://zotero.org/users/19815930/items/PJGPC5ZW"],"itemData":{"id":294,"type":"article-journal","abstract":"Although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(Alonzo, 2015)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individual thermal performance traits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{"citationID":"t8dNcaw7","properties":{"unsorted":false,"formattedCitation":"(Anlauf-Dunn et al., 2022)","plainCitation":"(Anlauf-Dunn et al., 2022)","noteIndex":0},"citationItems":[{"id":311,"uris":["http://zotero.org/users/19815930/items/K4WZ3UMS"],"itemData":{"id":311,"type":"article-journal","abstract":"Fish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(Anlauf-Dunn et al., 2022)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or energy reserves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{"citationID":"dtU5uODe","properties":{"unsorted":false,"formattedCitation":"(Moran et al., 2021)","plainCitation":"(Moran et al., 2021)","noteIndex":0},"citationItems":[{"id":306,"uris":["http://zotero.org/users/19815930/items/YVSYWKSP"],"itemData":{"id":306,"type":"article-journal","abstract":"Animal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(Moran et al., 2021)</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Fish ration size affects the optimal temperature for growth and could influence habitat selection by fish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{"citationID":"bh90mQix","properties":{"unsorted":false,"formattedCitation":"(Mac, 1985; Sogard &amp; Olla, 1996)","plainCitation":"(Mac, 1985; Sogard &amp; Olla, 1996)","noteIndex":0},"citationItems":[{"id":305,"uris":["http://zotero.org/users/19815930/items/IURBB7EU"],"itemData":{"id":305,"type":"article-journal","abstract":"I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J."}],"issued":{"date-parts":[["1985",11,1]]}}},{"id":304,"uris":["http://zotero.org/users/19815930/items/UT5RAW5P"],"itemData":{"id":304,"type":"article-journal","abstract":"The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(Mac, 1985; Sogard &amp; Olla, 1996)</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While holding fish in captivity can reduce feeding levels, the fish in our study feed minimally while in thermal refuges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{"citationID":"1ypqgnxP","properties":{"unsorted":false,"formattedCitation":"(Barrett &amp; Armstrong, 2025)","plainCitation":"(Barrett &amp; Armstrong, 2025)","noteIndex":0},"citationItems":[{"id":145,"uris":["http://zotero.org/users/19815930/items/FE8URWQJ"],"itemData":{"id":145,"type":"article-journal","abstract":"Alternative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 S."},{"family":"Armstrong","given":"Jonathan B."}],"accessed":{"date-parts":[["2025",10,30]]},"issued":{"date-parts":[["2025"]]}}}],"schema":"https://github.com/citation-style-language/schema/raw/master/csl-citation.json"}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&amp; Armstrong, 2025)</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so any changes in their energy intake was likely small and would not substantially alter thermal habitat selection. </w:t>
      </w:r>
      <w:r w:rsidR="004D2556" w:rsidRPr="007660D8">
        <w:rPr>
          <w:rFonts w:ascii="Times New Roman" w:eastAsia="Times New Roman" w:hAnsi="Times New Roman" w:cs="Times New Roman"/>
          <w:color w:val="000000"/>
          <w:kern w:val="0"/>
          <w14:ligatures w14:val="none"/>
        </w:rPr>
        <w:fldChar w:fldCharType="begin"/>
      </w:r>
      <w:r w:rsidR="00471C39">
        <w:rPr>
          <w:rFonts w:ascii="Times New Roman" w:eastAsia="Times New Roman" w:hAnsi="Times New Roman" w:cs="Times New Roman"/>
          <w:color w:val="000000"/>
          <w:kern w:val="0"/>
          <w14:ligatures w14:val="none"/>
        </w:rPr>
        <w:instrText xml:space="preserve"> ADDIN ZOTERO_ITEM CSL_CITATION {"citationID":"RTLeePk5","properties":{"unsorted":false,"formattedCitation":"(Mehner, 2012b)","plainCitation":"(Mehner, 2012b)","dontUpdate":true,"noteIndex":0},"citationItems":[{"id":169,"uris":["http://zotero.org/users/19815930/items/B3YATA53"],"itemData":{"id":169,"type":"article-journal","abstract":"1.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Mehner's (2012)</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review of fish DVM argued that many factors can influence its expression, and that multiple drivers—such as bioenergetic efficiency and predation risk—may interact to make observed patterns profitable. We acknowledge that our study cannot definitively rule out alternative explanations for the DVM we observed. However, responses to temperature and oxygen remain the most compelling explanation. We did not observe DVM and then attempt to explain it post hoc; rather, we documented fish balancing temperature–oxygen trade-offs in their daytime depth selection </w:t>
      </w:r>
      <w:r w:rsidR="004D2556" w:rsidRPr="007660D8">
        <w:rPr>
          <w:rFonts w:ascii="Times New Roman" w:eastAsia="Times New Roman" w:hAnsi="Times New Roman" w:cs="Times New Roman"/>
          <w:color w:val="000000"/>
          <w:kern w:val="0"/>
          <w14:ligatures w14:val="none"/>
        </w:rPr>
        <w:fldChar w:fldCharType="begin"/>
      </w:r>
      <w:r w:rsidR="004D2556" w:rsidRPr="007660D8">
        <w:rPr>
          <w:rFonts w:ascii="Times New Roman" w:eastAsia="Times New Roman" w:hAnsi="Times New Roman" w:cs="Times New Roman"/>
          <w:color w:val="000000"/>
          <w:kern w:val="0"/>
          <w14:ligatures w14:val="none"/>
        </w:rPr>
        <w:instrText xml:space="preserve"> ADDIN ZOTERO_ITEM CSL_CITATION {"citationID":"aiLstalD","properties":{"unsorted":false,"formattedCitation":"(Barrett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4D2556" w:rsidRPr="007660D8">
        <w:rPr>
          <w:rFonts w:ascii="Times New Roman" w:eastAsia="Times New Roman" w:hAnsi="Times New Roman" w:cs="Times New Roman"/>
          <w:noProof/>
          <w:color w:val="000000"/>
          <w:kern w:val="0"/>
          <w14:ligatures w14:val="none"/>
        </w:rPr>
        <w:t>(Barrett et al., 2024)</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and hypothesized </w:t>
      </w:r>
      <w:r w:rsidRPr="007660D8">
        <w:rPr>
          <w:rFonts w:ascii="Times New Roman" w:eastAsia="Times New Roman" w:hAnsi="Times New Roman" w:cs="Times New Roman"/>
          <w:i/>
          <w:iCs/>
          <w:color w:val="000000"/>
          <w:kern w:val="0"/>
          <w14:ligatures w14:val="none"/>
        </w:rPr>
        <w:t>a priori</w:t>
      </w:r>
      <w:r w:rsidRPr="007660D8">
        <w:rPr>
          <w:rFonts w:ascii="Times New Roman" w:eastAsia="Times New Roman" w:hAnsi="Times New Roman" w:cs="Times New Roman"/>
          <w:color w:val="000000"/>
          <w:kern w:val="0"/>
          <w14:ligatures w14:val="none"/>
        </w:rPr>
        <w:t xml:space="preserve"> that they would exhibit DVM in response to diel changes in the shape of this trade-off. In this prior daytime study, cutthroat trout in cold-water alcoves selected intermediate combinations of temperature and DO that occurred in a narrow band of depths near the thermocline. Importantly, fish depth tracked among-site variation in thermocline depth, a pattern that would not be expected if factors such as light-mediated predation risk were the primary drivers of depth selection. A foraging-related hypothesis for DVM also seems unlikely because, as discussed previously, the fish in our study occupied thermal refuge habitats that provide minimal feeding opportunities. The most plausible </w:t>
      </w:r>
      <w:r w:rsidRPr="007660D8">
        <w:rPr>
          <w:rFonts w:ascii="Times New Roman" w:eastAsia="Times New Roman" w:hAnsi="Times New Roman" w:cs="Times New Roman"/>
          <w:color w:val="000000"/>
          <w:kern w:val="0"/>
          <w14:ligatures w14:val="none"/>
        </w:rPr>
        <w:lastRenderedPageBreak/>
        <w:t>alternative explanation is that fish tracked a single optimum rather than balancing temperature and oxygen. While such a mechanism could also generate diel movement given the spatiotemporal variation in our system, this was not supported by our data: fish occupied a broad range of temperatures and displayed high individual and intra-individual variation in temperature selection (Figure S</w:t>
      </w:r>
      <w:r w:rsidR="009017DC">
        <w:rPr>
          <w:rFonts w:ascii="Times New Roman" w:eastAsia="Times New Roman" w:hAnsi="Times New Roman" w:cs="Times New Roman"/>
          <w:color w:val="000000"/>
          <w:kern w:val="0"/>
          <w14:ligatures w14:val="none"/>
        </w:rPr>
        <w:t>6 &amp; S7</w:t>
      </w:r>
      <w:r w:rsidRPr="007660D8">
        <w:rPr>
          <w:rFonts w:ascii="Times New Roman" w:eastAsia="Times New Roman" w:hAnsi="Times New Roman" w:cs="Times New Roman"/>
          <w:color w:val="000000"/>
          <w:kern w:val="0"/>
          <w14:ligatures w14:val="none"/>
        </w:rPr>
        <w:t>). </w:t>
      </w:r>
    </w:p>
    <w:p w14:paraId="1A0F17A1" w14:textId="5AF90577" w:rsidR="0075527E" w:rsidRPr="007660D8" w:rsidRDefault="0075527E" w:rsidP="0075527E">
      <w:pPr>
        <w:spacing w:after="0" w:line="480" w:lineRule="auto"/>
        <w:ind w:firstLine="720"/>
        <w:rPr>
          <w:rFonts w:ascii="Times New Roman" w:eastAsia="Times New Roman" w:hAnsi="Times New Roman" w:cs="Times New Roman"/>
          <w:kern w:val="0"/>
          <w14:ligatures w14:val="none"/>
        </w:rPr>
      </w:pPr>
      <w:r w:rsidRPr="007660D8">
        <w:rPr>
          <w:rFonts w:ascii="Times New Roman" w:eastAsia="Times New Roman" w:hAnsi="Times New Roman" w:cs="Times New Roman"/>
          <w:color w:val="000000"/>
          <w:kern w:val="0"/>
          <w14:ligatures w14:val="none"/>
        </w:rPr>
        <w:t xml:space="preserve">Horizontal movements between thermal refuges and adjacent mainstem habitats represent another potential strategy for coping with environmental stressors. For example, juvenile steelhead in the Klamath River have been documented making repeated movements between thermal refuges and warmer mainstem habitats, balancing the thermal benefits of refuge use against foraging opportunities in the adjacent mainstem </w:t>
      </w:r>
      <w:r w:rsidR="004D2556"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{"citationID":"Kv044z3c","properties":{"unsorted":false,"formattedCitation":"(Brewitt &amp; Danner, 2014)","plainCitation":"(Brewitt &amp; Danner, 2014)","noteIndex":0},"citationItems":[{"id":822,"uris":["http://zotero.org/users/19815930/items/86MWUD8Y"],"itemData":{"id":822,"type":"article-journal","abstract":"Thermal refuges form potentially critical habitat for species at the limits of their thermal tolerance, especially given large-scale habitat degradation and rising temperatures across ecosystems. The Klamath River is a highly altered system where summer mainstem temperatures reach levels that are physiologically stressful to threatened Pacific salmonid populations, making thermal refuges critical for over-summer survival when temperatures near upper thermal thresholds. Small changes in water temperature can have a large effect on salmonid growth and survival, and therefore fine-scale spatio-temporal temperature variation could influence when and where refuges are important for both individual survival and population persistence. In this study, we combined monitoring of environmental variables with measures of fish temperature (a proxy for refuge use) to quantify juvenile steelhead (Oncorhynchus mykiss) use of thermal refuges. We used a logistic mixed effects model to determine the relative influence of instantaneous mainstem temperature and flow, sub-daily temperature variation, body size, and time of day on steelhead refuge use. Mainstem temperature was the strongest predictor of refuge use; the majority (&gt;80%) of juvenile steelhead moved into refuges when mainstem temperatures reached 22–23°C, and all fish moved in by 25°C. Fish were more likely to use refuges with increased diel mainstem temperature variation and larger temperature differential between the mainstem and tributary. In addition, steelhead exhibited a distinct diel behavioral shift in refuge use that varied with body size; smaller juveniles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160 mm) were much more likely to use refuges during the night than day, whereas larger juveniles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 xml:space="preserve">210 mm) exhibited a much less pronounced diel behavioral shift. Given impacts of watershed alteration and climate change and the growing importance of refuge habitat, these findings suggest that species persistence may depend on extremely fine-scale spatial and temporal temperature dynamics.","container-title":"Ecosphere","DOI":"10.1890/ES14-00036.1","ISSN":"2150-8925","issue":"7","language":"en","note":"_eprint: https://esajournals.onlinelibrary.wiley.com/doi/pdf/10.1890/ES14-00036.1","page":"art92","source":"Wiley Online Library","title":"Spatio-temporal temperature variation influences juvenile steelhead (Oncorhynchus mykiss) use of thermal refuges","volume":"5","author":[{"family":"Brewitt","given":"Kim S."},{"family":"Danner","given":"Eric M."}],"issued":{"date-parts":[["2014"]]}}}],"schema":"https://github.com/citation-style-language/schema/raw/master/csl-citation.json"} </w:instrText>
      </w:r>
      <w:r w:rsidR="004D2556"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(Brewitt &amp; Danner, 2014)</w:t>
      </w:r>
      <w:r w:rsidR="004D2556"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However, multiple lines of evidence suggest that such movements are uncommon among cutthroat trout occupying cold-water alcoves in our study system. Fish in cold-water alcoves implanted with temperature-sensing </w:t>
      </w:r>
      <w:proofErr w:type="spellStart"/>
      <w:r w:rsidRPr="007660D8">
        <w:rPr>
          <w:rFonts w:ascii="Times New Roman" w:eastAsia="Times New Roman" w:hAnsi="Times New Roman" w:cs="Times New Roman"/>
          <w:color w:val="000000"/>
          <w:kern w:val="0"/>
          <w14:ligatures w14:val="none"/>
        </w:rPr>
        <w:t>iButtons</w:t>
      </w:r>
      <w:proofErr w:type="spellEnd"/>
      <w:r w:rsidRPr="007660D8">
        <w:rPr>
          <w:rFonts w:ascii="Times New Roman" w:eastAsia="Times New Roman" w:hAnsi="Times New Roman" w:cs="Times New Roman"/>
          <w:color w:val="000000"/>
          <w:kern w:val="0"/>
          <w14:ligatures w14:val="none"/>
        </w:rPr>
        <w:t xml:space="preserve"> rarely exhibited body temperatures consistent with repeated excursions into warmer mainstem habitats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{"citationID":"4BsDRZ8u","properties":{"unsorted":false,"formattedCitation":"(Barrett et al., 2024)","plainCitation":"(Barrett et al., 2024)","noteIndex":0},"citationItems":[{"id":220,"uris":["http://zotero.org/users/19815930/items/R2ZKU3W3"],"itemData":{"id":220,"type":"article-journal","abstract":"Vertical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(Barrett et al., 2024)</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Similarly, diets of alcove fish were dominated by alcove-associated prey taxa and rarely included taxa characteristic of mainstem habitats (i.e., EPT taxa; Barrett </w:t>
      </w:r>
      <w:r w:rsidR="007C08F7" w:rsidRPr="007660D8">
        <w:rPr>
          <w:rFonts w:ascii="Times New Roman" w:eastAsia="Times New Roman" w:hAnsi="Times New Roman" w:cs="Times New Roman"/>
          <w:color w:val="000000"/>
          <w:kern w:val="0"/>
          <w14:ligatures w14:val="none"/>
        </w:rPr>
        <w:t>&amp;</w:t>
      </w:r>
      <w:r w:rsidRPr="007660D8">
        <w:rPr>
          <w:rFonts w:ascii="Times New Roman" w:eastAsia="Times New Roman" w:hAnsi="Times New Roman" w:cs="Times New Roman"/>
          <w:color w:val="000000"/>
          <w:kern w:val="0"/>
          <w14:ligatures w14:val="none"/>
        </w:rPr>
        <w:t xml:space="preserve"> Armstrong 2025). These observations suggest that fish likely remain within cold-water alcoves during peak summer and use diel movements to balance temperature–DO trade-offs rather than making repeated forays into the mainstem. We acknowledge that fish may also exploit fine-scale three-dimensional heterogeneity in temperature and DO within alcoves. However, as in most studies of DVM, our analyses were limited to vertical habitat selection because resolving dynamic 3-D temperature–oxygen landscapes at scales relevant to fish behavior is not currently feasible in our system.</w:t>
      </w:r>
    </w:p>
    <w:p w14:paraId="2B7AEC1A" w14:textId="1CD083F8" w:rsidR="003B3424" w:rsidRDefault="0075527E" w:rsidP="004672AE">
      <w:pPr>
        <w:spacing w:after="0" w:line="480" w:lineRule="auto"/>
        <w:ind w:firstLine="720"/>
        <w:rPr>
          <w:rFonts w:ascii="Times New Roman" w:eastAsia="Times New Roman" w:hAnsi="Times New Roman" w:cs="Times New Roman"/>
          <w:color w:val="000000"/>
          <w:kern w:val="0"/>
          <w14:ligatures w14:val="none"/>
        </w:rPr>
      </w:pPr>
      <w:r w:rsidRPr="007660D8">
        <w:rPr>
          <w:rFonts w:ascii="Times New Roman" w:eastAsia="Times New Roman" w:hAnsi="Times New Roman" w:cs="Times New Roman"/>
          <w:color w:val="000000"/>
          <w:kern w:val="0"/>
          <w14:ligatures w14:val="none"/>
        </w:rPr>
        <w:lastRenderedPageBreak/>
        <w:t xml:space="preserve">There is a growing body of work demonstrating habitat compression due to temperature-oxygen constraints in lakes and reservoirs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{"citationID":"rclQewER","properties":{"unsorted":true,"formattedCitation":"(Coutant, 1985b; Swales, 2006; McLaren et al., 2023)","plainCitation":"(Coutant, 1985b; Swales, 2006; McLaren et al., 2023)","noteIndex":0},"citationItems":[{"id":334,"uris":["http://zotero.org/users/19815930/items/WSW8TYVX"],"itemData":{"id":334,"type":"article-journal","abstract":"Striped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C."}],"issued":{"date-parts":[["1985"]]}}},{"id":297,"uris":["http://zotero.org/users/19815930/items/HPJBSX94"],"itemData":{"id":297,"type":"article-journal","abstract":"Rainbow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Management","DOI":"10.1080/07438140609353894","ISSN":"1040-2381","issue":"2","note":"_eprint: https://doi.org/10.1080/07438140609353894","page":"167-178","publisher":"Taylor &amp; Francis","source":"Taylor and Francis+NEJM","title":"A Review of Factors Affecting the Distribution and Abundance of Rainbow Trout (Oncorhynchus mykiss Walbaum) in Lake and Reservoir Systems","volume":"22","author":[{"family":"Swales","given":"Stephen"}],"issued":{"date-parts":[["2006",6,1]]}}},{"id":299,"uris":["http://zotero.org/users/19815930/items/8FQHNZ49"],"itemData":{"id":299,"type":"article-journal","abstract":"Greater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(Coutant, 1985b; Swales, 2006; McLaren et al., 2023)</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lentic habitats on a river floodplain (Barrett et al. 2024), and in some marine habitats</w:t>
      </w:r>
      <w:r w:rsidR="007C08F7" w:rsidRPr="007660D8">
        <w:rPr>
          <w:rFonts w:ascii="Times New Roman" w:eastAsia="Times New Roman" w:hAnsi="Times New Roman" w:cs="Times New Roman"/>
          <w:color w:val="000000"/>
          <w:kern w:val="0"/>
          <w14:ligatures w14:val="none"/>
        </w:rPr>
        <w:t xml:space="preserve">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{"citationID":"UU46UfnN","properties":{"unsorted":true,"formattedCitation":"(Prince &amp; Goodyear, 2006; Deutsch et al., 2023)","plainCitation":"(Prince &amp; Goodyear, 2006; Deutsch et al., 2023)","noteIndex":0},"citationItems":[{"id":195,"uris":["http://zotero.org/users/19815930/items/IQ54XE57"],"itemData":{"id":195,"type":"article-journal","abstract":"Large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Phillip"}],"issued":{"date-parts":[["2006"]]}}},{"id":295,"uris":["http://zotero.org/users/19815930/items/GJRIR565"],"itemData":{"id":295,"type":"article-journal","abstract":"The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7C08F7" w:rsidRPr="007660D8">
        <w:rPr>
          <w:rFonts w:ascii="Cambria Math" w:eastAsia="Times New Roman" w:hAnsi="Cambria Math" w:cs="Cambria Math"/>
          <w:color w:val="000000"/>
          <w:kern w:val="0"/>
          <w14:ligatures w14:val="none"/>
        </w:rPr>
        <w:instrText>∼</w:instrText>
      </w:r>
      <w:r w:rsidR="007C08F7" w:rsidRPr="007660D8">
        <w:rPr>
          <w:rFonts w:ascii="Times New Roman" w:eastAsia="Times New Roman" w:hAnsi="Times New Roman" w:cs="Times New Roman"/>
          <w:color w:val="000000"/>
          <w:kern w:val="0"/>
          <w14:ligatures w14:val="none"/>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1941-0611","issue":"2023","language":"en","page":"217-245","publisher":"Annual Reviews","source":"www.annualreviews.org","title":"Climate,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(Prince &amp; Goodyear, 2006; Deutsch et al., 2023)</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By combining simulation, fine-scale environmental monitoring, and behavioral telemetry, we showed that this habitat compression can be dynamic on diel timescales, generating DVM that softens trade-offs. This result is particularly relevant to river restoration, where efforts to restore natural processes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{"citationID":"IQX2uT4y","properties":{"unsorted":false,"formattedCitation":"(Beechie et al., 2010)","plainCitation":"(Beechie et al., 2010)","noteIndex":0},"citationItems":[{"id":765,"uris":["http://zotero.org/users/19815930/items/M8UW4MIH"],"itemData":{"id":765,"type":"article-journal","container-title":"BioScience","issue":"3","page":"209-222","title":"Process-based Principles for Restoring River Ecosystems | BioScience | Oxford Academic","volume":"60","author":[{"family":"Beechie","given":"Timothy J."},{"literal":"David A. Sear"},{"literal":"Julian D. Olden"},{"literal":"George R. Pess"},{"literal":"John M. Buffington"},{"literal":"Hamish Moir"},{"literal":"Philip Roni"},{"literal":"Michael M. Pollock"}],"issued":{"date-parts":[["2010"]]}}}],"schema":"https://github.com/citation-style-language/schema/raw/master/csl-citation.json"}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(Beechie et al., 2010)</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often generate patches of lentic habitat (e.g., floodplain backwaters and beaver ponds) with dynamic temperature-oxygen trade-offs. Because fish can behaviorally exploit these diel dynamics, such habitats may support species better than static assessments of temperature and oxygen would predict. Future research could employ a similar methodology to test for this behavior in other water bodies, or use new experimental methods for stratifying temperature and oxygen in the laboratory </w:t>
      </w:r>
      <w:r w:rsidR="007C08F7" w:rsidRPr="007660D8">
        <w:rPr>
          <w:rFonts w:ascii="Times New Roman" w:eastAsia="Times New Roman" w:hAnsi="Times New Roman" w:cs="Times New Roman"/>
          <w:color w:val="000000"/>
          <w:kern w:val="0"/>
          <w14:ligatures w14:val="none"/>
        </w:rPr>
        <w:fldChar w:fldCharType="begin"/>
      </w:r>
      <w:r w:rsidR="007C08F7" w:rsidRPr="007660D8">
        <w:rPr>
          <w:rFonts w:ascii="Times New Roman" w:eastAsia="Times New Roman" w:hAnsi="Times New Roman" w:cs="Times New Roman"/>
          <w:color w:val="000000"/>
          <w:kern w:val="0"/>
          <w14:ligatures w14:val="none"/>
        </w:rPr>
        <w:instrText xml:space="preserve"> ADDIN ZOTERO_ITEM CSL_CITATION {"citationID":"lIz9DbMA","properties":{"unsorted":false,"formattedCitation":"(Bodamer &amp; Bridgeman, 2014)","plainCitation":"(Bodamer &amp; Bridgeman, 2014)","noteIndex":0},"citationItems":[{"id":826,"uris":["http://zotero.org/users/19815930/items/DBY8WKFX"],"itemData":{"id":826,"type":"article-journal","abstract":"Hypoxia is commonly defined as dissolved oxygen (DO) concentrations below 2 mg L−1. The occurrence of hypoxia within freshwater and marine ecosystems is stressful for respiring organisms across all trophic levels, leading to changes in community diversity, altered trophic interactions, and decreased physiological fitness of organisms. Whereas many field studies have identified changes in animal diets and species distribution due to hypoxia, the behavioral changes that drive these patterns are poorly understood. Additionally, many laboratory studies that subject organisms to a fixed DO concentration may not be entirely applicable to natural environments because many organisms are capable of sensing and avoiding hypoxic areas. Herein we describe two experimental tank systems developed to study the effects of oxygen gradients on fish behavior. These systems are novel in that 1) fish and potentially other aquatic organisms can freely move between hypoxic and well oxygenated areas, 2) the thermocline or oxycline is easily adjusted for multiple treatment levels, 3) they are large enough to study fish behavior on an ecological scale, and 4) are constructed with affordable, readily available materials and are easily maintained. In both systems, we were able to conduct fish behavior studies under stable thermal and oxic stratification comparable to conditions found in temperate freshwater lakes.","container-title":"Limnology and Oceanography: Methods","DOI":"10.4319/lom.2014.12.441","ISSN":"1541-5856","issue":"7","language":"en","note":"_eprint: https://aslopubs.onlinelibrary.wiley.com/doi/pdf/10.4319/lom.2014.12.441","page":"441-454","source":"Wiley Online Library","title":"Experimental dead zones: two designs for creating oxygen gradients in aquatic ecological studies","title-short":"Experimental dead zones","volume":"12","author":[{"family":"Bodamer","given":"Betsy L."},{"family":"Bridgeman","given":"Thomas B."}],"issued":{"date-parts":[["2014"]]}}}],"schema":"https://github.com/citation-style-language/schema/raw/master/csl-citation.json"} </w:instrText>
      </w:r>
      <w:r w:rsidR="007C08F7" w:rsidRPr="007660D8">
        <w:rPr>
          <w:rFonts w:ascii="Times New Roman" w:eastAsia="Times New Roman" w:hAnsi="Times New Roman" w:cs="Times New Roman"/>
          <w:color w:val="000000"/>
          <w:kern w:val="0"/>
          <w14:ligatures w14:val="none"/>
        </w:rPr>
        <w:fldChar w:fldCharType="separate"/>
      </w:r>
      <w:r w:rsidR="007C08F7" w:rsidRPr="007660D8">
        <w:rPr>
          <w:rFonts w:ascii="Times New Roman" w:eastAsia="Times New Roman" w:hAnsi="Times New Roman" w:cs="Times New Roman"/>
          <w:noProof/>
          <w:color w:val="000000"/>
          <w:kern w:val="0"/>
          <w14:ligatures w14:val="none"/>
        </w:rPr>
        <w:t>(Bodamer &amp; Bridgeman, 2014)</w:t>
      </w:r>
      <w:r w:rsidR="007C08F7" w:rsidRPr="007660D8">
        <w:rPr>
          <w:rFonts w:ascii="Times New Roman" w:eastAsia="Times New Roman" w:hAnsi="Times New Roman" w:cs="Times New Roman"/>
          <w:color w:val="000000"/>
          <w:kern w:val="0"/>
          <w14:ligatures w14:val="none"/>
        </w:rPr>
        <w:fldChar w:fldCharType="end"/>
      </w:r>
      <w:r w:rsidRPr="007660D8">
        <w:rPr>
          <w:rFonts w:ascii="Times New Roman" w:eastAsia="Times New Roman" w:hAnsi="Times New Roman" w:cs="Times New Roman"/>
          <w:color w:val="000000"/>
          <w:kern w:val="0"/>
          <w14:ligatures w14:val="none"/>
        </w:rPr>
        <w:t xml:space="preserve"> to better resolve mechanisms of habitat selection. Because the behavior we documented was predicted by first principles, our findings are likely to be broadly relevant across aquatic systems where diel variation in oxygen and temperature stressors co-occur.</w:t>
      </w:r>
    </w:p>
    <w:p w14:paraId="5D554611" w14:textId="77777777" w:rsidR="00286C62"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4E8D78F2" w14:textId="77777777" w:rsidR="00286C62"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1C3C76E0" w14:textId="77777777" w:rsidR="00286C62" w:rsidRPr="007660D8" w:rsidRDefault="00286C62" w:rsidP="004672AE">
      <w:pPr>
        <w:spacing w:after="0" w:line="480" w:lineRule="auto"/>
        <w:ind w:firstLine="720"/>
        <w:rPr>
          <w:rFonts w:ascii="Times New Roman" w:eastAsia="Times New Roman" w:hAnsi="Times New Roman" w:cs="Times New Roman"/>
          <w:color w:val="000000"/>
          <w:kern w:val="0"/>
          <w14:ligatures w14:val="none"/>
        </w:rPr>
      </w:pPr>
    </w:p>
    <w:p w14:paraId="1C45DA14" w14:textId="05DB39DB" w:rsidR="007C08F7" w:rsidRPr="00286C62" w:rsidRDefault="007C08F7" w:rsidP="007C08F7">
      <w:pPr>
        <w:spacing w:after="0" w:line="480" w:lineRule="auto"/>
        <w:rPr>
          <w:rFonts w:ascii="Times New Roman" w:eastAsia="Times New Roman" w:hAnsi="Times New Roman" w:cs="Times New Roman"/>
          <w:b/>
          <w:bCs/>
          <w:color w:val="000000"/>
          <w:kern w:val="0"/>
          <w14:ligatures w14:val="none"/>
        </w:rPr>
      </w:pPr>
      <w:r w:rsidRPr="00286C62">
        <w:rPr>
          <w:rFonts w:ascii="Times New Roman" w:eastAsia="Times New Roman" w:hAnsi="Times New Roman" w:cs="Times New Roman"/>
          <w:b/>
          <w:bCs/>
          <w:color w:val="000000"/>
          <w:kern w:val="0"/>
          <w14:ligatures w14:val="none"/>
        </w:rPr>
        <w:t>Citations</w:t>
      </w:r>
    </w:p>
    <w:p w14:paraId="229AB5D6" w14:textId="77777777" w:rsidR="00F04912" w:rsidRPr="00286C62" w:rsidRDefault="007C08F7" w:rsidP="00F04912">
      <w:pPr>
        <w:pStyle w:val="Bibliography"/>
        <w:rPr>
          <w:rFonts w:ascii="Times New Roman" w:hAnsi="Times New Roman" w:cs="Times New Roman"/>
        </w:rPr>
      </w:pPr>
      <w:r w:rsidRPr="00286C62">
        <w:rPr>
          <w:rFonts w:ascii="Times New Roman" w:eastAsia="Times New Roman" w:hAnsi="Times New Roman" w:cs="Times New Roman"/>
          <w14:ligatures w14:val="none"/>
        </w:rPr>
        <w:fldChar w:fldCharType="begin"/>
      </w:r>
      <w:r w:rsidRPr="00286C62">
        <w:rPr>
          <w:rFonts w:ascii="Times New Roman" w:eastAsia="Times New Roman" w:hAnsi="Times New Roman" w:cs="Times New Roman"/>
          <w14:ligatures w14:val="none"/>
        </w:rPr>
        <w:instrText xml:space="preserve"> ADDIN ZOTERO_BIBL {"uncited":[],"omitted":[],"custom":[]} CSL_BIBLIOGRAPHY </w:instrText>
      </w:r>
      <w:r w:rsidRPr="00286C62">
        <w:rPr>
          <w:rFonts w:ascii="Times New Roman" w:eastAsia="Times New Roman" w:hAnsi="Times New Roman" w:cs="Times New Roman"/>
          <w14:ligatures w14:val="none"/>
        </w:rPr>
        <w:fldChar w:fldCharType="separate"/>
      </w:r>
      <w:r w:rsidR="00F04912" w:rsidRPr="00286C62">
        <w:rPr>
          <w:rFonts w:ascii="Times New Roman" w:hAnsi="Times New Roman" w:cs="Times New Roman"/>
        </w:rPr>
        <w:t xml:space="preserve">Abrahms, B., Aikens, E. O., Armstrong, J. B., Deacy, W. W., Kauffman, M. J., &amp; Merkle, J. A. (2021). Emerging Perspectives on Resource Tracking and Animal Movement Ecology. </w:t>
      </w:r>
      <w:r w:rsidR="00F04912" w:rsidRPr="00286C62">
        <w:rPr>
          <w:rFonts w:ascii="Times New Roman" w:hAnsi="Times New Roman" w:cs="Times New Roman"/>
          <w:i/>
          <w:iCs/>
        </w:rPr>
        <w:lastRenderedPageBreak/>
        <w:t>Trends in Ecology &amp; Evolution</w:t>
      </w:r>
      <w:r w:rsidR="00F04912" w:rsidRPr="00286C62">
        <w:rPr>
          <w:rFonts w:ascii="Times New Roman" w:hAnsi="Times New Roman" w:cs="Times New Roman"/>
        </w:rPr>
        <w:t xml:space="preserve">, </w:t>
      </w:r>
      <w:r w:rsidR="00F04912" w:rsidRPr="00286C62">
        <w:rPr>
          <w:rFonts w:ascii="Times New Roman" w:hAnsi="Times New Roman" w:cs="Times New Roman"/>
          <w:i/>
          <w:iCs/>
        </w:rPr>
        <w:t>36</w:t>
      </w:r>
      <w:r w:rsidR="00F04912" w:rsidRPr="00286C62">
        <w:rPr>
          <w:rFonts w:ascii="Times New Roman" w:hAnsi="Times New Roman" w:cs="Times New Roman"/>
        </w:rPr>
        <w:t>(4), 308–320. https://doi.org/10.1016/j.tree.2020.10.018</w:t>
      </w:r>
    </w:p>
    <w:p w14:paraId="243E948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Aksakal, E., &amp; Ekinci, D. (2021). Effects of hypoxia and hyperoxia on growth parameters and transcription levels of growth, immune system and stress related genes in rainbow trout. </w:t>
      </w:r>
      <w:r w:rsidRPr="00286C62">
        <w:rPr>
          <w:rFonts w:ascii="Times New Roman" w:hAnsi="Times New Roman" w:cs="Times New Roman"/>
          <w:i/>
          <w:iCs/>
        </w:rPr>
        <w:t>Comparative Biochemistry and Physiology Part A: Molecular &amp; Integrative Physiology</w:t>
      </w:r>
      <w:r w:rsidRPr="00286C62">
        <w:rPr>
          <w:rFonts w:ascii="Times New Roman" w:hAnsi="Times New Roman" w:cs="Times New Roman"/>
        </w:rPr>
        <w:t xml:space="preserve">, </w:t>
      </w:r>
      <w:r w:rsidRPr="00286C62">
        <w:rPr>
          <w:rFonts w:ascii="Times New Roman" w:hAnsi="Times New Roman" w:cs="Times New Roman"/>
          <w:i/>
          <w:iCs/>
        </w:rPr>
        <w:t>262</w:t>
      </w:r>
      <w:r w:rsidRPr="00286C62">
        <w:rPr>
          <w:rFonts w:ascii="Times New Roman" w:hAnsi="Times New Roman" w:cs="Times New Roman"/>
        </w:rPr>
        <w:t>, 111060. https://doi.org/10.1016/j.cbpa.2021.111060</w:t>
      </w:r>
    </w:p>
    <w:p w14:paraId="0FD4EB5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Aku, P., Rudstam, L. G., &amp; Tonn, W. M. (1997). Impact of hypolimnetic oxygenation on the vertical distribution of cisco (Coregonus artedi) in Amisk Lake, Alberta. </w:t>
      </w:r>
      <w:r w:rsidRPr="00286C62">
        <w:rPr>
          <w:rFonts w:ascii="Times New Roman" w:hAnsi="Times New Roman" w:cs="Times New Roman"/>
          <w:i/>
          <w:iCs/>
        </w:rPr>
        <w:t>Canadian Journal of Fisheries and Aquatic Sciences</w:t>
      </w:r>
      <w:r w:rsidRPr="00286C62">
        <w:rPr>
          <w:rFonts w:ascii="Times New Roman" w:hAnsi="Times New Roman" w:cs="Times New Roman"/>
        </w:rPr>
        <w:t xml:space="preserve">, </w:t>
      </w:r>
      <w:r w:rsidRPr="00286C62">
        <w:rPr>
          <w:rFonts w:ascii="Times New Roman" w:hAnsi="Times New Roman" w:cs="Times New Roman"/>
          <w:i/>
          <w:iCs/>
        </w:rPr>
        <w:t>54</w:t>
      </w:r>
      <w:r w:rsidRPr="00286C62">
        <w:rPr>
          <w:rFonts w:ascii="Times New Roman" w:hAnsi="Times New Roman" w:cs="Times New Roman"/>
        </w:rPr>
        <w:t>(9), 2182–2195. https://doi.org/10.1139/f97-124</w:t>
      </w:r>
    </w:p>
    <w:p w14:paraId="765447F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Alonzo, S. H. (2015). Integrating the how and why of within-individual and among-individual variation and plasticity in behavior. </w:t>
      </w:r>
      <w:r w:rsidRPr="00286C62">
        <w:rPr>
          <w:rFonts w:ascii="Times New Roman" w:hAnsi="Times New Roman" w:cs="Times New Roman"/>
          <w:i/>
          <w:iCs/>
        </w:rPr>
        <w:t>Current Opinion in Behavioral Sciences, The Integrative Study of Animal Behavior</w:t>
      </w:r>
      <w:r w:rsidRPr="00286C62">
        <w:rPr>
          <w:rFonts w:ascii="Times New Roman" w:hAnsi="Times New Roman" w:cs="Times New Roman"/>
        </w:rPr>
        <w:t xml:space="preserve">, </w:t>
      </w:r>
      <w:r w:rsidRPr="00286C62">
        <w:rPr>
          <w:rFonts w:ascii="Times New Roman" w:hAnsi="Times New Roman" w:cs="Times New Roman"/>
          <w:i/>
          <w:iCs/>
        </w:rPr>
        <w:t>6</w:t>
      </w:r>
      <w:r w:rsidRPr="00286C62">
        <w:rPr>
          <w:rFonts w:ascii="Times New Roman" w:hAnsi="Times New Roman" w:cs="Times New Roman"/>
        </w:rPr>
        <w:t>, 69–75. https://doi.org/10.1016/j.cobeha.2015.09.008</w:t>
      </w:r>
    </w:p>
    <w:p w14:paraId="1A59716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Andersen, M. R., Kragh, T., &amp; Sand-Jensen, K. (2017). Extreme diel dissolved oxygen and carbon cycles in shallow vegetated lakes. </w:t>
      </w:r>
      <w:r w:rsidRPr="00286C62">
        <w:rPr>
          <w:rFonts w:ascii="Times New Roman" w:hAnsi="Times New Roman" w:cs="Times New Roman"/>
          <w:i/>
          <w:iCs/>
        </w:rPr>
        <w:t>Proceedings of the Royal Society B: Biological Sciences</w:t>
      </w:r>
      <w:r w:rsidRPr="00286C62">
        <w:rPr>
          <w:rFonts w:ascii="Times New Roman" w:hAnsi="Times New Roman" w:cs="Times New Roman"/>
        </w:rPr>
        <w:t xml:space="preserve">, </w:t>
      </w:r>
      <w:r w:rsidRPr="00286C62">
        <w:rPr>
          <w:rFonts w:ascii="Times New Roman" w:hAnsi="Times New Roman" w:cs="Times New Roman"/>
          <w:i/>
          <w:iCs/>
        </w:rPr>
        <w:t>284</w:t>
      </w:r>
      <w:r w:rsidRPr="00286C62">
        <w:rPr>
          <w:rFonts w:ascii="Times New Roman" w:hAnsi="Times New Roman" w:cs="Times New Roman"/>
        </w:rPr>
        <w:t>(1862), 20171427. https://doi.org/10.1098/rspb.2017.1427</w:t>
      </w:r>
    </w:p>
    <w:p w14:paraId="746119F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Anlauf-Dunn, K., Kraskura, K., &amp; Eliason, E. J. (2022). Intraspecific variability in thermal tolerance: A case study with coastal cutthroat trout. </w:t>
      </w:r>
      <w:r w:rsidRPr="00286C62">
        <w:rPr>
          <w:rFonts w:ascii="Times New Roman" w:hAnsi="Times New Roman" w:cs="Times New Roman"/>
          <w:i/>
          <w:iCs/>
        </w:rPr>
        <w:t>Conservation Physiology</w:t>
      </w:r>
      <w:r w:rsidRPr="00286C62">
        <w:rPr>
          <w:rFonts w:ascii="Times New Roman" w:hAnsi="Times New Roman" w:cs="Times New Roman"/>
        </w:rPr>
        <w:t xml:space="preserve">, </w:t>
      </w:r>
      <w:r w:rsidRPr="00286C62">
        <w:rPr>
          <w:rFonts w:ascii="Times New Roman" w:hAnsi="Times New Roman" w:cs="Times New Roman"/>
          <w:i/>
          <w:iCs/>
        </w:rPr>
        <w:t>10</w:t>
      </w:r>
      <w:r w:rsidRPr="00286C62">
        <w:rPr>
          <w:rFonts w:ascii="Times New Roman" w:hAnsi="Times New Roman" w:cs="Times New Roman"/>
        </w:rPr>
        <w:t>(1), coac029. https://doi.org/10.1093/conphys/coac029</w:t>
      </w:r>
    </w:p>
    <w:p w14:paraId="4C2E21D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Arend, K. K., Beletsky, D., DePINTO, J. V., Ludsin, S. A., Roberts, J. J., Rucinski, D. K., Scavia, D., Schwab, D. J., &amp; Höök, T. O. (2011). Seasonal and interannual effects of hypoxia on </w:t>
      </w:r>
      <w:r w:rsidRPr="00286C62">
        <w:rPr>
          <w:rFonts w:ascii="Times New Roman" w:hAnsi="Times New Roman" w:cs="Times New Roman"/>
        </w:rPr>
        <w:lastRenderedPageBreak/>
        <w:t xml:space="preserve">fish habitat quality in central Lake Erie: Hypoxia effects on fish habitat.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56</w:t>
      </w:r>
      <w:r w:rsidRPr="00286C62">
        <w:rPr>
          <w:rFonts w:ascii="Times New Roman" w:hAnsi="Times New Roman" w:cs="Times New Roman"/>
        </w:rPr>
        <w:t>(2), 366–383. https://doi.org/10.1111/j.1365-2427.2010.02504.x</w:t>
      </w:r>
    </w:p>
    <w:p w14:paraId="20D56B1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Armstrong, J. B., Schindler, D. E., Ruff, C. P., Brooks, G. T., Bentley, K. E., &amp; Torgersen, C. E. (2013). Diel horizontal migration in streams: Juvenile fish exploit spatial heterogeneity in thermal and trophic resources.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94</w:t>
      </w:r>
      <w:r w:rsidRPr="00286C62">
        <w:rPr>
          <w:rFonts w:ascii="Times New Roman" w:hAnsi="Times New Roman" w:cs="Times New Roman"/>
        </w:rPr>
        <w:t>(9), 2066–2075. https://doi.org/10.1890/12-1200.1</w:t>
      </w:r>
    </w:p>
    <w:p w14:paraId="367ACC8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Armstrong, J. B., Ward, E. J., Schindler, D. E., &amp; Lisi, P. J. (2016). Adaptive capacity at the northern front: Sockeye salmon behaviourally thermoregulate during novel exposure to warm temperatures. </w:t>
      </w:r>
      <w:r w:rsidRPr="00286C62">
        <w:rPr>
          <w:rFonts w:ascii="Times New Roman" w:hAnsi="Times New Roman" w:cs="Times New Roman"/>
          <w:i/>
          <w:iCs/>
        </w:rPr>
        <w:t>Conservation Physiology</w:t>
      </w:r>
      <w:r w:rsidRPr="00286C62">
        <w:rPr>
          <w:rFonts w:ascii="Times New Roman" w:hAnsi="Times New Roman" w:cs="Times New Roman"/>
        </w:rPr>
        <w:t xml:space="preserve">, </w:t>
      </w:r>
      <w:r w:rsidRPr="00286C62">
        <w:rPr>
          <w:rFonts w:ascii="Times New Roman" w:hAnsi="Times New Roman" w:cs="Times New Roman"/>
          <w:i/>
          <w:iCs/>
        </w:rPr>
        <w:t>4</w:t>
      </w:r>
      <w:r w:rsidRPr="00286C62">
        <w:rPr>
          <w:rFonts w:ascii="Times New Roman" w:hAnsi="Times New Roman" w:cs="Times New Roman"/>
        </w:rPr>
        <w:t>(1), cow039. https://doi.org/10.1093/conphys/cow039</w:t>
      </w:r>
    </w:p>
    <w:p w14:paraId="2004B86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Arrigoni, A. S., Poole, G. C., Mertes, L. A. K., O’Daniel, S. J., Woessner, W. W., &amp; Thomas, S. A. (2008). Buffered, lagged, or cooled? Disentangling hyporheic influences on temperature cycles in stream channels. </w:t>
      </w:r>
      <w:r w:rsidRPr="00286C62">
        <w:rPr>
          <w:rFonts w:ascii="Times New Roman" w:hAnsi="Times New Roman" w:cs="Times New Roman"/>
          <w:i/>
          <w:iCs/>
        </w:rPr>
        <w:t>Water Resources Research</w:t>
      </w:r>
      <w:r w:rsidRPr="00286C62">
        <w:rPr>
          <w:rFonts w:ascii="Times New Roman" w:hAnsi="Times New Roman" w:cs="Times New Roman"/>
        </w:rPr>
        <w:t xml:space="preserve">, </w:t>
      </w:r>
      <w:r w:rsidRPr="00286C62">
        <w:rPr>
          <w:rFonts w:ascii="Times New Roman" w:hAnsi="Times New Roman" w:cs="Times New Roman"/>
          <w:i/>
          <w:iCs/>
        </w:rPr>
        <w:t>44</w:t>
      </w:r>
      <w:r w:rsidRPr="00286C62">
        <w:rPr>
          <w:rFonts w:ascii="Times New Roman" w:hAnsi="Times New Roman" w:cs="Times New Roman"/>
        </w:rPr>
        <w:t>(9). https://doi.org/10.1029/2007WR006480</w:t>
      </w:r>
    </w:p>
    <w:p w14:paraId="7022EFB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Baker, J. P., Hulse, D. W., Gregory, S. V., White, D., Van Sickle, J., Berger, P. A., Dole, D., &amp; Schumaker, N. H. (2004). Alternative Futures for the Willamette River Basin, Oregon. </w:t>
      </w:r>
      <w:r w:rsidRPr="00286C62">
        <w:rPr>
          <w:rFonts w:ascii="Times New Roman" w:hAnsi="Times New Roman" w:cs="Times New Roman"/>
          <w:i/>
          <w:iCs/>
        </w:rPr>
        <w:t>Ecological Applications</w:t>
      </w:r>
      <w:r w:rsidRPr="00286C62">
        <w:rPr>
          <w:rFonts w:ascii="Times New Roman" w:hAnsi="Times New Roman" w:cs="Times New Roman"/>
        </w:rPr>
        <w:t xml:space="preserve">, </w:t>
      </w:r>
      <w:r w:rsidRPr="00286C62">
        <w:rPr>
          <w:rFonts w:ascii="Times New Roman" w:hAnsi="Times New Roman" w:cs="Times New Roman"/>
          <w:i/>
          <w:iCs/>
        </w:rPr>
        <w:t>14</w:t>
      </w:r>
      <w:r w:rsidRPr="00286C62">
        <w:rPr>
          <w:rFonts w:ascii="Times New Roman" w:hAnsi="Times New Roman" w:cs="Times New Roman"/>
        </w:rPr>
        <w:t>(2), 313–324. https://doi.org/10.1890/02-5011</w:t>
      </w:r>
    </w:p>
    <w:p w14:paraId="0753A82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Bandara, K., Varpe, Ø., Wijewardene, L., Tverberg, V., &amp; Eiane, K. (2021). Two hundred years of zooplankton vertical migration research. </w:t>
      </w:r>
      <w:r w:rsidRPr="00286C62">
        <w:rPr>
          <w:rFonts w:ascii="Times New Roman" w:hAnsi="Times New Roman" w:cs="Times New Roman"/>
          <w:i/>
          <w:iCs/>
        </w:rPr>
        <w:t>Biological Reviews</w:t>
      </w:r>
      <w:r w:rsidRPr="00286C62">
        <w:rPr>
          <w:rFonts w:ascii="Times New Roman" w:hAnsi="Times New Roman" w:cs="Times New Roman"/>
        </w:rPr>
        <w:t xml:space="preserve">, </w:t>
      </w:r>
      <w:r w:rsidRPr="00286C62">
        <w:rPr>
          <w:rFonts w:ascii="Times New Roman" w:hAnsi="Times New Roman" w:cs="Times New Roman"/>
          <w:i/>
          <w:iCs/>
        </w:rPr>
        <w:t>96</w:t>
      </w:r>
      <w:r w:rsidRPr="00286C62">
        <w:rPr>
          <w:rFonts w:ascii="Times New Roman" w:hAnsi="Times New Roman" w:cs="Times New Roman"/>
        </w:rPr>
        <w:t>(4), 1547–1589. https://doi.org/10.1111/brv.12715</w:t>
      </w:r>
    </w:p>
    <w:p w14:paraId="2F65FA0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Barrett, H. S., &amp; Armstrong, J. B. (2025). Alternative energetic strategies for a cold-water fish: Gains in the mainstem versus efficiency in floodplain refuges. </w:t>
      </w:r>
      <w:r w:rsidRPr="00286C62">
        <w:rPr>
          <w:rFonts w:ascii="Times New Roman" w:hAnsi="Times New Roman" w:cs="Times New Roman"/>
          <w:i/>
          <w:iCs/>
        </w:rPr>
        <w:t>Journal of Animal Ecology</w:t>
      </w:r>
      <w:r w:rsidRPr="00286C62">
        <w:rPr>
          <w:rFonts w:ascii="Times New Roman" w:hAnsi="Times New Roman" w:cs="Times New Roman"/>
        </w:rPr>
        <w:t>. https://doi.org/10.1111/1365-2656.70156</w:t>
      </w:r>
    </w:p>
    <w:p w14:paraId="76363BB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Barrett, H. S., Gregory, S., &amp; Armstrong, J. (2024). Evidence of a temperature–oxygen squeeze within floodplain thermal refuge habitats.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69</w:t>
      </w:r>
      <w:r w:rsidRPr="00286C62">
        <w:rPr>
          <w:rFonts w:ascii="Times New Roman" w:hAnsi="Times New Roman" w:cs="Times New Roman"/>
        </w:rPr>
        <w:t>(8), 1118–1130. https://doi.org/10.1111/fwb.14294</w:t>
      </w:r>
    </w:p>
    <w:p w14:paraId="199E569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Bates, D., Maechlor, M., Bolker, B., &amp; Walker, S. (2014). Fitting linear mixed-effects models using the lme4 package in R. </w:t>
      </w:r>
      <w:r w:rsidRPr="00286C62">
        <w:rPr>
          <w:rFonts w:ascii="Times New Roman" w:hAnsi="Times New Roman" w:cs="Times New Roman"/>
          <w:i/>
          <w:iCs/>
        </w:rPr>
        <w:t>Journal of Statistical Software</w:t>
      </w:r>
      <w:r w:rsidRPr="00286C62">
        <w:rPr>
          <w:rFonts w:ascii="Times New Roman" w:hAnsi="Times New Roman" w:cs="Times New Roman"/>
        </w:rPr>
        <w:t xml:space="preserve">, </w:t>
      </w:r>
      <w:r w:rsidRPr="00286C62">
        <w:rPr>
          <w:rFonts w:ascii="Times New Roman" w:hAnsi="Times New Roman" w:cs="Times New Roman"/>
          <w:i/>
          <w:iCs/>
        </w:rPr>
        <w:t>67</w:t>
      </w:r>
      <w:r w:rsidRPr="00286C62">
        <w:rPr>
          <w:rFonts w:ascii="Times New Roman" w:hAnsi="Times New Roman" w:cs="Times New Roman"/>
        </w:rPr>
        <w:t>, 1–48.</w:t>
      </w:r>
    </w:p>
    <w:p w14:paraId="6A6BC63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Beechie, T. J., David A. Sear, Julian D. Olden, George R. Pess, John M. Buffington, Hamish Moir, Philip Roni, &amp; Michael M. Pollock. (2010). Process-based Principles for Restoring River Ecosystems | BioScience | Oxford Academic. </w:t>
      </w:r>
      <w:r w:rsidRPr="00286C62">
        <w:rPr>
          <w:rFonts w:ascii="Times New Roman" w:hAnsi="Times New Roman" w:cs="Times New Roman"/>
          <w:i/>
          <w:iCs/>
        </w:rPr>
        <w:t>BioScience</w:t>
      </w:r>
      <w:r w:rsidRPr="00286C62">
        <w:rPr>
          <w:rFonts w:ascii="Times New Roman" w:hAnsi="Times New Roman" w:cs="Times New Roman"/>
        </w:rPr>
        <w:t xml:space="preserve">, </w:t>
      </w:r>
      <w:r w:rsidRPr="00286C62">
        <w:rPr>
          <w:rFonts w:ascii="Times New Roman" w:hAnsi="Times New Roman" w:cs="Times New Roman"/>
          <w:i/>
          <w:iCs/>
        </w:rPr>
        <w:t>60</w:t>
      </w:r>
      <w:r w:rsidRPr="00286C62">
        <w:rPr>
          <w:rFonts w:ascii="Times New Roman" w:hAnsi="Times New Roman" w:cs="Times New Roman"/>
        </w:rPr>
        <w:t>(3), 209–222.</w:t>
      </w:r>
    </w:p>
    <w:p w14:paraId="43A078D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Bodamer, B. L., &amp; Bridgeman, T. B. (2014). Experimental dead zones: Two designs for creating oxygen gradients in aquatic ecological studies. </w:t>
      </w:r>
      <w:r w:rsidRPr="00286C62">
        <w:rPr>
          <w:rFonts w:ascii="Times New Roman" w:hAnsi="Times New Roman" w:cs="Times New Roman"/>
          <w:i/>
          <w:iCs/>
        </w:rPr>
        <w:t>Limnology and Oceanography: Methods</w:t>
      </w:r>
      <w:r w:rsidRPr="00286C62">
        <w:rPr>
          <w:rFonts w:ascii="Times New Roman" w:hAnsi="Times New Roman" w:cs="Times New Roman"/>
        </w:rPr>
        <w:t xml:space="preserve">, </w:t>
      </w:r>
      <w:r w:rsidRPr="00286C62">
        <w:rPr>
          <w:rFonts w:ascii="Times New Roman" w:hAnsi="Times New Roman" w:cs="Times New Roman"/>
          <w:i/>
          <w:iCs/>
        </w:rPr>
        <w:t>12</w:t>
      </w:r>
      <w:r w:rsidRPr="00286C62">
        <w:rPr>
          <w:rFonts w:ascii="Times New Roman" w:hAnsi="Times New Roman" w:cs="Times New Roman"/>
        </w:rPr>
        <w:t>(7), 441–454. https://doi.org/10.4319/lom.2014.12.441</w:t>
      </w:r>
    </w:p>
    <w:p w14:paraId="7E48747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Brewitt, K. S., &amp; Danner, E. M. (2014). Spatio-temporal temperature variation influences juvenile steelhead (Oncorhynchus mykiss) use of thermal refuges. </w:t>
      </w:r>
      <w:r w:rsidRPr="00286C62">
        <w:rPr>
          <w:rFonts w:ascii="Times New Roman" w:hAnsi="Times New Roman" w:cs="Times New Roman"/>
          <w:i/>
          <w:iCs/>
        </w:rPr>
        <w:t>Ecosphere</w:t>
      </w:r>
      <w:r w:rsidRPr="00286C62">
        <w:rPr>
          <w:rFonts w:ascii="Times New Roman" w:hAnsi="Times New Roman" w:cs="Times New Roman"/>
        </w:rPr>
        <w:t xml:space="preserve">, </w:t>
      </w:r>
      <w:r w:rsidRPr="00286C62">
        <w:rPr>
          <w:rFonts w:ascii="Times New Roman" w:hAnsi="Times New Roman" w:cs="Times New Roman"/>
          <w:i/>
          <w:iCs/>
        </w:rPr>
        <w:t>5</w:t>
      </w:r>
      <w:r w:rsidRPr="00286C62">
        <w:rPr>
          <w:rFonts w:ascii="Times New Roman" w:hAnsi="Times New Roman" w:cs="Times New Roman"/>
        </w:rPr>
        <w:t>(7), art92. https://doi.org/10.1890/ES14-00036.1</w:t>
      </w:r>
    </w:p>
    <w:p w14:paraId="3CA816E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286C62">
        <w:rPr>
          <w:rFonts w:ascii="Times New Roman" w:hAnsi="Times New Roman" w:cs="Times New Roman"/>
          <w:i/>
          <w:iCs/>
        </w:rPr>
        <w:t>Marine Biology</w:t>
      </w:r>
      <w:r w:rsidRPr="00286C62">
        <w:rPr>
          <w:rFonts w:ascii="Times New Roman" w:hAnsi="Times New Roman" w:cs="Times New Roman"/>
        </w:rPr>
        <w:t xml:space="preserve">, </w:t>
      </w:r>
      <w:r w:rsidRPr="00286C62">
        <w:rPr>
          <w:rFonts w:ascii="Times New Roman" w:hAnsi="Times New Roman" w:cs="Times New Roman"/>
          <w:i/>
          <w:iCs/>
        </w:rPr>
        <w:t>133</w:t>
      </w:r>
      <w:r w:rsidRPr="00286C62">
        <w:rPr>
          <w:rFonts w:ascii="Times New Roman" w:hAnsi="Times New Roman" w:cs="Times New Roman"/>
        </w:rPr>
        <w:t>(3), 395–408. https://doi.org/10.1007/s002270050478</w:t>
      </w:r>
    </w:p>
    <w:p w14:paraId="17844FF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Caissie, D. (2006). The thermal regime of rivers: A review.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51</w:t>
      </w:r>
      <w:r w:rsidRPr="00286C62">
        <w:rPr>
          <w:rFonts w:ascii="Times New Roman" w:hAnsi="Times New Roman" w:cs="Times New Roman"/>
        </w:rPr>
        <w:t>(8), 1389–1406. https://doi.org/10.1111/j.1365-2427.2006.01597.x</w:t>
      </w:r>
    </w:p>
    <w:p w14:paraId="49FBEC8D" w14:textId="1D4D9509"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Coutant, C. C. (1985). Striped Bass, Temperature, and Dissolved Oxygen: A Speculative Hypothesis for Environmental Risk.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lastRenderedPageBreak/>
        <w:t>114</w:t>
      </w:r>
      <w:r w:rsidRPr="00286C62">
        <w:rPr>
          <w:rFonts w:ascii="Times New Roman" w:hAnsi="Times New Roman" w:cs="Times New Roman"/>
        </w:rPr>
        <w:t>(1), 31–61. https://doi.org/10.1577/1548-8659(1985)114%3C31:SBTADO%3E2.0.CO;2</w:t>
      </w:r>
    </w:p>
    <w:p w14:paraId="2AB466D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Coutant, C. C. (1990). Temperature-Oxygen Habitat for Freshwater and Coastal Striped Bass in a Changing Climate.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t>119</w:t>
      </w:r>
      <w:r w:rsidRPr="00286C62">
        <w:rPr>
          <w:rFonts w:ascii="Times New Roman" w:hAnsi="Times New Roman" w:cs="Times New Roman"/>
        </w:rPr>
        <w:t>(2), 240–253. https://doi.org/10.1577/1548-8659(1990)119%3C0240:THFFAC%3E2.3.CO;2</w:t>
      </w:r>
    </w:p>
    <w:p w14:paraId="65DA529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Deutsch, C., Penn, J. L., &amp; Lucey, N. (2023). Climate, Oxygen, and the Future of Marine Biodiversity. </w:t>
      </w:r>
      <w:r w:rsidRPr="00286C62">
        <w:rPr>
          <w:rFonts w:ascii="Times New Roman" w:hAnsi="Times New Roman" w:cs="Times New Roman"/>
          <w:i/>
          <w:iCs/>
        </w:rPr>
        <w:t>Annual Review of Marine Science</w:t>
      </w:r>
      <w:r w:rsidRPr="00286C62">
        <w:rPr>
          <w:rFonts w:ascii="Times New Roman" w:hAnsi="Times New Roman" w:cs="Times New Roman"/>
        </w:rPr>
        <w:t xml:space="preserve">, </w:t>
      </w:r>
      <w:r w:rsidRPr="00286C62">
        <w:rPr>
          <w:rFonts w:ascii="Times New Roman" w:hAnsi="Times New Roman" w:cs="Times New Roman"/>
          <w:i/>
          <w:iCs/>
        </w:rPr>
        <w:t>16</w:t>
      </w:r>
      <w:r w:rsidRPr="00286C62">
        <w:rPr>
          <w:rFonts w:ascii="Times New Roman" w:hAnsi="Times New Roman" w:cs="Times New Roman"/>
        </w:rPr>
        <w:t>(2023), 217–245. https://doi.org/10.1146/annurev-marine-040323-095231</w:t>
      </w:r>
    </w:p>
    <w:p w14:paraId="039F812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Dobrowski, S. Z. (2011). A climatic basis for microrefugia: The influence of terrain on climate. </w:t>
      </w:r>
      <w:r w:rsidRPr="00286C62">
        <w:rPr>
          <w:rFonts w:ascii="Times New Roman" w:hAnsi="Times New Roman" w:cs="Times New Roman"/>
          <w:i/>
          <w:iCs/>
        </w:rPr>
        <w:t>Global Change Biology</w:t>
      </w:r>
      <w:r w:rsidRPr="00286C62">
        <w:rPr>
          <w:rFonts w:ascii="Times New Roman" w:hAnsi="Times New Roman" w:cs="Times New Roman"/>
        </w:rPr>
        <w:t xml:space="preserve">, </w:t>
      </w:r>
      <w:r w:rsidRPr="00286C62">
        <w:rPr>
          <w:rFonts w:ascii="Times New Roman" w:hAnsi="Times New Roman" w:cs="Times New Roman"/>
          <w:i/>
          <w:iCs/>
        </w:rPr>
        <w:t>17</w:t>
      </w:r>
      <w:r w:rsidRPr="00286C62">
        <w:rPr>
          <w:rFonts w:ascii="Times New Roman" w:hAnsi="Times New Roman" w:cs="Times New Roman"/>
        </w:rPr>
        <w:t>(2), 1022–1035. https://doi.org/10.1111/j.1365-2486.2010.02263.x</w:t>
      </w:r>
    </w:p>
    <w:p w14:paraId="192AE9F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Doubek, J. P., Campbell, K. L., Doubek, K. M., Hamre, K. D., Lofton, M. E., McClure, R. P., Ward, N. K., &amp; Carey, C. C. (2018). The effects of hypolimnetic anoxia on the diel vertical migration of freshwater crustacean zooplankton. </w:t>
      </w:r>
      <w:r w:rsidRPr="00286C62">
        <w:rPr>
          <w:rFonts w:ascii="Times New Roman" w:hAnsi="Times New Roman" w:cs="Times New Roman"/>
          <w:i/>
          <w:iCs/>
        </w:rPr>
        <w:t>Ecosphere</w:t>
      </w:r>
      <w:r w:rsidRPr="00286C62">
        <w:rPr>
          <w:rFonts w:ascii="Times New Roman" w:hAnsi="Times New Roman" w:cs="Times New Roman"/>
        </w:rPr>
        <w:t xml:space="preserve">, </w:t>
      </w:r>
      <w:r w:rsidRPr="00286C62">
        <w:rPr>
          <w:rFonts w:ascii="Times New Roman" w:hAnsi="Times New Roman" w:cs="Times New Roman"/>
          <w:i/>
          <w:iCs/>
        </w:rPr>
        <w:t>9</w:t>
      </w:r>
      <w:r w:rsidRPr="00286C62">
        <w:rPr>
          <w:rFonts w:ascii="Times New Roman" w:hAnsi="Times New Roman" w:cs="Times New Roman"/>
        </w:rPr>
        <w:t>(7), e02332. https://doi.org/10.1002/ecs2.2332</w:t>
      </w:r>
    </w:p>
    <w:p w14:paraId="1E5EB46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Ebersole, J. L., Liss, W. J., &amp; Frissell, C. A. (2003). Cold Water Patches in Warm Streams: Physicochemical Characteristics and the Influence of Shading. </w:t>
      </w:r>
      <w:r w:rsidRPr="00286C62">
        <w:rPr>
          <w:rFonts w:ascii="Times New Roman" w:hAnsi="Times New Roman" w:cs="Times New Roman"/>
          <w:i/>
          <w:iCs/>
        </w:rPr>
        <w:t>JAWRA Journal of the American Water Resources Association</w:t>
      </w:r>
      <w:r w:rsidRPr="00286C62">
        <w:rPr>
          <w:rFonts w:ascii="Times New Roman" w:hAnsi="Times New Roman" w:cs="Times New Roman"/>
        </w:rPr>
        <w:t xml:space="preserve">, </w:t>
      </w:r>
      <w:r w:rsidRPr="00286C62">
        <w:rPr>
          <w:rFonts w:ascii="Times New Roman" w:hAnsi="Times New Roman" w:cs="Times New Roman"/>
          <w:i/>
          <w:iCs/>
        </w:rPr>
        <w:t>39</w:t>
      </w:r>
      <w:r w:rsidRPr="00286C62">
        <w:rPr>
          <w:rFonts w:ascii="Times New Roman" w:hAnsi="Times New Roman" w:cs="Times New Roman"/>
        </w:rPr>
        <w:t>(2), 355–368. https://doi.org/10.1111/j.1752-1688.2003.tb04390.x</w:t>
      </w:r>
    </w:p>
    <w:p w14:paraId="323B76B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Faust, H. A., Gamperl, A. K., &amp; Rodnick, K. J. (2004). All rainbow trout (Oncorhynchus mykiss) are not created equal:intra-specific variation in cardiac hypoxia tolerance. </w:t>
      </w:r>
      <w:r w:rsidRPr="00286C62">
        <w:rPr>
          <w:rFonts w:ascii="Times New Roman" w:hAnsi="Times New Roman" w:cs="Times New Roman"/>
          <w:i/>
          <w:iCs/>
        </w:rPr>
        <w:t>Journal of Experimental Biology</w:t>
      </w:r>
      <w:r w:rsidRPr="00286C62">
        <w:rPr>
          <w:rFonts w:ascii="Times New Roman" w:hAnsi="Times New Roman" w:cs="Times New Roman"/>
        </w:rPr>
        <w:t xml:space="preserve">, </w:t>
      </w:r>
      <w:r w:rsidRPr="00286C62">
        <w:rPr>
          <w:rFonts w:ascii="Times New Roman" w:hAnsi="Times New Roman" w:cs="Times New Roman"/>
          <w:i/>
          <w:iCs/>
        </w:rPr>
        <w:t>207</w:t>
      </w:r>
      <w:r w:rsidRPr="00286C62">
        <w:rPr>
          <w:rFonts w:ascii="Times New Roman" w:hAnsi="Times New Roman" w:cs="Times New Roman"/>
        </w:rPr>
        <w:t>(6), 1005–1015. https://doi.org/10.1242/jeb.00824</w:t>
      </w:r>
    </w:p>
    <w:p w14:paraId="2E45ECC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Fernald, A. G., Landers, D. H., &amp; Wigington Jr, P. J. (2006). Water quality changes in hyporheic flow paths between a large gravel bed river and off-channel alcoves in Oregon, USA. </w:t>
      </w:r>
      <w:r w:rsidRPr="00286C62">
        <w:rPr>
          <w:rFonts w:ascii="Times New Roman" w:hAnsi="Times New Roman" w:cs="Times New Roman"/>
          <w:i/>
          <w:iCs/>
        </w:rPr>
        <w:t>River Research and Applications</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(10), 1111–1124. https://doi.org/10.1002/rra.961</w:t>
      </w:r>
    </w:p>
    <w:p w14:paraId="4B9A2F4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Fey, S. B., Vasseur, D. A., Alujević, K., Kroeker, K. J., Logan, M. L., O’Connor, M. I., Rudolf, V. H. W., DeLong, J. P., Peacor, S., Selden, R. L., Sih, A., &amp; Clusella-Trullas, S. (2019). Opportunities for behavioral rescue under rapid environmental change. </w:t>
      </w:r>
      <w:r w:rsidRPr="00286C62">
        <w:rPr>
          <w:rFonts w:ascii="Times New Roman" w:hAnsi="Times New Roman" w:cs="Times New Roman"/>
          <w:i/>
          <w:iCs/>
        </w:rPr>
        <w:t>Global Change Biology</w:t>
      </w:r>
      <w:r w:rsidRPr="00286C62">
        <w:rPr>
          <w:rFonts w:ascii="Times New Roman" w:hAnsi="Times New Roman" w:cs="Times New Roman"/>
        </w:rPr>
        <w:t xml:space="preserve">, </w:t>
      </w:r>
      <w:r w:rsidRPr="00286C62">
        <w:rPr>
          <w:rFonts w:ascii="Times New Roman" w:hAnsi="Times New Roman" w:cs="Times New Roman"/>
          <w:i/>
          <w:iCs/>
        </w:rPr>
        <w:t>25</w:t>
      </w:r>
      <w:r w:rsidRPr="00286C62">
        <w:rPr>
          <w:rFonts w:ascii="Times New Roman" w:hAnsi="Times New Roman" w:cs="Times New Roman"/>
        </w:rPr>
        <w:t>(9), 3110–3120. https://doi.org/10.1111/gcb.14712</w:t>
      </w:r>
    </w:p>
    <w:p w14:paraId="75151A46"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Flitcroft, R., Whitman, L., White, J., Wallick, R., Stratton Garvin, L., Smith, C., Plotnikoff, R., Mulvey, M., Kock, T., Jones, K., Gruendike, P., Gombert, C., Giannico, G., Dutterer, A., Brown, D., Barrett, H., Bangs, B., &amp; Hughes, R. M. (2023). Science to support conservation action in a large river system: The Willamette River, Oregon, USA. </w:t>
      </w:r>
      <w:r w:rsidRPr="00286C62">
        <w:rPr>
          <w:rFonts w:ascii="Times New Roman" w:hAnsi="Times New Roman" w:cs="Times New Roman"/>
          <w:i/>
          <w:iCs/>
        </w:rPr>
        <w:t>Water Biology and Security</w:t>
      </w:r>
      <w:r w:rsidRPr="00286C62">
        <w:rPr>
          <w:rFonts w:ascii="Times New Roman" w:hAnsi="Times New Roman" w:cs="Times New Roman"/>
        </w:rPr>
        <w:t xml:space="preserve">, </w:t>
      </w:r>
      <w:r w:rsidRPr="00286C62">
        <w:rPr>
          <w:rFonts w:ascii="Times New Roman" w:hAnsi="Times New Roman" w:cs="Times New Roman"/>
          <w:i/>
          <w:iCs/>
        </w:rPr>
        <w:t>2</w:t>
      </w:r>
      <w:r w:rsidRPr="00286C62">
        <w:rPr>
          <w:rFonts w:ascii="Times New Roman" w:hAnsi="Times New Roman" w:cs="Times New Roman"/>
        </w:rPr>
        <w:t>(4), 100203. https://doi.org/10.1016/j.watbs.2023.100203</w:t>
      </w:r>
    </w:p>
    <w:p w14:paraId="459DDAF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Ford, P. W., Boon, P. I., &amp; Lee, K. (2002). Methane and oxygen dynamics in a shallow floodplain lake: The significance of periodic stratification.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485</w:t>
      </w:r>
      <w:r w:rsidRPr="00286C62">
        <w:rPr>
          <w:rFonts w:ascii="Times New Roman" w:hAnsi="Times New Roman" w:cs="Times New Roman"/>
        </w:rPr>
        <w:t>(1), 97–110. https://doi.org/10.1023/A:1021379532665</w:t>
      </w:r>
    </w:p>
    <w:p w14:paraId="53E58F4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Fry, F. E. J. (1947). Effects of the environment on animal activity. </w:t>
      </w:r>
      <w:r w:rsidRPr="00286C62">
        <w:rPr>
          <w:rFonts w:ascii="Times New Roman" w:hAnsi="Times New Roman" w:cs="Times New Roman"/>
          <w:i/>
          <w:iCs/>
        </w:rPr>
        <w:t>Publ. Out. Fish. Res. Lab.</w:t>
      </w:r>
      <w:r w:rsidRPr="00286C62">
        <w:rPr>
          <w:rFonts w:ascii="Times New Roman" w:hAnsi="Times New Roman" w:cs="Times New Roman"/>
        </w:rPr>
        <w:t xml:space="preserve">, </w:t>
      </w:r>
      <w:r w:rsidRPr="00286C62">
        <w:rPr>
          <w:rFonts w:ascii="Times New Roman" w:hAnsi="Times New Roman" w:cs="Times New Roman"/>
          <w:i/>
          <w:iCs/>
        </w:rPr>
        <w:t>55</w:t>
      </w:r>
      <w:r w:rsidRPr="00286C62">
        <w:rPr>
          <w:rFonts w:ascii="Times New Roman" w:hAnsi="Times New Roman" w:cs="Times New Roman"/>
        </w:rPr>
        <w:t>(68), 1–62.</w:t>
      </w:r>
    </w:p>
    <w:p w14:paraId="28B7031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Gombert, C. E., Lancaster, S. T., Grant, G. E., &amp; Flitcroft, R. L. (2022). Novel dimensionless index for physically based assessment of thermal refugia characterizes off-channel habitat on gravel bed river. </w:t>
      </w:r>
      <w:r w:rsidRPr="00286C62">
        <w:rPr>
          <w:rFonts w:ascii="Times New Roman" w:hAnsi="Times New Roman" w:cs="Times New Roman"/>
          <w:i/>
          <w:iCs/>
        </w:rPr>
        <w:t>JAWRA Journal of the American Water Resources Association</w:t>
      </w:r>
      <w:r w:rsidRPr="00286C62">
        <w:rPr>
          <w:rFonts w:ascii="Times New Roman" w:hAnsi="Times New Roman" w:cs="Times New Roman"/>
        </w:rPr>
        <w:t xml:space="preserve">, </w:t>
      </w:r>
      <w:r w:rsidRPr="00286C62">
        <w:rPr>
          <w:rFonts w:ascii="Times New Roman" w:hAnsi="Times New Roman" w:cs="Times New Roman"/>
          <w:i/>
          <w:iCs/>
        </w:rPr>
        <w:t>59</w:t>
      </w:r>
      <w:r w:rsidRPr="00286C62">
        <w:rPr>
          <w:rFonts w:ascii="Times New Roman" w:hAnsi="Times New Roman" w:cs="Times New Roman"/>
        </w:rPr>
        <w:t>(4), 615–634. https://doi.org/10.1111/1752-1688.13096</w:t>
      </w:r>
    </w:p>
    <w:p w14:paraId="0FFF6BB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Gregory, S., Wildman, R., Hulse, D., Ashkenas, L., &amp; Boyer, K. (2019). Historical changes in hydrology, geomorphology, and floodplain vegetation of the Willamette River, Oregon. </w:t>
      </w:r>
      <w:r w:rsidRPr="00286C62">
        <w:rPr>
          <w:rFonts w:ascii="Times New Roman" w:hAnsi="Times New Roman" w:cs="Times New Roman"/>
          <w:i/>
          <w:iCs/>
        </w:rPr>
        <w:t>River Research and Applications</w:t>
      </w:r>
      <w:r w:rsidRPr="00286C62">
        <w:rPr>
          <w:rFonts w:ascii="Times New Roman" w:hAnsi="Times New Roman" w:cs="Times New Roman"/>
        </w:rPr>
        <w:t xml:space="preserve">, </w:t>
      </w:r>
      <w:r w:rsidRPr="00286C62">
        <w:rPr>
          <w:rFonts w:ascii="Times New Roman" w:hAnsi="Times New Roman" w:cs="Times New Roman"/>
          <w:i/>
          <w:iCs/>
        </w:rPr>
        <w:t>35</w:t>
      </w:r>
      <w:r w:rsidRPr="00286C62">
        <w:rPr>
          <w:rFonts w:ascii="Times New Roman" w:hAnsi="Times New Roman" w:cs="Times New Roman"/>
        </w:rPr>
        <w:t>(8), 1279–1290. https://doi.org/10.1002/rra.3495</w:t>
      </w:r>
    </w:p>
    <w:p w14:paraId="54D33E5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Hahlbeck, N., Tinniswood, W. R., Sloat, M. R., Ortega, J. D., Wyatt, M. A., Hereford, M. E., Ramirez, B. S., Crook, D. A., Anlauf-Dunn, K. J., &amp; Armstrong, J. B. (2022). Contribution of warm habitat to cold-water fisheries. </w:t>
      </w:r>
      <w:r w:rsidRPr="00286C62">
        <w:rPr>
          <w:rFonts w:ascii="Times New Roman" w:hAnsi="Times New Roman" w:cs="Times New Roman"/>
          <w:i/>
          <w:iCs/>
        </w:rPr>
        <w:t>Conservation Biology</w:t>
      </w:r>
      <w:r w:rsidRPr="00286C62">
        <w:rPr>
          <w:rFonts w:ascii="Times New Roman" w:hAnsi="Times New Roman" w:cs="Times New Roman"/>
        </w:rPr>
        <w:t xml:space="preserve">, </w:t>
      </w:r>
      <w:r w:rsidRPr="00286C62">
        <w:rPr>
          <w:rFonts w:ascii="Times New Roman" w:hAnsi="Times New Roman" w:cs="Times New Roman"/>
          <w:i/>
          <w:iCs/>
        </w:rPr>
        <w:t>36</w:t>
      </w:r>
      <w:r w:rsidRPr="00286C62">
        <w:rPr>
          <w:rFonts w:ascii="Times New Roman" w:hAnsi="Times New Roman" w:cs="Times New Roman"/>
        </w:rPr>
        <w:t>(3), e13857. https://doi.org/10.1111/cobi.13857</w:t>
      </w:r>
    </w:p>
    <w:p w14:paraId="470A7B2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Hidalgo, P., Escribano, R., &amp; Morales, C. E. (2005). Ontogenetic vertical distribution and diel migration of the copepod Eucalanus inermis in the oxygen minimum zone off northern Chile (20–21° S). </w:t>
      </w:r>
      <w:r w:rsidRPr="00286C62">
        <w:rPr>
          <w:rFonts w:ascii="Times New Roman" w:hAnsi="Times New Roman" w:cs="Times New Roman"/>
          <w:i/>
          <w:iCs/>
        </w:rPr>
        <w:t>Journal of Plankton Research</w:t>
      </w:r>
      <w:r w:rsidRPr="00286C62">
        <w:rPr>
          <w:rFonts w:ascii="Times New Roman" w:hAnsi="Times New Roman" w:cs="Times New Roman"/>
        </w:rPr>
        <w:t xml:space="preserve">, </w:t>
      </w:r>
      <w:r w:rsidRPr="00286C62">
        <w:rPr>
          <w:rFonts w:ascii="Times New Roman" w:hAnsi="Times New Roman" w:cs="Times New Roman"/>
          <w:i/>
          <w:iCs/>
        </w:rPr>
        <w:t>27</w:t>
      </w:r>
      <w:r w:rsidRPr="00286C62">
        <w:rPr>
          <w:rFonts w:ascii="Times New Roman" w:hAnsi="Times New Roman" w:cs="Times New Roman"/>
        </w:rPr>
        <w:t>(6), 519–529. https://doi.org/10.1093/plankt/fbi025</w:t>
      </w:r>
    </w:p>
    <w:p w14:paraId="7824275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Jane, S. F., Detmer, T. M., Larrick, S. L., Rose, K. C., Randall, E. A., Jirka, K. J., &amp; McIntyre, P. B. (2024). Concurrent warming and browning eliminate cold-water fish habitat in many temperate lakes. </w:t>
      </w:r>
      <w:r w:rsidRPr="00286C62">
        <w:rPr>
          <w:rFonts w:ascii="Times New Roman" w:hAnsi="Times New Roman" w:cs="Times New Roman"/>
          <w:i/>
          <w:iCs/>
        </w:rPr>
        <w:t>Proceedings of the National Academy of Sciences</w:t>
      </w:r>
      <w:r w:rsidRPr="00286C62">
        <w:rPr>
          <w:rFonts w:ascii="Times New Roman" w:hAnsi="Times New Roman" w:cs="Times New Roman"/>
        </w:rPr>
        <w:t xml:space="preserve">, </w:t>
      </w:r>
      <w:r w:rsidRPr="00286C62">
        <w:rPr>
          <w:rFonts w:ascii="Times New Roman" w:hAnsi="Times New Roman" w:cs="Times New Roman"/>
          <w:i/>
          <w:iCs/>
        </w:rPr>
        <w:t>121</w:t>
      </w:r>
      <w:r w:rsidRPr="00286C62">
        <w:rPr>
          <w:rFonts w:ascii="Times New Roman" w:hAnsi="Times New Roman" w:cs="Times New Roman"/>
        </w:rPr>
        <w:t>(2), e2306906120. https://doi.org/10.1073/pnas.2306906120</w:t>
      </w:r>
    </w:p>
    <w:p w14:paraId="1E06251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Jepsen, N., Davis, L. E., Schreck, C. B., &amp; Siddens, B. (2001). The Physiological Response of Chinook Salmon Smolts to Two Methods of Radio-Tagging. </w:t>
      </w:r>
      <w:r w:rsidRPr="00286C62">
        <w:rPr>
          <w:rFonts w:ascii="Times New Roman" w:hAnsi="Times New Roman" w:cs="Times New Roman"/>
          <w:i/>
          <w:iCs/>
        </w:rPr>
        <w:t>Transactions of the American Fisheries Society</w:t>
      </w:r>
      <w:r w:rsidRPr="00286C62">
        <w:rPr>
          <w:rFonts w:ascii="Times New Roman" w:hAnsi="Times New Roman" w:cs="Times New Roman"/>
        </w:rPr>
        <w:t xml:space="preserve">, </w:t>
      </w:r>
      <w:r w:rsidRPr="00286C62">
        <w:rPr>
          <w:rFonts w:ascii="Times New Roman" w:hAnsi="Times New Roman" w:cs="Times New Roman"/>
          <w:i/>
          <w:iCs/>
        </w:rPr>
        <w:t>130</w:t>
      </w:r>
      <w:r w:rsidRPr="00286C62">
        <w:rPr>
          <w:rFonts w:ascii="Times New Roman" w:hAnsi="Times New Roman" w:cs="Times New Roman"/>
        </w:rPr>
        <w:t>(3), 495–500. https://doi.org/10.1577/1548-8659(2001)130%3C0495:TPROCS%3E2.0.CO;2</w:t>
      </w:r>
    </w:p>
    <w:p w14:paraId="6CC9161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Jepsen, N., Schreck, C., Clements, S., &amp; Thorstad, E. B. (2005). A brief discussion of the 2% tag/bodymass rule. </w:t>
      </w:r>
      <w:r w:rsidRPr="00286C62">
        <w:rPr>
          <w:rFonts w:ascii="Times New Roman" w:hAnsi="Times New Roman" w:cs="Times New Roman"/>
          <w:i/>
          <w:iCs/>
        </w:rPr>
        <w:t>Aquatic Telemetry: Advances and Applications</w:t>
      </w:r>
      <w:r w:rsidRPr="00286C62">
        <w:rPr>
          <w:rFonts w:ascii="Times New Roman" w:hAnsi="Times New Roman" w:cs="Times New Roman"/>
        </w:rPr>
        <w:t>, 255–259.</w:t>
      </w:r>
    </w:p>
    <w:p w14:paraId="7961D93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Lauchlan, S. S., &amp; Nagelkerken, I. (2020). Species range shifts along multistressor mosaics in estuarine environments under future climate. </w:t>
      </w:r>
      <w:r w:rsidRPr="00286C62">
        <w:rPr>
          <w:rFonts w:ascii="Times New Roman" w:hAnsi="Times New Roman" w:cs="Times New Roman"/>
          <w:i/>
          <w:iCs/>
        </w:rPr>
        <w:t>Fish and Fisheries</w:t>
      </w:r>
      <w:r w:rsidRPr="00286C62">
        <w:rPr>
          <w:rFonts w:ascii="Times New Roman" w:hAnsi="Times New Roman" w:cs="Times New Roman"/>
        </w:rPr>
        <w:t xml:space="preserve">, </w:t>
      </w:r>
      <w:r w:rsidRPr="00286C62">
        <w:rPr>
          <w:rFonts w:ascii="Times New Roman" w:hAnsi="Times New Roman" w:cs="Times New Roman"/>
          <w:i/>
          <w:iCs/>
        </w:rPr>
        <w:t>21</w:t>
      </w:r>
      <w:r w:rsidRPr="00286C62">
        <w:rPr>
          <w:rFonts w:ascii="Times New Roman" w:hAnsi="Times New Roman" w:cs="Times New Roman"/>
        </w:rPr>
        <w:t>(1), 32–46. https://doi.org/10.1111/faf.12412</w:t>
      </w:r>
    </w:p>
    <w:p w14:paraId="39D79AF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Liedtke, T., Beeman, J., &amp; Gee, L. (2012). </w:t>
      </w:r>
      <w:r w:rsidRPr="00286C62">
        <w:rPr>
          <w:rFonts w:ascii="Times New Roman" w:hAnsi="Times New Roman" w:cs="Times New Roman"/>
          <w:i/>
          <w:iCs/>
        </w:rPr>
        <w:t>A standard operating procedure for the surgical implantation of transmitters in juvenile salmonids</w:t>
      </w:r>
      <w:r w:rsidRPr="00286C62">
        <w:rPr>
          <w:rFonts w:ascii="Times New Roman" w:hAnsi="Times New Roman" w:cs="Times New Roman"/>
        </w:rPr>
        <w:t xml:space="preserve"> (Open-File Report Nos. 2012–1267; Open-File Report).</w:t>
      </w:r>
    </w:p>
    <w:p w14:paraId="1F60597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Logan, R. K., Vaudo, J. J., Wetherbee, B. M., &amp; Shivji, M. S. (2023). Patrolling the border: Billfish exploit the hypoxic boundary created by the world’s largest oxygen minimum zone. </w:t>
      </w:r>
      <w:r w:rsidRPr="00286C62">
        <w:rPr>
          <w:rFonts w:ascii="Times New Roman" w:hAnsi="Times New Roman" w:cs="Times New Roman"/>
          <w:i/>
          <w:iCs/>
        </w:rPr>
        <w:t>Journal of Animal Ecology</w:t>
      </w:r>
      <w:r w:rsidRPr="00286C62">
        <w:rPr>
          <w:rFonts w:ascii="Times New Roman" w:hAnsi="Times New Roman" w:cs="Times New Roman"/>
        </w:rPr>
        <w:t xml:space="preserve">, </w:t>
      </w:r>
      <w:r w:rsidRPr="00286C62">
        <w:rPr>
          <w:rFonts w:ascii="Times New Roman" w:hAnsi="Times New Roman" w:cs="Times New Roman"/>
          <w:i/>
          <w:iCs/>
        </w:rPr>
        <w:t>92</w:t>
      </w:r>
      <w:r w:rsidRPr="00286C62">
        <w:rPr>
          <w:rFonts w:ascii="Times New Roman" w:hAnsi="Times New Roman" w:cs="Times New Roman"/>
        </w:rPr>
        <w:t>(8), 1658–1671. https://doi.org/10.1111/1365-2656.13940</w:t>
      </w:r>
    </w:p>
    <w:p w14:paraId="4E55B18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Lovegrove, B. (2009). Modification and miniaturization of Thermochron iButtons for surgical implanation into small animals. </w:t>
      </w:r>
      <w:r w:rsidRPr="00286C62">
        <w:rPr>
          <w:rFonts w:ascii="Times New Roman" w:hAnsi="Times New Roman" w:cs="Times New Roman"/>
          <w:i/>
          <w:iCs/>
        </w:rPr>
        <w:t>Journal of Comparative Physiology. B, Biochemical, Systemic, and Environmental Physiology</w:t>
      </w:r>
      <w:r w:rsidRPr="00286C62">
        <w:rPr>
          <w:rFonts w:ascii="Times New Roman" w:hAnsi="Times New Roman" w:cs="Times New Roman"/>
        </w:rPr>
        <w:t xml:space="preserve">, </w:t>
      </w:r>
      <w:r w:rsidRPr="00286C62">
        <w:rPr>
          <w:rFonts w:ascii="Times New Roman" w:hAnsi="Times New Roman" w:cs="Times New Roman"/>
          <w:i/>
          <w:iCs/>
        </w:rPr>
        <w:t>179</w:t>
      </w:r>
      <w:r w:rsidRPr="00286C62">
        <w:rPr>
          <w:rFonts w:ascii="Times New Roman" w:hAnsi="Times New Roman" w:cs="Times New Roman"/>
        </w:rPr>
        <w:t>, 451–458. https://doi.org/10.1007/s00360-008-0329-x</w:t>
      </w:r>
    </w:p>
    <w:p w14:paraId="48886CD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Maasri, A., Schechner, A. E., Erdenee, B., Dodds, W. K., Chandra, S., Gelhaus, J. K., &amp; Thorp, J. H. (2019). Does diel variation in oxygen influence taxonomic and functional diversity of stream macroinvertebrates? </w:t>
      </w:r>
      <w:r w:rsidRPr="00286C62">
        <w:rPr>
          <w:rFonts w:ascii="Times New Roman" w:hAnsi="Times New Roman" w:cs="Times New Roman"/>
          <w:i/>
          <w:iCs/>
        </w:rPr>
        <w:t>Freshwater Science</w:t>
      </w:r>
      <w:r w:rsidRPr="00286C62">
        <w:rPr>
          <w:rFonts w:ascii="Times New Roman" w:hAnsi="Times New Roman" w:cs="Times New Roman"/>
        </w:rPr>
        <w:t xml:space="preserve">, </w:t>
      </w:r>
      <w:r w:rsidRPr="00286C62">
        <w:rPr>
          <w:rFonts w:ascii="Times New Roman" w:hAnsi="Times New Roman" w:cs="Times New Roman"/>
          <w:i/>
          <w:iCs/>
        </w:rPr>
        <w:t>38</w:t>
      </w:r>
      <w:r w:rsidRPr="00286C62">
        <w:rPr>
          <w:rFonts w:ascii="Times New Roman" w:hAnsi="Times New Roman" w:cs="Times New Roman"/>
        </w:rPr>
        <w:t>(4), 692–701. https://doi.org/10.1086/705916</w:t>
      </w:r>
    </w:p>
    <w:p w14:paraId="34C399E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Mac, M. J. (1985). Effects of ration size on preferred temperature of lake charr Salvelinus namaycush. </w:t>
      </w:r>
      <w:r w:rsidRPr="00286C62">
        <w:rPr>
          <w:rFonts w:ascii="Times New Roman" w:hAnsi="Times New Roman" w:cs="Times New Roman"/>
          <w:i/>
          <w:iCs/>
        </w:rPr>
        <w:t>Environmental Biology of Fishes</w:t>
      </w:r>
      <w:r w:rsidRPr="00286C62">
        <w:rPr>
          <w:rFonts w:ascii="Times New Roman" w:hAnsi="Times New Roman" w:cs="Times New Roman"/>
        </w:rPr>
        <w:t xml:space="preserve">, </w:t>
      </w:r>
      <w:r w:rsidRPr="00286C62">
        <w:rPr>
          <w:rFonts w:ascii="Times New Roman" w:hAnsi="Times New Roman" w:cs="Times New Roman"/>
          <w:i/>
          <w:iCs/>
        </w:rPr>
        <w:t>14</w:t>
      </w:r>
      <w:r w:rsidRPr="00286C62">
        <w:rPr>
          <w:rFonts w:ascii="Times New Roman" w:hAnsi="Times New Roman" w:cs="Times New Roman"/>
        </w:rPr>
        <w:t>(2), 227–231. https://doi.org/10.1007/BF00000830</w:t>
      </w:r>
    </w:p>
    <w:p w14:paraId="4EF3A55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Magnoni, L. J., Eding, E., Leguen, I., Prunet, P., Geurden, I., Ozório, R. O. A., &amp; Schrama, J. W. (2018). Hypoxia, but not an electrolyte-imbalanced diet, reduces feed intake, growth and </w:t>
      </w:r>
      <w:r w:rsidRPr="00286C62">
        <w:rPr>
          <w:rFonts w:ascii="Times New Roman" w:hAnsi="Times New Roman" w:cs="Times New Roman"/>
        </w:rPr>
        <w:lastRenderedPageBreak/>
        <w:t xml:space="preserve">oxygen consumption in rainbow trout (Oncorhynchus mykiss). </w:t>
      </w:r>
      <w:r w:rsidRPr="00286C62">
        <w:rPr>
          <w:rFonts w:ascii="Times New Roman" w:hAnsi="Times New Roman" w:cs="Times New Roman"/>
          <w:i/>
          <w:iCs/>
        </w:rPr>
        <w:t>Scientific Reports</w:t>
      </w:r>
      <w:r w:rsidRPr="00286C62">
        <w:rPr>
          <w:rFonts w:ascii="Times New Roman" w:hAnsi="Times New Roman" w:cs="Times New Roman"/>
        </w:rPr>
        <w:t xml:space="preserve">, </w:t>
      </w:r>
      <w:r w:rsidRPr="00286C62">
        <w:rPr>
          <w:rFonts w:ascii="Times New Roman" w:hAnsi="Times New Roman" w:cs="Times New Roman"/>
          <w:i/>
          <w:iCs/>
        </w:rPr>
        <w:t>8</w:t>
      </w:r>
      <w:r w:rsidRPr="00286C62">
        <w:rPr>
          <w:rFonts w:ascii="Times New Roman" w:hAnsi="Times New Roman" w:cs="Times New Roman"/>
        </w:rPr>
        <w:t>(1), 4965. https://doi.org/10.1038/s41598-018-23352-z</w:t>
      </w:r>
    </w:p>
    <w:p w14:paraId="741B729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Mahardja, B., Bashevkin, S. M., Pien, C., Nelson, M., Davis, B. E., &amp; Hartman, R. (2022). Escape from the heat: Thermal stratification in a well-mixed estuary and implications for fish species facing a changing climate.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849</w:t>
      </w:r>
      <w:r w:rsidRPr="00286C62">
        <w:rPr>
          <w:rFonts w:ascii="Times New Roman" w:hAnsi="Times New Roman" w:cs="Times New Roman"/>
        </w:rPr>
        <w:t>(13), 2895–2918. https://doi.org/10.1007/s10750-022-04886-w</w:t>
      </w:r>
    </w:p>
    <w:p w14:paraId="5C08FA14"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Matthews, K. R., &amp; Berg, N. H. (1997). Rainbow trout responses to water temperature and dissolved oxygen stress in two southern California stream pools. </w:t>
      </w:r>
      <w:r w:rsidRPr="00286C62">
        <w:rPr>
          <w:rFonts w:ascii="Times New Roman" w:hAnsi="Times New Roman" w:cs="Times New Roman"/>
          <w:i/>
          <w:iCs/>
        </w:rPr>
        <w:t>Journal of Fish Biology</w:t>
      </w:r>
      <w:r w:rsidRPr="00286C62">
        <w:rPr>
          <w:rFonts w:ascii="Times New Roman" w:hAnsi="Times New Roman" w:cs="Times New Roman"/>
        </w:rPr>
        <w:t xml:space="preserve">, </w:t>
      </w:r>
      <w:r w:rsidRPr="00286C62">
        <w:rPr>
          <w:rFonts w:ascii="Times New Roman" w:hAnsi="Times New Roman" w:cs="Times New Roman"/>
          <w:i/>
          <w:iCs/>
        </w:rPr>
        <w:t>50</w:t>
      </w:r>
      <w:r w:rsidRPr="00286C62">
        <w:rPr>
          <w:rFonts w:ascii="Times New Roman" w:hAnsi="Times New Roman" w:cs="Times New Roman"/>
        </w:rPr>
        <w:t>(1), 50–67. https://doi.org/10.1111/j.1095-8649.1997.tb01339.x</w:t>
      </w:r>
    </w:p>
    <w:p w14:paraId="5F6EB3A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McLaren, J. S., Van Kirk, R. W., Mabaka, A. J., Brothers, S., &amp; Budy, P. (2023). Drawdown, Habitat, and Kokanee Populations in a Western U.S. Reservoir. </w:t>
      </w:r>
      <w:r w:rsidRPr="00286C62">
        <w:rPr>
          <w:rFonts w:ascii="Times New Roman" w:hAnsi="Times New Roman" w:cs="Times New Roman"/>
          <w:i/>
          <w:iCs/>
        </w:rPr>
        <w:t>North American Journal of Fisheries Management</w:t>
      </w:r>
      <w:r w:rsidRPr="00286C62">
        <w:rPr>
          <w:rFonts w:ascii="Times New Roman" w:hAnsi="Times New Roman" w:cs="Times New Roman"/>
        </w:rPr>
        <w:t xml:space="preserve">, </w:t>
      </w:r>
      <w:r w:rsidRPr="00286C62">
        <w:rPr>
          <w:rFonts w:ascii="Times New Roman" w:hAnsi="Times New Roman" w:cs="Times New Roman"/>
          <w:i/>
          <w:iCs/>
        </w:rPr>
        <w:t>43</w:t>
      </w:r>
      <w:r w:rsidRPr="00286C62">
        <w:rPr>
          <w:rFonts w:ascii="Times New Roman" w:hAnsi="Times New Roman" w:cs="Times New Roman"/>
        </w:rPr>
        <w:t>(2), 339–351. https://doi.org/10.1002/nafm.10879</w:t>
      </w:r>
    </w:p>
    <w:p w14:paraId="34EEADBD"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Mehner, T. (2012a). Diel vertical migration of freshwater fishes – proximate triggers, ultimate causes and research perspectives.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(7), 1342–1359. https://doi.org/10.1111/j.1365-2427.2012.02811.x</w:t>
      </w:r>
    </w:p>
    <w:p w14:paraId="438BFB9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Mehner, T. (2012b). Diel vertical migration of freshwater fishes – proximate triggers, ultimate causes and research perspectives.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(7), 1342–1359. https://doi.org/10.1111/j.1365-2427.2012.02811.x</w:t>
      </w:r>
    </w:p>
    <w:p w14:paraId="6C40623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Metcalfe, N. B., Van Leeuwen, T. E., &amp; Killen, S. S. (2016). Does individual variation in metabolic phenotype predict fish behaviour and performance? </w:t>
      </w:r>
      <w:r w:rsidRPr="00286C62">
        <w:rPr>
          <w:rFonts w:ascii="Times New Roman" w:hAnsi="Times New Roman" w:cs="Times New Roman"/>
          <w:i/>
          <w:iCs/>
        </w:rPr>
        <w:t>Journal of Fish Biology</w:t>
      </w:r>
      <w:r w:rsidRPr="00286C62">
        <w:rPr>
          <w:rFonts w:ascii="Times New Roman" w:hAnsi="Times New Roman" w:cs="Times New Roman"/>
        </w:rPr>
        <w:t xml:space="preserve">, </w:t>
      </w:r>
      <w:r w:rsidRPr="00286C62">
        <w:rPr>
          <w:rFonts w:ascii="Times New Roman" w:hAnsi="Times New Roman" w:cs="Times New Roman"/>
          <w:i/>
          <w:iCs/>
        </w:rPr>
        <w:t>88</w:t>
      </w:r>
      <w:r w:rsidRPr="00286C62">
        <w:rPr>
          <w:rFonts w:ascii="Times New Roman" w:hAnsi="Times New Roman" w:cs="Times New Roman"/>
        </w:rPr>
        <w:t>(1), 298–321. https://doi.org/10.1111/jfb.12699</w:t>
      </w:r>
    </w:p>
    <w:p w14:paraId="7D05C4C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Moran, N. P., Sánchez-Tójar, A., Schielzeth, H., &amp; Reinhold, K. (2021). Poor nutritional condition promotes high-risk behaviours: A systematic review and meta-analysis. </w:t>
      </w:r>
      <w:r w:rsidRPr="00286C62">
        <w:rPr>
          <w:rFonts w:ascii="Times New Roman" w:hAnsi="Times New Roman" w:cs="Times New Roman"/>
          <w:i/>
          <w:iCs/>
        </w:rPr>
        <w:t>Biological Reviews</w:t>
      </w:r>
      <w:r w:rsidRPr="00286C62">
        <w:rPr>
          <w:rFonts w:ascii="Times New Roman" w:hAnsi="Times New Roman" w:cs="Times New Roman"/>
        </w:rPr>
        <w:t xml:space="preserve">, </w:t>
      </w:r>
      <w:r w:rsidRPr="00286C62">
        <w:rPr>
          <w:rFonts w:ascii="Times New Roman" w:hAnsi="Times New Roman" w:cs="Times New Roman"/>
          <w:i/>
          <w:iCs/>
        </w:rPr>
        <w:t>96</w:t>
      </w:r>
      <w:r w:rsidRPr="00286C62">
        <w:rPr>
          <w:rFonts w:ascii="Times New Roman" w:hAnsi="Times New Roman" w:cs="Times New Roman"/>
        </w:rPr>
        <w:t>(1), 269–288. https://doi.org/10.1111/brv.12655</w:t>
      </w:r>
    </w:p>
    <w:p w14:paraId="615BFC6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Prince, E. D., &amp; Goodyear, C. P. (2006). Hypoxia-based habitat compression of tropical pelagic fishes. </w:t>
      </w:r>
      <w:r w:rsidRPr="00286C62">
        <w:rPr>
          <w:rFonts w:ascii="Times New Roman" w:hAnsi="Times New Roman" w:cs="Times New Roman"/>
          <w:i/>
          <w:iCs/>
        </w:rPr>
        <w:t>Fisheries Oceanography</w:t>
      </w:r>
      <w:r w:rsidRPr="00286C62">
        <w:rPr>
          <w:rFonts w:ascii="Times New Roman" w:hAnsi="Times New Roman" w:cs="Times New Roman"/>
        </w:rPr>
        <w:t xml:space="preserve">, </w:t>
      </w:r>
      <w:r w:rsidRPr="00286C62">
        <w:rPr>
          <w:rFonts w:ascii="Times New Roman" w:hAnsi="Times New Roman" w:cs="Times New Roman"/>
          <w:i/>
          <w:iCs/>
        </w:rPr>
        <w:t>15</w:t>
      </w:r>
      <w:r w:rsidRPr="00286C62">
        <w:rPr>
          <w:rFonts w:ascii="Times New Roman" w:hAnsi="Times New Roman" w:cs="Times New Roman"/>
        </w:rPr>
        <w:t>(6), 451–464. https://doi.org/10.1111/j.1365-2419.2005.00393.x</w:t>
      </w:r>
    </w:p>
    <w:p w14:paraId="20EF1F70"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Rahel, F. J., &amp; Nutzman, J. W. (1994). Foraging in a Lethal Environment: Fish Predation in Hypoxic Waters of a Stratified Lake.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75</w:t>
      </w:r>
      <w:r w:rsidRPr="00286C62">
        <w:rPr>
          <w:rFonts w:ascii="Times New Roman" w:hAnsi="Times New Roman" w:cs="Times New Roman"/>
        </w:rPr>
        <w:t>(5), 1246–1253. https://doi.org/10.2307/1937450</w:t>
      </w:r>
    </w:p>
    <w:p w14:paraId="1095D69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Roberts, J. J., Grecay, P. A., Ludsin, S. A., Pothoven, S. A., Vanderploeg, H. A., &amp; Höök, T. O. (2012). Evidence of hypoxic foraging forays by yellow perch (Perca flavescens) and potential consequences for prey consumption. </w:t>
      </w:r>
      <w:r w:rsidRPr="00286C62">
        <w:rPr>
          <w:rFonts w:ascii="Times New Roman" w:hAnsi="Times New Roman" w:cs="Times New Roman"/>
          <w:i/>
          <w:iCs/>
        </w:rPr>
        <w:t>Freshwater Biology</w:t>
      </w:r>
      <w:r w:rsidRPr="00286C62">
        <w:rPr>
          <w:rFonts w:ascii="Times New Roman" w:hAnsi="Times New Roman" w:cs="Times New Roman"/>
        </w:rPr>
        <w:t xml:space="preserve">, </w:t>
      </w:r>
      <w:r w:rsidRPr="00286C62">
        <w:rPr>
          <w:rFonts w:ascii="Times New Roman" w:hAnsi="Times New Roman" w:cs="Times New Roman"/>
          <w:i/>
          <w:iCs/>
        </w:rPr>
        <w:t>57</w:t>
      </w:r>
      <w:r w:rsidRPr="00286C62">
        <w:rPr>
          <w:rFonts w:ascii="Times New Roman" w:hAnsi="Times New Roman" w:cs="Times New Roman"/>
        </w:rPr>
        <w:t>(5), 922–937. https://doi.org/10.1111/j.1365-2427.2012.02753.x</w:t>
      </w:r>
    </w:p>
    <w:p w14:paraId="5F57377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Sogard, S. M., &amp; Olla, O. (1996). Food deprivation affects vertical distribution and activity of a marine fish in a thermal gradient: Potential energy-conserving mechanisms. </w:t>
      </w:r>
      <w:r w:rsidRPr="00286C62">
        <w:rPr>
          <w:rFonts w:ascii="Times New Roman" w:hAnsi="Times New Roman" w:cs="Times New Roman"/>
          <w:i/>
          <w:iCs/>
        </w:rPr>
        <w:t>Marine Ecology Progress Series</w:t>
      </w:r>
      <w:r w:rsidRPr="00286C62">
        <w:rPr>
          <w:rFonts w:ascii="Times New Roman" w:hAnsi="Times New Roman" w:cs="Times New Roman"/>
        </w:rPr>
        <w:t xml:space="preserve">, </w:t>
      </w:r>
      <w:r w:rsidRPr="00286C62">
        <w:rPr>
          <w:rFonts w:ascii="Times New Roman" w:hAnsi="Times New Roman" w:cs="Times New Roman"/>
          <w:i/>
          <w:iCs/>
        </w:rPr>
        <w:t>133</w:t>
      </w:r>
      <w:r w:rsidRPr="00286C62">
        <w:rPr>
          <w:rFonts w:ascii="Times New Roman" w:hAnsi="Times New Roman" w:cs="Times New Roman"/>
        </w:rPr>
        <w:t>, 43–55. https://doi.org/10.3354/meps133043</w:t>
      </w:r>
    </w:p>
    <w:p w14:paraId="2FF71EA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Stahl, A., Pépino, M., Bertolo, A., &amp; Magnan, P. (2025). Behavioural tactics across thermal gradients align with partial morphological divergence in brook charr. </w:t>
      </w:r>
      <w:r w:rsidRPr="00286C62">
        <w:rPr>
          <w:rFonts w:ascii="Times New Roman" w:hAnsi="Times New Roman" w:cs="Times New Roman"/>
          <w:i/>
          <w:iCs/>
        </w:rPr>
        <w:t>Journal of Animal Ecology</w:t>
      </w:r>
      <w:r w:rsidRPr="00286C62">
        <w:rPr>
          <w:rFonts w:ascii="Times New Roman" w:hAnsi="Times New Roman" w:cs="Times New Roman"/>
        </w:rPr>
        <w:t>. https://doi.org/10.1111/1365-2656.70195</w:t>
      </w:r>
    </w:p>
    <w:p w14:paraId="365ED6E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Stehfest, K. M., Carter, C. G., McAllister, J. D., Ross, J. D., &amp; Semmens, J. M. (2017). Response of Atlantic salmon Salmo salar to temperature and dissolved oxygen extremes established using animal-borne environmental sensors. </w:t>
      </w:r>
      <w:r w:rsidRPr="00286C62">
        <w:rPr>
          <w:rFonts w:ascii="Times New Roman" w:hAnsi="Times New Roman" w:cs="Times New Roman"/>
          <w:i/>
          <w:iCs/>
        </w:rPr>
        <w:t>Scientific Reports</w:t>
      </w:r>
      <w:r w:rsidRPr="00286C62">
        <w:rPr>
          <w:rFonts w:ascii="Times New Roman" w:hAnsi="Times New Roman" w:cs="Times New Roman"/>
        </w:rPr>
        <w:t xml:space="preserve">, </w:t>
      </w:r>
      <w:r w:rsidRPr="00286C62">
        <w:rPr>
          <w:rFonts w:ascii="Times New Roman" w:hAnsi="Times New Roman" w:cs="Times New Roman"/>
          <w:i/>
          <w:iCs/>
        </w:rPr>
        <w:t>7</w:t>
      </w:r>
      <w:r w:rsidRPr="00286C62">
        <w:rPr>
          <w:rFonts w:ascii="Times New Roman" w:hAnsi="Times New Roman" w:cs="Times New Roman"/>
        </w:rPr>
        <w:t>(1), 4545. https://doi.org/10.1038/s41598-017-04806-2</w:t>
      </w:r>
    </w:p>
    <w:p w14:paraId="6F66987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Stevenson, J. R., Dunham, J. B., Wondzell, S. M., &amp; Taylor, J. (2022). Dammed water quality—Longitudinal stream responses below beaver ponds in the Umpqua River Basin, Oregon. </w:t>
      </w:r>
      <w:r w:rsidRPr="00286C62">
        <w:rPr>
          <w:rFonts w:ascii="Times New Roman" w:hAnsi="Times New Roman" w:cs="Times New Roman"/>
          <w:i/>
          <w:iCs/>
        </w:rPr>
        <w:t>Ecohydrology</w:t>
      </w:r>
      <w:r w:rsidRPr="00286C62">
        <w:rPr>
          <w:rFonts w:ascii="Times New Roman" w:hAnsi="Times New Roman" w:cs="Times New Roman"/>
        </w:rPr>
        <w:t xml:space="preserve">, </w:t>
      </w:r>
      <w:r w:rsidRPr="00286C62">
        <w:rPr>
          <w:rFonts w:ascii="Times New Roman" w:hAnsi="Times New Roman" w:cs="Times New Roman"/>
          <w:i/>
          <w:iCs/>
        </w:rPr>
        <w:t>15</w:t>
      </w:r>
      <w:r w:rsidRPr="00286C62">
        <w:rPr>
          <w:rFonts w:ascii="Times New Roman" w:hAnsi="Times New Roman" w:cs="Times New Roman"/>
        </w:rPr>
        <w:t>(4), e2430. https://doi.org/10.1002/eco.2430</w:t>
      </w:r>
    </w:p>
    <w:p w14:paraId="4DF4949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Stratton, M. A., &amp; Kesler, D. H. (2006). The Role of Light and Oxygen in Chaoborus punctipennis (Insecta: Diptera) Diel Vertical Migration. </w:t>
      </w:r>
      <w:r w:rsidRPr="00286C62">
        <w:rPr>
          <w:rFonts w:ascii="Times New Roman" w:hAnsi="Times New Roman" w:cs="Times New Roman"/>
          <w:i/>
          <w:iCs/>
        </w:rPr>
        <w:t>Journal of Freshwater Ecology</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(1), 101–106.</w:t>
      </w:r>
    </w:p>
    <w:p w14:paraId="3AF5C3C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Sullivan, A. B., Jager, H. I., &amp; Myers, R. (2003). Modeling white sturgeon movement in a reservoir: The effect of water quality and sturgeon density. </w:t>
      </w:r>
      <w:r w:rsidRPr="00286C62">
        <w:rPr>
          <w:rFonts w:ascii="Times New Roman" w:hAnsi="Times New Roman" w:cs="Times New Roman"/>
          <w:i/>
          <w:iCs/>
        </w:rPr>
        <w:t>Ecological Modelling</w:t>
      </w:r>
      <w:r w:rsidRPr="00286C62">
        <w:rPr>
          <w:rFonts w:ascii="Times New Roman" w:hAnsi="Times New Roman" w:cs="Times New Roman"/>
        </w:rPr>
        <w:t xml:space="preserve">, </w:t>
      </w:r>
      <w:r w:rsidRPr="00286C62">
        <w:rPr>
          <w:rFonts w:ascii="Times New Roman" w:hAnsi="Times New Roman" w:cs="Times New Roman"/>
          <w:i/>
          <w:iCs/>
        </w:rPr>
        <w:t>167</w:t>
      </w:r>
      <w:r w:rsidRPr="00286C62">
        <w:rPr>
          <w:rFonts w:ascii="Times New Roman" w:hAnsi="Times New Roman" w:cs="Times New Roman"/>
        </w:rPr>
        <w:t>(1–2), 97–114. https://doi.org/10.1016/S0304-3800(03)00169-8</w:t>
      </w:r>
    </w:p>
    <w:p w14:paraId="01641EA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Svetlichny, L. S., &amp; Hubareva, E. S. (2005). The energetics of Calanus euxinus: Locomotion, filtration of food and specific dynamic action. </w:t>
      </w:r>
      <w:r w:rsidRPr="00286C62">
        <w:rPr>
          <w:rFonts w:ascii="Times New Roman" w:hAnsi="Times New Roman" w:cs="Times New Roman"/>
          <w:i/>
          <w:iCs/>
        </w:rPr>
        <w:t>Journal of Plankton Research</w:t>
      </w:r>
      <w:r w:rsidRPr="00286C62">
        <w:rPr>
          <w:rFonts w:ascii="Times New Roman" w:hAnsi="Times New Roman" w:cs="Times New Roman"/>
        </w:rPr>
        <w:t xml:space="preserve">, </w:t>
      </w:r>
      <w:r w:rsidRPr="00286C62">
        <w:rPr>
          <w:rFonts w:ascii="Times New Roman" w:hAnsi="Times New Roman" w:cs="Times New Roman"/>
          <w:i/>
          <w:iCs/>
        </w:rPr>
        <w:t>27</w:t>
      </w:r>
      <w:r w:rsidRPr="00286C62">
        <w:rPr>
          <w:rFonts w:ascii="Times New Roman" w:hAnsi="Times New Roman" w:cs="Times New Roman"/>
        </w:rPr>
        <w:t>(7), 671–682.</w:t>
      </w:r>
    </w:p>
    <w:p w14:paraId="78F8CE72"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Swales, S. (2006). A Review of Factors Affecting the Distribution and Abundance of Rainbow Trout (Oncorhynchus mykiss Walbaum) in Lake and Reservoir Systems. </w:t>
      </w:r>
      <w:r w:rsidRPr="00286C62">
        <w:rPr>
          <w:rFonts w:ascii="Times New Roman" w:hAnsi="Times New Roman" w:cs="Times New Roman"/>
          <w:i/>
          <w:iCs/>
        </w:rPr>
        <w:t>Lake and Reservoir Management</w:t>
      </w:r>
      <w:r w:rsidRPr="00286C62">
        <w:rPr>
          <w:rFonts w:ascii="Times New Roman" w:hAnsi="Times New Roman" w:cs="Times New Roman"/>
        </w:rPr>
        <w:t xml:space="preserve">, </w:t>
      </w:r>
      <w:r w:rsidRPr="00286C62">
        <w:rPr>
          <w:rFonts w:ascii="Times New Roman" w:hAnsi="Times New Roman" w:cs="Times New Roman"/>
          <w:i/>
          <w:iCs/>
        </w:rPr>
        <w:t>22</w:t>
      </w:r>
      <w:r w:rsidRPr="00286C62">
        <w:rPr>
          <w:rFonts w:ascii="Times New Roman" w:hAnsi="Times New Roman" w:cs="Times New Roman"/>
        </w:rPr>
        <w:t>(2), 167–178. https://doi.org/10.1080/07438140609353894</w:t>
      </w:r>
    </w:p>
    <w:p w14:paraId="7C14ED30"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Taylor, J. R. (2022). </w:t>
      </w:r>
      <w:r w:rsidRPr="00286C62">
        <w:rPr>
          <w:rFonts w:ascii="Times New Roman" w:hAnsi="Times New Roman" w:cs="Times New Roman"/>
          <w:i/>
          <w:iCs/>
        </w:rPr>
        <w:t>An introduction to error analysis: The study of uncertainties in physical measurements</w:t>
      </w:r>
      <w:r w:rsidRPr="00286C62">
        <w:rPr>
          <w:rFonts w:ascii="Times New Roman" w:hAnsi="Times New Roman" w:cs="Times New Roman"/>
        </w:rPr>
        <w:t>. MIT Press. https://books.google.com/books?hl=en&amp;lr=&amp;id=M3ZqEQAAQBAJ&amp;oi=fnd&amp;pg=PR11&amp;dq=An+Introduction+to+Error+Analysis:+The+Study+of+Uncertainties+in+Physical+Measurements+&amp;ots=Z4CGaX5e6C&amp;sig=XTb9LtZINg3cRLmB9N2N6xw_rQU</w:t>
      </w:r>
    </w:p>
    <w:p w14:paraId="49DC46E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Tremblay, N., Kim Hunerlage, &amp; Thorsten Werner. (2020). Hypoxia Tolerance of 10 Euphausiid Species in Relation to Vertical Temperature and Oxygen Gradients. </w:t>
      </w:r>
      <w:r w:rsidRPr="00286C62">
        <w:rPr>
          <w:rFonts w:ascii="Times New Roman" w:hAnsi="Times New Roman" w:cs="Times New Roman"/>
          <w:i/>
          <w:iCs/>
        </w:rPr>
        <w:t>Frontiers in Physiology</w:t>
      </w:r>
      <w:r w:rsidRPr="00286C62">
        <w:rPr>
          <w:rFonts w:ascii="Times New Roman" w:hAnsi="Times New Roman" w:cs="Times New Roman"/>
        </w:rPr>
        <w:t xml:space="preserve">, </w:t>
      </w:r>
      <w:r w:rsidRPr="00286C62">
        <w:rPr>
          <w:rFonts w:ascii="Times New Roman" w:hAnsi="Times New Roman" w:cs="Times New Roman"/>
          <w:i/>
          <w:iCs/>
        </w:rPr>
        <w:t>11</w:t>
      </w:r>
      <w:r w:rsidRPr="00286C62">
        <w:rPr>
          <w:rFonts w:ascii="Times New Roman" w:hAnsi="Times New Roman" w:cs="Times New Roman"/>
        </w:rPr>
        <w:t>, 248.</w:t>
      </w:r>
    </w:p>
    <w:p w14:paraId="22988DCB"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lastRenderedPageBreak/>
        <w:t xml:space="preserve">Turnbull, J. F., North, B. P., Ellis, T., Adams, C. E., Bron, J., MacIntyre, C. M., &amp; Huntingford, F. A. (2008). Stocking density and the welfare of farmed salmonids. In </w:t>
      </w:r>
      <w:r w:rsidRPr="00286C62">
        <w:rPr>
          <w:rFonts w:ascii="Times New Roman" w:hAnsi="Times New Roman" w:cs="Times New Roman"/>
          <w:i/>
          <w:iCs/>
        </w:rPr>
        <w:t>Fish Welfare</w:t>
      </w:r>
      <w:r w:rsidRPr="00286C62">
        <w:rPr>
          <w:rFonts w:ascii="Times New Roman" w:hAnsi="Times New Roman" w:cs="Times New Roman"/>
        </w:rPr>
        <w:t xml:space="preserve"> (pp. 111–120). Blackwell Publishing Ltd.</w:t>
      </w:r>
    </w:p>
    <w:p w14:paraId="51846CF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USEPA. (1987). </w:t>
      </w:r>
      <w:r w:rsidRPr="00286C62">
        <w:rPr>
          <w:rFonts w:ascii="Times New Roman" w:hAnsi="Times New Roman" w:cs="Times New Roman"/>
          <w:i/>
          <w:iCs/>
        </w:rPr>
        <w:t>Quality Criteria for Water 1986: The Gold Book</w:t>
      </w:r>
      <w:r w:rsidRPr="00286C62">
        <w:rPr>
          <w:rFonts w:ascii="Times New Roman" w:hAnsi="Times New Roman" w:cs="Times New Roman"/>
        </w:rPr>
        <w:t>. US Environmental Protection Agency. https://www.epa.gov/sites/static/files/2018-10/documents/quality-criteria-water-1986.pdf</w:t>
      </w:r>
    </w:p>
    <w:p w14:paraId="6055908E"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Valett, H. M., Baker, M. A., Morrice, J. A., Crawford, C. S., Molles Jr., M. C., Dahm, C. N., Moyer, D. L., Thibault, J. R., &amp; Ellis, L. M. (2005). Biogeochemical and Metabolic Responses to the Flood Pulse in a Semiarid Floodplain. </w:t>
      </w:r>
      <w:r w:rsidRPr="00286C62">
        <w:rPr>
          <w:rFonts w:ascii="Times New Roman" w:hAnsi="Times New Roman" w:cs="Times New Roman"/>
          <w:i/>
          <w:iCs/>
        </w:rPr>
        <w:t>Ecology</w:t>
      </w:r>
      <w:r w:rsidRPr="00286C62">
        <w:rPr>
          <w:rFonts w:ascii="Times New Roman" w:hAnsi="Times New Roman" w:cs="Times New Roman"/>
        </w:rPr>
        <w:t xml:space="preserve">, </w:t>
      </w:r>
      <w:r w:rsidRPr="00286C62">
        <w:rPr>
          <w:rFonts w:ascii="Times New Roman" w:hAnsi="Times New Roman" w:cs="Times New Roman"/>
          <w:i/>
          <w:iCs/>
        </w:rPr>
        <w:t>86</w:t>
      </w:r>
      <w:r w:rsidRPr="00286C62">
        <w:rPr>
          <w:rFonts w:ascii="Times New Roman" w:hAnsi="Times New Roman" w:cs="Times New Roman"/>
        </w:rPr>
        <w:t>(1), 220–234. https://doi.org/10.1890/03-4091</w:t>
      </w:r>
    </w:p>
    <w:p w14:paraId="4D977A57"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Van der Graaf, A. J., Stahl, J., Klimkowska, A., Bakker, J. P., &amp; Drent, R. H. (2006). Surfing on a green wave—How plant growth drives spring migration in the Barnacle Goose Branta leucopsis. </w:t>
      </w:r>
      <w:r w:rsidRPr="00286C62">
        <w:rPr>
          <w:rFonts w:ascii="Times New Roman" w:hAnsi="Times New Roman" w:cs="Times New Roman"/>
          <w:i/>
          <w:iCs/>
        </w:rPr>
        <w:t>Ardea-Wageningen</w:t>
      </w:r>
      <w:r w:rsidRPr="00286C62">
        <w:rPr>
          <w:rFonts w:ascii="Times New Roman" w:hAnsi="Times New Roman" w:cs="Times New Roman"/>
        </w:rPr>
        <w:t xml:space="preserve">, </w:t>
      </w:r>
      <w:r w:rsidRPr="00286C62">
        <w:rPr>
          <w:rFonts w:ascii="Times New Roman" w:hAnsi="Times New Roman" w:cs="Times New Roman"/>
          <w:i/>
          <w:iCs/>
        </w:rPr>
        <w:t>94</w:t>
      </w:r>
      <w:r w:rsidRPr="00286C62">
        <w:rPr>
          <w:rFonts w:ascii="Times New Roman" w:hAnsi="Times New Roman" w:cs="Times New Roman"/>
        </w:rPr>
        <w:t>(3), 567.</w:t>
      </w:r>
    </w:p>
    <w:p w14:paraId="473D44E1"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Vanderploeg, H. A., Ludsin, S. A., Ruberg, S. A., Höök, T. O., Pothoven, S. A., Brandt, S. B., Lang, G. A., Liebig, J. R., &amp; Cavaletto, J. F. (2009). Hypoxia affects spatial distributions and overlap of pelagic fish, zooplankton, and phytoplankton in Lake Erie. </w:t>
      </w:r>
      <w:r w:rsidRPr="00286C62">
        <w:rPr>
          <w:rFonts w:ascii="Times New Roman" w:hAnsi="Times New Roman" w:cs="Times New Roman"/>
          <w:i/>
          <w:iCs/>
        </w:rPr>
        <w:t>Journal of Experimental Marine Biology and Ecology, Ecological Impacts of Hypoxia on Living Resources</w:t>
      </w:r>
      <w:r w:rsidRPr="00286C62">
        <w:rPr>
          <w:rFonts w:ascii="Times New Roman" w:hAnsi="Times New Roman" w:cs="Times New Roman"/>
        </w:rPr>
        <w:t xml:space="preserve">, </w:t>
      </w:r>
      <w:r w:rsidRPr="00286C62">
        <w:rPr>
          <w:rFonts w:ascii="Times New Roman" w:hAnsi="Times New Roman" w:cs="Times New Roman"/>
          <w:i/>
          <w:iCs/>
        </w:rPr>
        <w:t>381</w:t>
      </w:r>
      <w:r w:rsidRPr="00286C62">
        <w:rPr>
          <w:rFonts w:ascii="Times New Roman" w:hAnsi="Times New Roman" w:cs="Times New Roman"/>
        </w:rPr>
        <w:t>, S92–S107. https://doi.org/10.1016/j.jembe.2009.07.027</w:t>
      </w:r>
    </w:p>
    <w:p w14:paraId="14884D7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Wagner, E. J., Arndt, R. E., &amp; Mark Brough. (2001). </w:t>
      </w:r>
      <w:r w:rsidRPr="00286C62">
        <w:rPr>
          <w:rFonts w:ascii="Times New Roman" w:hAnsi="Times New Roman" w:cs="Times New Roman"/>
          <w:i/>
          <w:iCs/>
        </w:rPr>
        <w:t>Comparative tolerance of four stocks of cutthorat trout to extremes in temperature, salinity, and hypoxia</w:t>
      </w:r>
      <w:r w:rsidRPr="00286C62">
        <w:rPr>
          <w:rFonts w:ascii="Times New Roman" w:hAnsi="Times New Roman" w:cs="Times New Roman"/>
        </w:rPr>
        <w:t xml:space="preserve">. </w:t>
      </w:r>
      <w:r w:rsidRPr="00286C62">
        <w:rPr>
          <w:rFonts w:ascii="Times New Roman" w:hAnsi="Times New Roman" w:cs="Times New Roman"/>
          <w:i/>
          <w:iCs/>
        </w:rPr>
        <w:t>61</w:t>
      </w:r>
      <w:r w:rsidRPr="00286C62">
        <w:rPr>
          <w:rFonts w:ascii="Times New Roman" w:hAnsi="Times New Roman" w:cs="Times New Roman"/>
        </w:rPr>
        <w:t>(4), 434–444.</w:t>
      </w:r>
    </w:p>
    <w:p w14:paraId="4C0FE2DC"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Waldrop, T., Summerfelt, S., Mazik, P., &amp; Good, C. (2018). The effects of swimming exercise and dissolved oxygen on growth performance, fin condition and precocious maturation of </w:t>
      </w:r>
      <w:r w:rsidRPr="00286C62">
        <w:rPr>
          <w:rFonts w:ascii="Times New Roman" w:hAnsi="Times New Roman" w:cs="Times New Roman"/>
        </w:rPr>
        <w:lastRenderedPageBreak/>
        <w:t xml:space="preserve">early-rearing Atlantic salmon Salmo salar. </w:t>
      </w:r>
      <w:r w:rsidRPr="00286C62">
        <w:rPr>
          <w:rFonts w:ascii="Times New Roman" w:hAnsi="Times New Roman" w:cs="Times New Roman"/>
          <w:i/>
          <w:iCs/>
        </w:rPr>
        <w:t>Aquaculture Research</w:t>
      </w:r>
      <w:r w:rsidRPr="00286C62">
        <w:rPr>
          <w:rFonts w:ascii="Times New Roman" w:hAnsi="Times New Roman" w:cs="Times New Roman"/>
        </w:rPr>
        <w:t xml:space="preserve">, </w:t>
      </w:r>
      <w:r w:rsidRPr="00286C62">
        <w:rPr>
          <w:rFonts w:ascii="Times New Roman" w:hAnsi="Times New Roman" w:cs="Times New Roman"/>
          <w:i/>
          <w:iCs/>
        </w:rPr>
        <w:t>49</w:t>
      </w:r>
      <w:r w:rsidRPr="00286C62">
        <w:rPr>
          <w:rFonts w:ascii="Times New Roman" w:hAnsi="Times New Roman" w:cs="Times New Roman"/>
        </w:rPr>
        <w:t>(2), 801–808. https://doi.org/10.1111/are.13511</w:t>
      </w:r>
    </w:p>
    <w:p w14:paraId="187EE099"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Wallick, J. R., Jones, K. L., O’Connor, J. E., Keith, M. K., Hulse, D., &amp; Gregory, S. (2013). </w:t>
      </w:r>
      <w:r w:rsidRPr="00286C62">
        <w:rPr>
          <w:rFonts w:ascii="Times New Roman" w:hAnsi="Times New Roman" w:cs="Times New Roman"/>
          <w:i/>
          <w:iCs/>
        </w:rPr>
        <w:t>Geomorphic and Vegetation Processes of the Willamette  River Floodplain, Oregon—Current Understanding and  Unanswered Questions</w:t>
      </w:r>
      <w:r w:rsidRPr="00286C62">
        <w:rPr>
          <w:rFonts w:ascii="Times New Roman" w:hAnsi="Times New Roman" w:cs="Times New Roman"/>
        </w:rPr>
        <w:t xml:space="preserve"> (Open-File Report) [Open-File Report].</w:t>
      </w:r>
    </w:p>
    <w:p w14:paraId="567B1CC8"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Weisser, M., Hofmann, H., Fernandez, J. E., &amp; Peeters, F. (2018). Vertical migration patterns of the different larval instars of Chaoborus flavicans and the influence of dissolved oxygen concentrations. </w:t>
      </w:r>
      <w:r w:rsidRPr="00286C62">
        <w:rPr>
          <w:rFonts w:ascii="Times New Roman" w:hAnsi="Times New Roman" w:cs="Times New Roman"/>
          <w:i/>
          <w:iCs/>
        </w:rPr>
        <w:t>Journal of Fisheries and Aquatic Sciences</w:t>
      </w:r>
      <w:r w:rsidRPr="00286C62">
        <w:rPr>
          <w:rFonts w:ascii="Times New Roman" w:hAnsi="Times New Roman" w:cs="Times New Roman"/>
        </w:rPr>
        <w:t xml:space="preserve">, </w:t>
      </w:r>
      <w:r w:rsidRPr="00286C62">
        <w:rPr>
          <w:rFonts w:ascii="Times New Roman" w:hAnsi="Times New Roman" w:cs="Times New Roman"/>
          <w:i/>
          <w:iCs/>
        </w:rPr>
        <w:t>75</w:t>
      </w:r>
      <w:r w:rsidRPr="00286C62">
        <w:rPr>
          <w:rFonts w:ascii="Times New Roman" w:hAnsi="Times New Roman" w:cs="Times New Roman"/>
        </w:rPr>
        <w:t>(7), 1142–1150.</w:t>
      </w:r>
    </w:p>
    <w:p w14:paraId="4C0BFE45"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Whalen, S. C., Chalfant, B. A., &amp; Fischer, E. N. (2008). Epipelic and pelagic primary production in Alaskan Arctic lakes of varying depth. </w:t>
      </w:r>
      <w:r w:rsidRPr="00286C62">
        <w:rPr>
          <w:rFonts w:ascii="Times New Roman" w:hAnsi="Times New Roman" w:cs="Times New Roman"/>
          <w:i/>
          <w:iCs/>
        </w:rPr>
        <w:t>Hydrobiologia</w:t>
      </w:r>
      <w:r w:rsidRPr="00286C62">
        <w:rPr>
          <w:rFonts w:ascii="Times New Roman" w:hAnsi="Times New Roman" w:cs="Times New Roman"/>
        </w:rPr>
        <w:t xml:space="preserve">, </w:t>
      </w:r>
      <w:r w:rsidRPr="00286C62">
        <w:rPr>
          <w:rFonts w:ascii="Times New Roman" w:hAnsi="Times New Roman" w:cs="Times New Roman"/>
          <w:i/>
          <w:iCs/>
        </w:rPr>
        <w:t>614</w:t>
      </w:r>
      <w:r w:rsidRPr="00286C62">
        <w:rPr>
          <w:rFonts w:ascii="Times New Roman" w:hAnsi="Times New Roman" w:cs="Times New Roman"/>
        </w:rPr>
        <w:t>(1), 243–257. https://doi.org/10.1007/s10750-008-9510-1</w:t>
      </w:r>
    </w:p>
    <w:p w14:paraId="03268033"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Zaret, T. M., &amp; Suffern, J. S. (1976). Vertical migration in zooplankton as a predator avoidance mechanism. </w:t>
      </w:r>
      <w:r w:rsidRPr="00286C62">
        <w:rPr>
          <w:rFonts w:ascii="Times New Roman" w:hAnsi="Times New Roman" w:cs="Times New Roman"/>
          <w:i/>
          <w:iCs/>
        </w:rPr>
        <w:t>Limnology and Oceanography</w:t>
      </w:r>
      <w:r w:rsidRPr="00286C62">
        <w:rPr>
          <w:rFonts w:ascii="Times New Roman" w:hAnsi="Times New Roman" w:cs="Times New Roman"/>
        </w:rPr>
        <w:t xml:space="preserve">, </w:t>
      </w:r>
      <w:r w:rsidRPr="00286C62">
        <w:rPr>
          <w:rFonts w:ascii="Times New Roman" w:hAnsi="Times New Roman" w:cs="Times New Roman"/>
          <w:i/>
          <w:iCs/>
        </w:rPr>
        <w:t>21</w:t>
      </w:r>
      <w:r w:rsidRPr="00286C62">
        <w:rPr>
          <w:rFonts w:ascii="Times New Roman" w:hAnsi="Times New Roman" w:cs="Times New Roman"/>
        </w:rPr>
        <w:t>(6), 804–813. https://doi.org/10.4319/lo.1976.21.6.0804</w:t>
      </w:r>
    </w:p>
    <w:p w14:paraId="7710E3EA" w14:textId="77777777" w:rsidR="00F04912" w:rsidRPr="00286C62" w:rsidRDefault="00F04912" w:rsidP="00F04912">
      <w:pPr>
        <w:pStyle w:val="Bibliography"/>
        <w:rPr>
          <w:rFonts w:ascii="Times New Roman" w:hAnsi="Times New Roman" w:cs="Times New Roman"/>
        </w:rPr>
      </w:pPr>
      <w:r w:rsidRPr="00286C62">
        <w:rPr>
          <w:rFonts w:ascii="Times New Roman" w:hAnsi="Times New Roman" w:cs="Times New Roman"/>
        </w:rPr>
        <w:t xml:space="preserve">Zarnetske, J. P., Haggerty, R., Wondzell, S. M., &amp; Baker, M. A. (2011). Dynamics of nitrate production and removal as a function of residence time in the hyporheic zone. </w:t>
      </w:r>
      <w:r w:rsidRPr="00286C62">
        <w:rPr>
          <w:rFonts w:ascii="Times New Roman" w:hAnsi="Times New Roman" w:cs="Times New Roman"/>
          <w:i/>
          <w:iCs/>
        </w:rPr>
        <w:t>Journal of Geophysical Research: Biogeosciences</w:t>
      </w:r>
      <w:r w:rsidRPr="00286C62">
        <w:rPr>
          <w:rFonts w:ascii="Times New Roman" w:hAnsi="Times New Roman" w:cs="Times New Roman"/>
        </w:rPr>
        <w:t xml:space="preserve">, </w:t>
      </w:r>
      <w:r w:rsidRPr="00286C62">
        <w:rPr>
          <w:rFonts w:ascii="Times New Roman" w:hAnsi="Times New Roman" w:cs="Times New Roman"/>
          <w:i/>
          <w:iCs/>
        </w:rPr>
        <w:t>116</w:t>
      </w:r>
      <w:r w:rsidRPr="00286C62">
        <w:rPr>
          <w:rFonts w:ascii="Times New Roman" w:hAnsi="Times New Roman" w:cs="Times New Roman"/>
        </w:rPr>
        <w:t>(G1). https://doi.org/10.1029/2010JG001356</w:t>
      </w:r>
    </w:p>
    <w:p w14:paraId="0E0DF84B" w14:textId="799F6DB4" w:rsidR="0040309D" w:rsidRDefault="007C08F7" w:rsidP="000007D2">
      <w:pPr>
        <w:pStyle w:val="Bibliography"/>
      </w:pPr>
      <w:r w:rsidRPr="00286C62">
        <w:rPr>
          <w:rFonts w:ascii="Times New Roman" w:eastAsia="Times New Roman" w:hAnsi="Times New Roman" w:cs="Times New Roman"/>
          <w:kern w:val="0"/>
          <w14:ligatures w14:val="none"/>
        </w:rPr>
        <w:fldChar w:fldCharType="end"/>
      </w:r>
    </w:p>
    <w:sectPr w:rsidR="0040309D" w:rsidSect="00A500A6">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532ED6" w14:textId="77777777" w:rsidR="00240091" w:rsidRDefault="00240091" w:rsidP="0075527E">
      <w:pPr>
        <w:spacing w:after="0" w:line="240" w:lineRule="auto"/>
      </w:pPr>
      <w:r>
        <w:separator/>
      </w:r>
    </w:p>
  </w:endnote>
  <w:endnote w:type="continuationSeparator" w:id="0">
    <w:p w14:paraId="3B7CB244" w14:textId="77777777" w:rsidR="00240091" w:rsidRDefault="00240091" w:rsidP="00755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FCD02" w14:textId="77777777" w:rsidR="00240091" w:rsidRDefault="00240091" w:rsidP="0075527E">
      <w:pPr>
        <w:spacing w:after="0" w:line="240" w:lineRule="auto"/>
      </w:pPr>
      <w:r>
        <w:separator/>
      </w:r>
    </w:p>
  </w:footnote>
  <w:footnote w:type="continuationSeparator" w:id="0">
    <w:p w14:paraId="0BB42F5D" w14:textId="77777777" w:rsidR="00240091" w:rsidRDefault="00240091" w:rsidP="0075527E">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E"/>
    <w:rsid w:val="000007D2"/>
    <w:rsid w:val="00003D5E"/>
    <w:rsid w:val="0004117C"/>
    <w:rsid w:val="00060341"/>
    <w:rsid w:val="000914A2"/>
    <w:rsid w:val="000B09C8"/>
    <w:rsid w:val="000C4EBC"/>
    <w:rsid w:val="000D6232"/>
    <w:rsid w:val="000F0CCB"/>
    <w:rsid w:val="00124A63"/>
    <w:rsid w:val="001252E4"/>
    <w:rsid w:val="00126965"/>
    <w:rsid w:val="00130024"/>
    <w:rsid w:val="00130D47"/>
    <w:rsid w:val="00137B96"/>
    <w:rsid w:val="00140C71"/>
    <w:rsid w:val="00142149"/>
    <w:rsid w:val="00165F8C"/>
    <w:rsid w:val="001902C0"/>
    <w:rsid w:val="001D1450"/>
    <w:rsid w:val="00203598"/>
    <w:rsid w:val="002231C9"/>
    <w:rsid w:val="00236A58"/>
    <w:rsid w:val="00240091"/>
    <w:rsid w:val="00242998"/>
    <w:rsid w:val="00286C62"/>
    <w:rsid w:val="003B3424"/>
    <w:rsid w:val="003B6D21"/>
    <w:rsid w:val="003C5594"/>
    <w:rsid w:val="003E5789"/>
    <w:rsid w:val="0040309D"/>
    <w:rsid w:val="00415359"/>
    <w:rsid w:val="00421330"/>
    <w:rsid w:val="004441E7"/>
    <w:rsid w:val="00456F22"/>
    <w:rsid w:val="004672AE"/>
    <w:rsid w:val="00471C39"/>
    <w:rsid w:val="004832B4"/>
    <w:rsid w:val="004A382A"/>
    <w:rsid w:val="004D2556"/>
    <w:rsid w:val="004F55E0"/>
    <w:rsid w:val="005306AE"/>
    <w:rsid w:val="005655B5"/>
    <w:rsid w:val="00594284"/>
    <w:rsid w:val="005B2891"/>
    <w:rsid w:val="006645BC"/>
    <w:rsid w:val="006664B9"/>
    <w:rsid w:val="006A1674"/>
    <w:rsid w:val="006A7CC0"/>
    <w:rsid w:val="006C504F"/>
    <w:rsid w:val="006F67AC"/>
    <w:rsid w:val="007148FE"/>
    <w:rsid w:val="00742042"/>
    <w:rsid w:val="0075527E"/>
    <w:rsid w:val="007660D8"/>
    <w:rsid w:val="00775D43"/>
    <w:rsid w:val="007B0D21"/>
    <w:rsid w:val="007C08F7"/>
    <w:rsid w:val="00805C5A"/>
    <w:rsid w:val="00825B6E"/>
    <w:rsid w:val="0084771F"/>
    <w:rsid w:val="00874229"/>
    <w:rsid w:val="00891505"/>
    <w:rsid w:val="008A53D3"/>
    <w:rsid w:val="008A5A43"/>
    <w:rsid w:val="008E2866"/>
    <w:rsid w:val="008F3A8C"/>
    <w:rsid w:val="009017DC"/>
    <w:rsid w:val="00904BCD"/>
    <w:rsid w:val="00926A56"/>
    <w:rsid w:val="009558A0"/>
    <w:rsid w:val="00992D46"/>
    <w:rsid w:val="009B6702"/>
    <w:rsid w:val="00A00DE0"/>
    <w:rsid w:val="00A500A6"/>
    <w:rsid w:val="00A5393D"/>
    <w:rsid w:val="00A64EE0"/>
    <w:rsid w:val="00A73C4A"/>
    <w:rsid w:val="00A82420"/>
    <w:rsid w:val="00A87C55"/>
    <w:rsid w:val="00AE3A9C"/>
    <w:rsid w:val="00B2207F"/>
    <w:rsid w:val="00B600F0"/>
    <w:rsid w:val="00BE7C1B"/>
    <w:rsid w:val="00C5445B"/>
    <w:rsid w:val="00C54E72"/>
    <w:rsid w:val="00C610AB"/>
    <w:rsid w:val="00CC411D"/>
    <w:rsid w:val="00D03A2B"/>
    <w:rsid w:val="00D7362C"/>
    <w:rsid w:val="00D82E28"/>
    <w:rsid w:val="00DA2A6F"/>
    <w:rsid w:val="00DF438D"/>
    <w:rsid w:val="00E67CCF"/>
    <w:rsid w:val="00E77758"/>
    <w:rsid w:val="00E81723"/>
    <w:rsid w:val="00E91516"/>
    <w:rsid w:val="00F04912"/>
    <w:rsid w:val="00F42D66"/>
    <w:rsid w:val="00F73ABB"/>
    <w:rsid w:val="00FC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EDA1"/>
  <w15:chartTrackingRefBased/>
  <w15:docId w15:val="{51A8EE24-5872-7543-97A9-B4C87CB3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27E"/>
    <w:rPr>
      <w:rFonts w:eastAsiaTheme="majorEastAsia" w:cstheme="majorBidi"/>
      <w:color w:val="272727" w:themeColor="text1" w:themeTint="D8"/>
    </w:rPr>
  </w:style>
  <w:style w:type="paragraph" w:styleId="Title">
    <w:name w:val="Title"/>
    <w:basedOn w:val="Normal"/>
    <w:next w:val="Normal"/>
    <w:link w:val="TitleChar"/>
    <w:uiPriority w:val="10"/>
    <w:qFormat/>
    <w:rsid w:val="00755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27E"/>
    <w:pPr>
      <w:spacing w:before="160"/>
      <w:jc w:val="center"/>
    </w:pPr>
    <w:rPr>
      <w:i/>
      <w:iCs/>
      <w:color w:val="404040" w:themeColor="text1" w:themeTint="BF"/>
    </w:rPr>
  </w:style>
  <w:style w:type="character" w:customStyle="1" w:styleId="QuoteChar">
    <w:name w:val="Quote Char"/>
    <w:basedOn w:val="DefaultParagraphFont"/>
    <w:link w:val="Quote"/>
    <w:uiPriority w:val="29"/>
    <w:rsid w:val="0075527E"/>
    <w:rPr>
      <w:i/>
      <w:iCs/>
      <w:color w:val="404040" w:themeColor="text1" w:themeTint="BF"/>
    </w:rPr>
  </w:style>
  <w:style w:type="paragraph" w:styleId="ListParagraph">
    <w:name w:val="List Paragraph"/>
    <w:basedOn w:val="Normal"/>
    <w:uiPriority w:val="34"/>
    <w:qFormat/>
    <w:rsid w:val="0075527E"/>
    <w:pPr>
      <w:ind w:left="720"/>
      <w:contextualSpacing/>
    </w:pPr>
  </w:style>
  <w:style w:type="character" w:styleId="IntenseEmphasis">
    <w:name w:val="Intense Emphasis"/>
    <w:basedOn w:val="DefaultParagraphFont"/>
    <w:uiPriority w:val="21"/>
    <w:qFormat/>
    <w:rsid w:val="0075527E"/>
    <w:rPr>
      <w:i/>
      <w:iCs/>
      <w:color w:val="0F4761" w:themeColor="accent1" w:themeShade="BF"/>
    </w:rPr>
  </w:style>
  <w:style w:type="paragraph" w:styleId="IntenseQuote">
    <w:name w:val="Intense Quote"/>
    <w:basedOn w:val="Normal"/>
    <w:next w:val="Normal"/>
    <w:link w:val="IntenseQuoteChar"/>
    <w:uiPriority w:val="30"/>
    <w:qFormat/>
    <w:rsid w:val="00755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27E"/>
    <w:rPr>
      <w:i/>
      <w:iCs/>
      <w:color w:val="0F4761" w:themeColor="accent1" w:themeShade="BF"/>
    </w:rPr>
  </w:style>
  <w:style w:type="character" w:styleId="IntenseReference">
    <w:name w:val="Intense Reference"/>
    <w:basedOn w:val="DefaultParagraphFont"/>
    <w:uiPriority w:val="32"/>
    <w:qFormat/>
    <w:rsid w:val="0075527E"/>
    <w:rPr>
      <w:b/>
      <w:bCs/>
      <w:smallCaps/>
      <w:color w:val="0F4761" w:themeColor="accent1" w:themeShade="BF"/>
      <w:spacing w:val="5"/>
    </w:rPr>
  </w:style>
  <w:style w:type="paragraph" w:styleId="NormalWeb">
    <w:name w:val="Normal (Web)"/>
    <w:basedOn w:val="Normal"/>
    <w:uiPriority w:val="99"/>
    <w:semiHidden/>
    <w:unhideWhenUsed/>
    <w:rsid w:val="007552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5527E"/>
    <w:rPr>
      <w:color w:val="0000FF"/>
      <w:u w:val="single"/>
    </w:rPr>
  </w:style>
  <w:style w:type="character" w:customStyle="1" w:styleId="apple-tab-span">
    <w:name w:val="apple-tab-span"/>
    <w:basedOn w:val="DefaultParagraphFont"/>
    <w:rsid w:val="0075527E"/>
  </w:style>
  <w:style w:type="paragraph" w:styleId="FootnoteText">
    <w:name w:val="footnote text"/>
    <w:basedOn w:val="Normal"/>
    <w:link w:val="FootnoteTextChar"/>
    <w:uiPriority w:val="99"/>
    <w:semiHidden/>
    <w:unhideWhenUsed/>
    <w:rsid w:val="007552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27E"/>
    <w:rPr>
      <w:sz w:val="20"/>
      <w:szCs w:val="20"/>
    </w:rPr>
  </w:style>
  <w:style w:type="character" w:styleId="FootnoteReference">
    <w:name w:val="footnote reference"/>
    <w:basedOn w:val="DefaultParagraphFont"/>
    <w:uiPriority w:val="99"/>
    <w:semiHidden/>
    <w:unhideWhenUsed/>
    <w:rsid w:val="0075527E"/>
    <w:rPr>
      <w:vertAlign w:val="superscript"/>
    </w:rPr>
  </w:style>
  <w:style w:type="paragraph" w:styleId="Bibliography">
    <w:name w:val="Bibliography"/>
    <w:basedOn w:val="Normal"/>
    <w:next w:val="Normal"/>
    <w:uiPriority w:val="37"/>
    <w:unhideWhenUsed/>
    <w:rsid w:val="0075527E"/>
    <w:pPr>
      <w:spacing w:after="0" w:line="480" w:lineRule="auto"/>
      <w:ind w:left="720" w:hanging="720"/>
    </w:pPr>
  </w:style>
  <w:style w:type="character" w:styleId="LineNumber">
    <w:name w:val="line number"/>
    <w:basedOn w:val="DefaultParagraphFont"/>
    <w:uiPriority w:val="99"/>
    <w:semiHidden/>
    <w:unhideWhenUsed/>
    <w:rsid w:val="00A500A6"/>
  </w:style>
  <w:style w:type="character" w:styleId="CommentReference">
    <w:name w:val="annotation reference"/>
    <w:basedOn w:val="DefaultParagraphFont"/>
    <w:uiPriority w:val="99"/>
    <w:semiHidden/>
    <w:unhideWhenUsed/>
    <w:rsid w:val="004832B4"/>
    <w:rPr>
      <w:sz w:val="16"/>
      <w:szCs w:val="16"/>
    </w:rPr>
  </w:style>
  <w:style w:type="paragraph" w:styleId="CommentText">
    <w:name w:val="annotation text"/>
    <w:basedOn w:val="Normal"/>
    <w:link w:val="CommentTextChar"/>
    <w:uiPriority w:val="99"/>
    <w:semiHidden/>
    <w:unhideWhenUsed/>
    <w:rsid w:val="004832B4"/>
    <w:pPr>
      <w:spacing w:line="240" w:lineRule="auto"/>
    </w:pPr>
    <w:rPr>
      <w:sz w:val="20"/>
      <w:szCs w:val="20"/>
    </w:rPr>
  </w:style>
  <w:style w:type="character" w:customStyle="1" w:styleId="CommentTextChar">
    <w:name w:val="Comment Text Char"/>
    <w:basedOn w:val="DefaultParagraphFont"/>
    <w:link w:val="CommentText"/>
    <w:uiPriority w:val="99"/>
    <w:semiHidden/>
    <w:rsid w:val="004832B4"/>
    <w:rPr>
      <w:sz w:val="20"/>
      <w:szCs w:val="20"/>
    </w:rPr>
  </w:style>
  <w:style w:type="paragraph" w:styleId="CommentSubject">
    <w:name w:val="annotation subject"/>
    <w:basedOn w:val="CommentText"/>
    <w:next w:val="CommentText"/>
    <w:link w:val="CommentSubjectChar"/>
    <w:uiPriority w:val="99"/>
    <w:semiHidden/>
    <w:unhideWhenUsed/>
    <w:rsid w:val="004832B4"/>
    <w:rPr>
      <w:b/>
      <w:bCs/>
    </w:rPr>
  </w:style>
  <w:style w:type="character" w:customStyle="1" w:styleId="CommentSubjectChar">
    <w:name w:val="Comment Subject Char"/>
    <w:basedOn w:val="CommentTextChar"/>
    <w:link w:val="CommentSubject"/>
    <w:uiPriority w:val="99"/>
    <w:semiHidden/>
    <w:rsid w:val="004832B4"/>
    <w:rPr>
      <w:b/>
      <w:bCs/>
      <w:sz w:val="20"/>
      <w:szCs w:val="20"/>
    </w:rPr>
  </w:style>
  <w:style w:type="paragraph" w:styleId="Revision">
    <w:name w:val="Revision"/>
    <w:hidden/>
    <w:uiPriority w:val="99"/>
    <w:semiHidden/>
    <w:rsid w:val="00A00D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47039</Words>
  <Characters>268124</Characters>
  <Application>Microsoft Office Word</Application>
  <DocSecurity>0</DocSecurity>
  <Lines>2234</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10</cp:revision>
  <dcterms:created xsi:type="dcterms:W3CDTF">2026-10-01T21:38:00Z</dcterms:created>
  <dcterms:modified xsi:type="dcterms:W3CDTF">2026-10-01T22:09:00Z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id="54gilfdd"/&gt;&lt;style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