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E4574" w:rsidRPr="007E4574" w:rsidRDefault="007E4574" w:rsidP="007E4574">
      <w:pPr>
        <w:rPr>
          <w:rFonts w:ascii="Times New Roman" w:hAnsi="Times New Roman" w:cs="Times New Roman"/>
          <w:i/>
          <w:sz w:val="24"/>
          <w:szCs w:val="24"/>
        </w:rPr>
      </w:pPr>
      <w:r w:rsidRPr="007E4574">
        <w:rPr>
          <w:rFonts w:ascii="Times New Roman" w:hAnsi="Times New Roman" w:cs="Times New Roman"/>
          <w:i/>
          <w:sz w:val="24"/>
          <w:szCs w:val="24"/>
        </w:rPr>
        <w:t>Introduction</w:t>
      </w:r>
    </w:p>
    <w:p w:rsidR="007E4574" w:rsidRPr="007E4574" w:rsidRDefault="007E4574" w:rsidP="007E4574">
      <w:pPr>
        <w:rPr>
          <w:rFonts w:ascii="Times New Roman" w:hAnsi="Times New Roman" w:cs="Times New Roman"/>
          <w:sz w:val="24"/>
          <w:szCs w:val="24"/>
        </w:rPr>
      </w:pPr>
      <w:r w:rsidRPr="007E4574">
        <w:rPr>
          <w:rFonts w:ascii="Times New Roman" w:hAnsi="Times New Roman" w:cs="Times New Roman"/>
          <w:sz w:val="24"/>
          <w:szCs w:val="24"/>
        </w:rPr>
        <w:t xml:space="preserve">Shallow lentic environments can display diel oxygen variation as the environment transitions from photosynthetic production to respiratory consumption. Oxygen concentration begins to decrease after dusk and reaches its minimum during the early morning after many hours of nocturnal respiration (Andersen et al. 2017). The combination of pronounced vertical stratification in oxygen from hypoxic hyporheic inputs, coupled with diel oxygen cycling, has the potential to create a vertically shifting oxygen profile within select thermal refuge habitats. Such oxygen profiles may vary from location to location depending on local biotic and abiotic factors (e.g. </w:t>
      </w:r>
      <w:proofErr w:type="spellStart"/>
      <w:r w:rsidRPr="007E4574">
        <w:rPr>
          <w:rFonts w:ascii="Times New Roman" w:hAnsi="Times New Roman" w:cs="Times New Roman"/>
          <w:sz w:val="24"/>
          <w:szCs w:val="24"/>
        </w:rPr>
        <w:t>macrophyte</w:t>
      </w:r>
      <w:proofErr w:type="spellEnd"/>
      <w:r w:rsidRPr="007E4574">
        <w:rPr>
          <w:rFonts w:ascii="Times New Roman" w:hAnsi="Times New Roman" w:cs="Times New Roman"/>
          <w:sz w:val="24"/>
          <w:szCs w:val="24"/>
        </w:rPr>
        <w:t xml:space="preserve"> density, hyporheic upwelling, depth). In addition, surface water temperatures fluctuate on a diel cycle in time-lagged synchrony with dissolved oxygen saturation (e.g. oxygen saturation is highest during midday, whereas surface water temperatures reach their maximum during early evening). These fluctuating physiochemical conditions likely cause the zone of optimal habitat to shift over the 24-h cycle. While these physiochemical conditions fluctuate in rough synchrony (environmental oxygen and </w:t>
      </w:r>
      <w:proofErr w:type="spellStart"/>
      <w:r w:rsidRPr="007E4574">
        <w:rPr>
          <w:rFonts w:ascii="Times New Roman" w:hAnsi="Times New Roman" w:cs="Times New Roman"/>
          <w:sz w:val="24"/>
          <w:szCs w:val="24"/>
        </w:rPr>
        <w:t>hypolymnetic</w:t>
      </w:r>
      <w:proofErr w:type="spellEnd"/>
      <w:r w:rsidRPr="007E4574">
        <w:rPr>
          <w:rFonts w:ascii="Times New Roman" w:hAnsi="Times New Roman" w:cs="Times New Roman"/>
          <w:sz w:val="24"/>
          <w:szCs w:val="24"/>
        </w:rPr>
        <w:t xml:space="preserve"> temperature increase during the day and decrease at night), ideal conditions fluctuate asynchronously when considered through the lens of a </w:t>
      </w:r>
      <w:proofErr w:type="spellStart"/>
      <w:r w:rsidRPr="007E4574">
        <w:rPr>
          <w:rFonts w:ascii="Times New Roman" w:hAnsi="Times New Roman" w:cs="Times New Roman"/>
          <w:sz w:val="24"/>
          <w:szCs w:val="24"/>
        </w:rPr>
        <w:t>coldwater</w:t>
      </w:r>
      <w:proofErr w:type="spellEnd"/>
      <w:r w:rsidRPr="007E4574">
        <w:rPr>
          <w:rFonts w:ascii="Times New Roman" w:hAnsi="Times New Roman" w:cs="Times New Roman"/>
          <w:sz w:val="24"/>
          <w:szCs w:val="24"/>
        </w:rPr>
        <w:t xml:space="preserve"> fish</w:t>
      </w:r>
      <w:r w:rsidR="005B12F6">
        <w:rPr>
          <w:rFonts w:ascii="Times New Roman" w:hAnsi="Times New Roman" w:cs="Times New Roman"/>
          <w:sz w:val="24"/>
          <w:szCs w:val="24"/>
        </w:rPr>
        <w:t>,</w:t>
      </w:r>
      <w:r w:rsidRPr="007E4574">
        <w:rPr>
          <w:rFonts w:ascii="Times New Roman" w:hAnsi="Times New Roman" w:cs="Times New Roman"/>
          <w:sz w:val="24"/>
          <w:szCs w:val="24"/>
        </w:rPr>
        <w:t xml:space="preserve"> where cooler temperatures coupled with higher dissolved oxygen are ideal.</w:t>
      </w:r>
    </w:p>
    <w:p w:rsidR="005B12F6" w:rsidRPr="00E04F5D" w:rsidRDefault="007E4574" w:rsidP="005B12F6">
      <w:pPr>
        <w:pStyle w:val="Default"/>
      </w:pPr>
      <w:r w:rsidRPr="00E04F5D">
        <w:t xml:space="preserve">How do cold water fish balance oxygen demands and temperature preference within refuge habitats, and how might these constraints vary among refuges? We hypothesize that the </w:t>
      </w:r>
      <w:r w:rsidRPr="00E04F5D">
        <w:rPr>
          <w:color w:val="auto"/>
        </w:rPr>
        <w:t>amount of thermally suitable habitat that is also adequately oxygenated varies within and among refuge habitats, creating a temperature-oxygen squeeze (</w:t>
      </w:r>
      <w:proofErr w:type="spellStart"/>
      <w:r w:rsidRPr="00E04F5D">
        <w:rPr>
          <w:color w:val="auto"/>
        </w:rPr>
        <w:t>Coutant</w:t>
      </w:r>
      <w:proofErr w:type="spellEnd"/>
      <w:r w:rsidRPr="00E04F5D">
        <w:rPr>
          <w:color w:val="auto"/>
        </w:rPr>
        <w:t xml:space="preserve"> 1985). Within a refuge, dissolved oxygen may exhibit both longitudinal and vertical gradients in concentration. The volume of habitat that is both suitably cool and oxygenated is likely a small portion of the alcove, and it likely expands, contracts, and shifts over time. In this study we aim to determine how fish move both vertically and longitudinally within a refuge habitat</w:t>
      </w:r>
      <w:r w:rsidRPr="00E04F5D">
        <w:t xml:space="preserve"> to balance shifting trade-offs between dissolved oxygen and temperature. </w:t>
      </w:r>
      <w:r w:rsidR="005B12F6" w:rsidRPr="00E04F5D">
        <w:t xml:space="preserve">We hypothesize that fish are restricted to the oxy-thermocline, and that this thin lens of suitable habitat shifts vertically in the water column over a diel timescale, causing fish to practice fine scale diel vertical migration in response to fluctuating conditions. </w:t>
      </w:r>
    </w:p>
    <w:p w:rsidR="00326996" w:rsidRPr="00E04F5D" w:rsidRDefault="00326996" w:rsidP="007E4574">
      <w:pPr>
        <w:pStyle w:val="Default"/>
      </w:pPr>
      <w:bookmarkStart w:id="0" w:name="_GoBack"/>
      <w:bookmarkEnd w:id="0"/>
    </w:p>
    <w:sectPr w:rsidR="00326996" w:rsidRPr="00E04F5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altName w:val="Calibri"/>
    <w:panose1 w:val="020F0502020204030204"/>
    <w:charset w:val="00"/>
    <w:family w:val="swiss"/>
    <w:pitch w:val="variable"/>
    <w:sig w:usb0="E4002EFF" w:usb1="C000247B" w:usb2="00000009" w:usb3="00000000" w:csb0="000001FF" w:csb1="00000000"/>
  </w:font>
  <w:font w:name="Times New Roman">
    <w:altName w:val="Times New Roman PSMT"/>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E4574"/>
    <w:rsid w:val="00326996"/>
    <w:rsid w:val="005B12F6"/>
    <w:rsid w:val="007E4574"/>
    <w:rsid w:val="00B77EA1"/>
    <w:rsid w:val="00CD1AB4"/>
    <w:rsid w:val="00E04F5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E0AE17"/>
  <w15:chartTrackingRefBased/>
  <w15:docId w15:val="{40B45871-5BC8-4027-A1A3-E6A45A1E2B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E4574"/>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7E4574"/>
    <w:pPr>
      <w:autoSpaceDE w:val="0"/>
      <w:autoSpaceDN w:val="0"/>
      <w:adjustRightInd w:val="0"/>
      <w:spacing w:after="0" w:line="240" w:lineRule="auto"/>
    </w:pPr>
    <w:rPr>
      <w:rFonts w:ascii="Times New Roman" w:hAnsi="Times New Roman" w:cs="Times New Roman"/>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34</TotalTime>
  <Pages>1</Pages>
  <Words>370</Words>
  <Characters>2110</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Oregon State University</Company>
  <LinksUpToDate>false</LinksUpToDate>
  <CharactersWithSpaces>2476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Barrett, Hannah</dc:creator>
  <cp:keywords/>
  <dc:description/>
  <cp:lastModifiedBy>Barrett, Hannah</cp:lastModifiedBy>
  <cp:revision>3</cp:revision>
  <dcterms:created xsi:type="dcterms:W3CDTF">2023-05-02T19:10:00Z</dcterms:created>
  <dcterms:modified xsi:type="dcterms:W3CDTF">2023-05-02T20:24:00Z</dcterms:modified>
</cp:coreProperties>
</file>