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B9760F">
      <w:pPr>
        <w:spacing w:line="480" w:lineRule="auto"/>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02D8419" w:rsidR="00A46028" w:rsidRDefault="001C29D4"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w:t>
      </w:r>
      <w:r w:rsidR="00E75119">
        <w:rPr>
          <w:rFonts w:ascii="Times New Roman" w:hAnsi="Times New Roman" w:cs="Times New Roman"/>
          <w:sz w:val="24"/>
          <w:szCs w:val="24"/>
        </w:rPr>
        <w:lastRenderedPageBreak/>
        <w:t>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C6C504" w:rsidR="001003EB" w:rsidRDefault="00A46028"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58206B99" w:rsidR="007D335E" w:rsidRDefault="00DB638B" w:rsidP="00B9760F">
      <w:pPr>
        <w:spacing w:line="480" w:lineRule="auto"/>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w:t>
      </w:r>
      <w:r>
        <w:rPr>
          <w:rFonts w:ascii="Times New Roman" w:hAnsi="Times New Roman" w:cs="Times New Roman"/>
          <w:sz w:val="24"/>
          <w:szCs w:val="24"/>
        </w:rPr>
        <w:lastRenderedPageBreak/>
        <w:t>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a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B9760F">
      <w:pPr>
        <w:spacing w:line="480" w:lineRule="auto"/>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and </w:t>
      </w:r>
      <w:r w:rsidR="004305D7">
        <w:rPr>
          <w:rFonts w:ascii="Times New Roman" w:hAnsi="Times New Roman" w:cs="Times New Roman"/>
          <w:sz w:val="24"/>
          <w:szCs w:val="24"/>
        </w:rPr>
        <w:lastRenderedPageBreak/>
        <w:t>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117A3126" w14:textId="056A6DCC" w:rsidR="00267A04" w:rsidRPr="00267A04" w:rsidRDefault="00267A04" w:rsidP="00B9760F">
      <w:pPr>
        <w:spacing w:line="480" w:lineRule="auto"/>
        <w:rPr>
          <w:rFonts w:ascii="Times New Roman" w:hAnsi="Times New Roman" w:cs="Times New Roman"/>
          <w:sz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2CDE636E" w14:textId="77777777" w:rsidR="00267A04" w:rsidRPr="00267A04" w:rsidRDefault="00267A04" w:rsidP="00B9760F">
      <w:pPr>
        <w:pStyle w:val="Default"/>
        <w:spacing w:line="480" w:lineRule="auto"/>
        <w:rPr>
          <w:sz w:val="28"/>
        </w:rPr>
      </w:pP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7777777" w:rsidR="00C42A4C" w:rsidRPr="00025335"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w:t>
      </w:r>
      <w:r>
        <w:rPr>
          <w:rFonts w:ascii="Times New Roman" w:hAnsi="Times New Roman" w:cs="Times New Roman"/>
          <w:sz w:val="24"/>
          <w:szCs w:val="24"/>
        </w:rPr>
        <w:lastRenderedPageBreak/>
        <w:t xml:space="preserve">behavioral responses. Next, we collected empirical data on fine scale vertical movement in </w:t>
      </w:r>
      <w:commentRangeStart w:id="0"/>
      <w:r>
        <w:rPr>
          <w:rFonts w:ascii="Times New Roman" w:hAnsi="Times New Roman" w:cs="Times New Roman"/>
          <w:sz w:val="24"/>
          <w:szCs w:val="24"/>
        </w:rPr>
        <w:t xml:space="preserve">alcoves. </w:t>
      </w:r>
      <w:commentRangeEnd w:id="0"/>
      <w:r>
        <w:rPr>
          <w:rStyle w:val="CommentReference"/>
        </w:rPr>
        <w:commentReference w:id="0"/>
      </w:r>
      <w:commentRangeStart w:id="1"/>
      <w:r>
        <w:rPr>
          <w:rFonts w:ascii="Times New Roman" w:hAnsi="Times New Roman" w:cs="Times New Roman"/>
          <w:sz w:val="24"/>
          <w:szCs w:val="24"/>
        </w:rPr>
        <w:t xml:space="preserve">Finally, we used a habitat selection function to quantify whether fish preference for temperature or oxygen shifts as these variables fluctuate over time. </w:t>
      </w:r>
      <w:commentRangeEnd w:id="1"/>
      <w:r>
        <w:rPr>
          <w:rStyle w:val="CommentReference"/>
        </w:rPr>
        <w:commentReference w:id="1"/>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w:t>
      </w:r>
      <w:commentRangeStart w:id="2"/>
      <w:commentRangeStart w:id="3"/>
      <w:r>
        <w:rPr>
          <w:rFonts w:ascii="Times New Roman" w:hAnsi="Times New Roman" w:cs="Times New Roman"/>
          <w:sz w:val="24"/>
          <w:szCs w:val="24"/>
        </w:rPr>
        <w:t>floodplain</w:t>
      </w:r>
      <w:commentRangeEnd w:id="2"/>
      <w:r>
        <w:rPr>
          <w:rStyle w:val="CommentReference"/>
        </w:rPr>
        <w:commentReference w:id="2"/>
      </w:r>
      <w:commentRangeEnd w:id="3"/>
      <w:r>
        <w:rPr>
          <w:rStyle w:val="CommentReference"/>
        </w:rPr>
        <w:commentReference w:id="3"/>
      </w:r>
      <w:r>
        <w:rPr>
          <w:rFonts w:ascii="Times New Roman" w:hAnsi="Times New Roman" w:cs="Times New Roman"/>
          <w:sz w:val="24"/>
          <w:szCs w:val="24"/>
        </w:rPr>
        <w:t xml:space="preserve">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w:t>
      </w:r>
      <w:r>
        <w:rPr>
          <w:rFonts w:ascii="Times New Roman" w:hAnsi="Times New Roman" w:cs="Times New Roman"/>
          <w:sz w:val="24"/>
          <w:szCs w:val="24"/>
        </w:rPr>
        <w:lastRenderedPageBreak/>
        <w:t>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77777777" w:rsidR="00C42A4C" w:rsidRPr="00735D37" w:rsidRDefault="00C42A4C" w:rsidP="00C42A4C">
      <w:pPr>
        <w:spacing w:line="480" w:lineRule="auto"/>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(Supplemental Table 1).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w:t>
      </w:r>
      <w:r>
        <w:rPr>
          <w:rFonts w:ascii="Times New Roman" w:hAnsi="Times New Roman" w:cs="Times New Roman"/>
          <w:sz w:val="24"/>
          <w:szCs w:val="24"/>
        </w:rPr>
        <w:lastRenderedPageBreak/>
        <w:t xml:space="preserve">temperature and oxygen at known depths, in order to calculate fish depth over time. This allowed us to determine whether fish were displaying fine scale diel vertical movements in response to fluctuating temperature and oxygen. </w:t>
      </w:r>
    </w:p>
    <w:p w14:paraId="78DD5E96" w14:textId="77777777" w:rsidR="00C42A4C" w:rsidRPr="002703D6" w:rsidRDefault="00C42A4C" w:rsidP="00C42A4C">
      <w:pPr>
        <w:spacing w:line="480" w:lineRule="auto"/>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C42A4C">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77777777" w:rsidR="00C42A4C" w:rsidRPr="002703D6"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p>
    <w:p w14:paraId="32CAD1A8" w14:textId="77777777" w:rsidR="00C42A4C" w:rsidRDefault="00C42A4C" w:rsidP="00C42A4C">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5"/>
      <w:r w:rsidRPr="002703D6">
        <w:rPr>
          <w:rFonts w:ascii="Times New Roman" w:hAnsi="Times New Roman" w:cs="Times New Roman"/>
          <w:sz w:val="24"/>
          <w:szCs w:val="24"/>
        </w:rPr>
        <w:t>surface</w:t>
      </w:r>
      <w:commentRangeEnd w:id="5"/>
      <w:r>
        <w:rPr>
          <w:rStyle w:val="CommentReference"/>
        </w:rPr>
        <w:commentReference w:id="5"/>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w:t>
      </w:r>
      <w:r>
        <w:rPr>
          <w:rFonts w:ascii="Times New Roman" w:hAnsi="Times New Roman" w:cs="Times New Roman"/>
          <w:sz w:val="24"/>
          <w:szCs w:val="24"/>
        </w:rPr>
        <w:lastRenderedPageBreak/>
        <w:t xml:space="preserve">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6D142401" w14:textId="606BC7CE" w:rsidR="00C42A4C" w:rsidRPr="006A576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We used the temperature and oxygen data from the 2021 Blue Ruin site-4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xml:space="preserve">). Two of the </w:t>
      </w:r>
      <w:del w:id="6" w:author="Barrett, Hannah" w:date="2023-10-02T10:40:00Z">
        <w:r w:rsidDel="00596A91">
          <w:rPr>
            <w:rFonts w:ascii="Times New Roman" w:hAnsi="Times New Roman" w:cs="Times New Roman"/>
            <w:sz w:val="24"/>
            <w:szCs w:val="24"/>
          </w:rPr>
          <w:delText>dissolved oxygen and temperature loggers</w:delText>
        </w:r>
      </w:del>
      <w:ins w:id="7" w:author="Barrett, Hannah" w:date="2023-10-02T10:40:00Z">
        <w:r w:rsidR="00596A91">
          <w:rPr>
            <w:rFonts w:ascii="Times New Roman" w:hAnsi="Times New Roman" w:cs="Times New Roman"/>
            <w:sz w:val="24"/>
            <w:szCs w:val="24"/>
          </w:rPr>
          <w:t>temperature-DO loggers</w:t>
        </w:r>
      </w:ins>
      <w:r>
        <w:rPr>
          <w:rFonts w:ascii="Times New Roman" w:hAnsi="Times New Roman" w:cs="Times New Roman"/>
          <w:sz w:val="24"/>
          <w:szCs w:val="24"/>
        </w:rPr>
        <w:t xml:space="preserve"> at the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w:t>
      </w:r>
      <w:r>
        <w:rPr>
          <w:rFonts w:ascii="Times New Roman" w:hAnsi="Times New Roman" w:cs="Times New Roman"/>
          <w:sz w:val="24"/>
          <w:szCs w:val="24"/>
        </w:rPr>
        <w:lastRenderedPageBreak/>
        <w:t xml:space="preserve">however, was within 10m of the site-4 net pen array and </w:t>
      </w:r>
      <w:commentRangeStart w:id="8"/>
      <w:r>
        <w:rPr>
          <w:rFonts w:ascii="Times New Roman" w:hAnsi="Times New Roman" w:cs="Times New Roman"/>
          <w:sz w:val="24"/>
          <w:szCs w:val="24"/>
        </w:rPr>
        <w:t xml:space="preserve">comparison of logger data </w:t>
      </w:r>
      <w:commentRangeEnd w:id="8"/>
      <w:r>
        <w:rPr>
          <w:rStyle w:val="CommentReference"/>
        </w:rPr>
        <w:commentReference w:id="8"/>
      </w:r>
      <w:r>
        <w:rPr>
          <w:rFonts w:ascii="Times New Roman" w:hAnsi="Times New Roman" w:cs="Times New Roman"/>
          <w:sz w:val="24"/>
          <w:szCs w:val="24"/>
        </w:rPr>
        <w:t>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w:t>
      </w:r>
      <w:ins w:id="9" w:author="Barrett, Hannah" w:date="2023-10-02T10:40:00Z">
        <w:r w:rsidR="00596A91">
          <w:rPr>
            <w:rFonts w:ascii="Times New Roman" w:hAnsi="Times New Roman" w:cs="Times New Roman"/>
            <w:sz w:val="24"/>
            <w:szCs w:val="24"/>
          </w:rPr>
          <w:t xml:space="preserve"> </w:t>
        </w:r>
      </w:ins>
      <w:ins w:id="10" w:author="Barrett, Hannah" w:date="2023-10-02T10:41:00Z">
        <w:r w:rsidR="00596A91">
          <w:rPr>
            <w:rFonts w:ascii="Times New Roman" w:hAnsi="Times New Roman" w:cs="Times New Roman"/>
            <w:sz w:val="24"/>
            <w:szCs w:val="24"/>
          </w:rPr>
          <w:t>(in further detail below)</w:t>
        </w:r>
      </w:ins>
      <w:r>
        <w:rPr>
          <w:rFonts w:ascii="Times New Roman" w:hAnsi="Times New Roman" w:cs="Times New Roman"/>
          <w:sz w:val="24"/>
          <w:szCs w:val="24"/>
        </w:rPr>
        <w:t>.</w:t>
      </w:r>
    </w:p>
    <w:p w14:paraId="38B621EA"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0.2m 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241C3631"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del w:id="11" w:author="Barrett, Hannah" w:date="2023-10-02T10:41:00Z">
              <w:rPr>
                <w:rFonts w:ascii="Cambria Math" w:hAnsi="Cambria Math" w:cs="Times New Roman"/>
                <w:sz w:val="24"/>
                <w:szCs w:val="24"/>
              </w:rPr>
              <m:t>x</m:t>
            </w:del>
          </m:r>
          <m:r>
            <w:ins w:id="12" w:author="Barrett, Hannah" w:date="2023-10-02T10:41:00Z">
              <w:rPr>
                <w:rFonts w:ascii="Cambria Math" w:hAnsi="Cambria Math" w:cs="Times New Roman"/>
                <w:sz w:val="24"/>
                <w:szCs w:val="24"/>
              </w:rPr>
              <m:t>TE</m:t>
            </w:ins>
          </m:r>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27049E90"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m:t>
        </m:r>
        <m:r>
          <w:del w:id="13" w:author="Barrett, Hannah" w:date="2023-10-02T10:42:00Z">
            <w:rPr>
              <w:rFonts w:ascii="Cambria Math" w:hAnsi="Cambria Math" w:cs="Times New Roman"/>
              <w:sz w:val="24"/>
              <w:szCs w:val="24"/>
            </w:rPr>
            <m:t>x</m:t>
          </w:del>
        </m:r>
        <m:r>
          <w:ins w:id="14" w:author="Barrett, Hannah" w:date="2023-10-02T10:42:00Z">
            <w:rPr>
              <w:rFonts w:ascii="Cambria Math" w:hAnsi="Cambria Math" w:cs="Times New Roman"/>
              <w:sz w:val="24"/>
              <w:szCs w:val="24"/>
            </w:rPr>
            <m:t>TE</m:t>
          </w:ins>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DO per each depth, using oxygen recorded at the bounding sensors rather than temperature. </w:t>
      </w:r>
    </w:p>
    <w:p w14:paraId="007A6982"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highest recorded </w:t>
      </w:r>
      <w:r>
        <w:rPr>
          <w:rFonts w:ascii="Times New Roman" w:hAnsi="Times New Roman" w:cs="Times New Roman"/>
          <w:sz w:val="24"/>
          <w:szCs w:val="24"/>
        </w:rPr>
        <w:lastRenderedPageBreak/>
        <w:t>temperatures were similarly ranked (with the lowest temperature as most optimal</w:t>
      </w:r>
      <w:commentRangeStart w:id="15"/>
      <w:commentRangeStart w:id="16"/>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15"/>
      <w:r>
        <w:rPr>
          <w:rStyle w:val="CommentReference"/>
        </w:rPr>
        <w:commentReference w:id="15"/>
      </w:r>
      <w:commentRangeEnd w:id="16"/>
      <w:r>
        <w:rPr>
          <w:rStyle w:val="CommentReference"/>
        </w:rPr>
        <w:commentReference w:id="16"/>
      </w:r>
      <w:r>
        <w:rPr>
          <w:rFonts w:ascii="Times New Roman" w:hAnsi="Times New Roman" w:cs="Times New Roman"/>
          <w:sz w:val="24"/>
          <w:szCs w:val="24"/>
        </w:rPr>
        <w:t>24-hour timeframe.</w:t>
      </w:r>
    </w:p>
    <w:p w14:paraId="732E4E14"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7777777"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Equation 2: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77777777" w:rsidR="00C42A4C" w:rsidRPr="00334360"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77777777" w:rsidR="00C42A4C" w:rsidRDefault="00C42A4C" w:rsidP="00C42A4C">
      <w:pPr>
        <w:spacing w:line="480" w:lineRule="auto"/>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we once again 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596A91">
        <w:rPr>
          <w:rFonts w:ascii="Times New Roman" w:hAnsi="Times New Roman" w:cs="Times New Roman"/>
          <w:i/>
          <w:sz w:val="24"/>
          <w:szCs w:val="24"/>
          <w:rPrChange w:id="17" w:author="Barrett, Hannah" w:date="2023-10-02T10:43:00Z">
            <w:rPr>
              <w:rFonts w:ascii="Times New Roman" w:hAnsi="Times New Roman" w:cs="Times New Roman"/>
              <w:sz w:val="24"/>
              <w:szCs w:val="24"/>
            </w:rPr>
          </w:rPrChange>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772781F1"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We used discrete choice models to test for temporal patterns in fish habitat selection. Analyses were performed </w:t>
      </w:r>
      <w:del w:id="18" w:author="Barrett, Hannah" w:date="2023-10-02T10:43:00Z">
        <w:r w:rsidDel="00596A91">
          <w:rPr>
            <w:rFonts w:ascii="Times New Roman" w:hAnsi="Times New Roman" w:cs="Times New Roman"/>
            <w:sz w:val="24"/>
            <w:szCs w:val="24"/>
          </w:rPr>
          <w:delText xml:space="preserve">on </w:delText>
        </w:r>
      </w:del>
      <w:ins w:id="19" w:author="Barrett, Hannah" w:date="2023-10-02T10:43:00Z">
        <w:r w:rsidR="00596A91">
          <w:rPr>
            <w:rFonts w:ascii="Times New Roman" w:hAnsi="Times New Roman" w:cs="Times New Roman"/>
            <w:sz w:val="24"/>
            <w:szCs w:val="24"/>
          </w:rPr>
          <w:t>for</w:t>
        </w:r>
        <w:r w:rsidR="00596A91">
          <w:rPr>
            <w:rFonts w:ascii="Times New Roman" w:hAnsi="Times New Roman" w:cs="Times New Roman"/>
            <w:sz w:val="24"/>
            <w:szCs w:val="24"/>
          </w:rPr>
          <w:t xml:space="preserve"> </w:t>
        </w:r>
      </w:ins>
      <w:r>
        <w:rPr>
          <w:rFonts w:ascii="Times New Roman" w:hAnsi="Times New Roman" w:cs="Times New Roman"/>
          <w:sz w:val="24"/>
          <w:szCs w:val="24"/>
        </w:rPr>
        <w:t xml:space="preserve">the two-hour periods of lowest and highest DO in Blue Ruin and </w:t>
      </w:r>
      <w:r>
        <w:rPr>
          <w:rFonts w:ascii="Times New Roman" w:hAnsi="Times New Roman" w:cs="Times New Roman"/>
          <w:sz w:val="24"/>
          <w:szCs w:val="24"/>
        </w:rPr>
        <w:lastRenderedPageBreak/>
        <w:t>Norwood alcoves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77777777"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3</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3</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Style w:val="CommentReference"/>
            </w:rPr>
            <w:commentReference w:id="20"/>
          </m:r>
          <m:r>
            <m:rPr>
              <m:sty m:val="p"/>
            </m:rPr>
            <w:rPr>
              <w:rFonts w:ascii="Times New Roman" w:eastAsiaTheme="minorEastAsia" w:hAnsi="Times New Roman" w:cs="Times New Roman"/>
              <w:sz w:val="24"/>
              <w:szCs w:val="24"/>
            </w:rPr>
            <w:br/>
          </m:r>
        </m:oMath>
      </m:oMathPara>
    </w:p>
    <w:p w14:paraId="3CBA4DBB" w14:textId="77777777"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All models included an interaction between the temperature and DO covariates. The result was four model sets, one for each data subset. </w:t>
      </w:r>
    </w:p>
    <w:p w14:paraId="12C5CCF2" w14:textId="41B0EC5E" w:rsidR="00267A04" w:rsidRDefault="00C42A4C" w:rsidP="00596A91">
      <w:pPr>
        <w:spacing w:line="480" w:lineRule="auto"/>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the average DO recorded in the hypolimnion during the given 2-hour measurement window. Finally, we plotted selection predictions and their 95% confidence intervals, given the span of temperature-DO combinations provided.  </w:t>
      </w:r>
    </w:p>
    <w:p w14:paraId="64372F8B" w14:textId="77777777"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3427D1AC" w14:textId="77777777" w:rsidR="00C42A4C" w:rsidRPr="00E0011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and diel variation in habitat conditions</w:t>
      </w:r>
    </w:p>
    <w:p w14:paraId="76A375B8" w14:textId="391C6046"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Profiles of temperature and DO in Blue Ruin alcove show pronounced vertical stratification (Figure 1). Surface temperatures increased from 17.7℃ to 22.8℃ between early morning and late afternoon, and surface DO concentrations increased from 3.9mg•L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to 9.1mg•L</w:t>
      </w:r>
      <w:r>
        <w:rPr>
          <w:rFonts w:ascii="Times New Roman" w:hAnsi="Times New Roman" w:cs="Times New Roman"/>
          <w:sz w:val="24"/>
          <w:szCs w:val="24"/>
          <w:vertAlign w:val="superscript"/>
        </w:rPr>
        <w:t>-1</w:t>
      </w:r>
      <w:r>
        <w:rPr>
          <w:rFonts w:ascii="Times New Roman" w:hAnsi="Times New Roman" w:cs="Times New Roman"/>
          <w:sz w:val="24"/>
          <w:szCs w:val="24"/>
        </w:rPr>
        <w:t>, respectively. Conversely, hypolimnetic temperature and DO remained fairly consistent between the two measurement periods. Both Blue Ruin and Norwood cold-water alcoves display</w:t>
      </w:r>
      <w:ins w:id="21" w:author="Barrett, Hannah" w:date="2023-10-02T10:45:00Z">
        <w:r w:rsidR="00596A91">
          <w:rPr>
            <w:rFonts w:ascii="Times New Roman" w:hAnsi="Times New Roman" w:cs="Times New Roman"/>
            <w:sz w:val="24"/>
            <w:szCs w:val="24"/>
          </w:rPr>
          <w:t>ed</w:t>
        </w:r>
      </w:ins>
      <w:r>
        <w:rPr>
          <w:rFonts w:ascii="Times New Roman" w:hAnsi="Times New Roman" w:cs="Times New Roman"/>
          <w:sz w:val="24"/>
          <w:szCs w:val="24"/>
        </w:rPr>
        <w:t xml:space="preserve">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77E8038F"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Results from linear models comparing the 2-hour windows of DO-minima and DO-maxima at Blue Ruin and Norwood alcoves all show a clear positive relationship (Figure 3, Table 2). Similarly, results from a linear mixed model comparing all six alcoves maintains this strong positive relationship. The severity of the slope, however, varies amongst alcoves. </w:t>
      </w:r>
    </w:p>
    <w:p w14:paraId="1ADD7E8F" w14:textId="77777777" w:rsidR="00C42A4C" w:rsidRPr="00CD13E0"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Alternative behavioral responses and variation in simulated habitat selection </w:t>
      </w:r>
    </w:p>
    <w:p w14:paraId="3E4D064C"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was simulated to respond by holding</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Pr>
          <w:rFonts w:ascii="Times New Roman" w:hAnsi="Times New Roman" w:cs="Times New Roman"/>
          <w:sz w:val="24"/>
          <w:szCs w:val="24"/>
        </w:rPr>
        <w:t>where oxygen was consistently the highest. A</w:t>
      </w:r>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was simulated to hold at maximum depth, where temperature was consistently coolest. A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however, was simulated to display diel vertical movements over a 24-hour timeframe; shifting towards the surface during the late night and early morning when DO at depth became limiting, then moving deeper during the day when DO was high but surface temperatures were overly warm.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lastRenderedPageBreak/>
        <w:t>Fine scale diel vertical movements in captive fish</w:t>
      </w:r>
    </w:p>
    <w:p w14:paraId="4BB72569"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clearly displayed </w:t>
      </w:r>
      <w:r w:rsidRPr="00314932">
        <w:rPr>
          <w:rFonts w:ascii="Times New Roman" w:hAnsi="Times New Roman" w:cs="Times New Roman"/>
          <w:sz w:val="24"/>
          <w:szCs w:val="24"/>
        </w:rPr>
        <w:t>fine scale</w:t>
      </w:r>
      <w:r>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Pr>
          <w:rFonts w:ascii="Times New Roman" w:hAnsi="Times New Roman" w:cs="Times New Roman"/>
          <w:sz w:val="24"/>
          <w:szCs w:val="24"/>
        </w:rPr>
        <w:t xml:space="preserve"> (Figure 4b). Tagged fish exhibited individual and intra-individual level variation in movement patterns (Supplemental Figure 4), h</w:t>
      </w:r>
      <w:r w:rsidRPr="00540265">
        <w:rPr>
          <w:rFonts w:ascii="Times New Roman" w:hAnsi="Times New Roman" w:cs="Times New Roman"/>
          <w:sz w:val="24"/>
          <w:szCs w:val="24"/>
        </w:rPr>
        <w:t>owever even with this variation, a smoothed fit of fis</w:t>
      </w:r>
      <w:r>
        <w:rPr>
          <w:rFonts w:ascii="Times New Roman" w:hAnsi="Times New Roman" w:cs="Times New Roman"/>
          <w:sz w:val="24"/>
          <w:szCs w:val="24"/>
        </w:rPr>
        <w:t xml:space="preserve">h depth across time with all </w:t>
      </w:r>
      <w:r w:rsidRPr="00540265">
        <w:rPr>
          <w:rFonts w:ascii="Times New Roman" w:hAnsi="Times New Roman" w:cs="Times New Roman"/>
          <w:sz w:val="24"/>
          <w:szCs w:val="24"/>
        </w:rPr>
        <w:t xml:space="preserve">individuals </w:t>
      </w:r>
      <w:r>
        <w:rPr>
          <w:rFonts w:ascii="Times New Roman" w:hAnsi="Times New Roman" w:cs="Times New Roman"/>
          <w:sz w:val="24"/>
          <w:szCs w:val="24"/>
        </w:rPr>
        <w:t xml:space="preserve">yielded a distinct vertical movement pattern (Figure 4c). Fish shifted deeper in the water column at dawn (~6:00), and held at depth until early evening (~18:00). In total, we collected data from 13-fish in Blue Ruin alcove, and 8-fish in Norwood alcove; 9-fish escaped the net pens during the study, and two of the iButtons recovered from Blue Ruin were corrupted and only contained 3-days of useable data.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0AA8E355" w:rsidR="00267A04" w:rsidRDefault="00C42A4C" w:rsidP="005B0834">
      <w:pPr>
        <w:spacing w:line="480" w:lineRule="auto"/>
      </w:pPr>
      <w:r>
        <w:rPr>
          <w:rFonts w:ascii="Times New Roman" w:hAnsi="Times New Roman" w:cs="Times New Roman"/>
          <w:sz w:val="24"/>
          <w:szCs w:val="24"/>
        </w:rPr>
        <w:t>Our discrete-choice models supported shifting habitat selection between the windows of maximum and minimum DO. Tagged fish showed strong avoidance of cool temperatures during the DO-minima that shifted to a high probability of selecting cool temperatures during the DO-maxima (Figure 6, Table 3). As cool temperatures were consistently reflective of the hypolimnion, these results also confirm a shifting selection probability between the bottom and surface layers of the water column, consistent with diel vertical migration. The significance of the covariates included in the four model sets varied between time window and alcove habitat. 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6B53B7F6" w14:textId="30A50F71" w:rsidR="005B0834" w:rsidRDefault="005B0834" w:rsidP="00C358B4">
      <w:pPr>
        <w:pStyle w:val="Default"/>
        <w:spacing w:line="480" w:lineRule="auto"/>
        <w:ind w:firstLine="720"/>
        <w:pPrChange w:id="22" w:author="Barrett, Hannah" w:date="2023-10-02T11:45:00Z">
          <w:pPr>
            <w:pStyle w:val="Default"/>
            <w:spacing w:line="480" w:lineRule="auto"/>
          </w:pPr>
        </w:pPrChange>
      </w:pPr>
      <w:r>
        <w:lastRenderedPageBreak/>
        <w:t xml:space="preserve">Fish have been shown to continually track favorable temperatures in dynamic riverscapes where the locations of optimal temperatures shift over timescales of days, months, and years. However, little has been done to understand fish movement in response to fluctuation in both temperature and oxygen. Our previous research produced strong evidence of vertical habitat compression across several floodplain thermal refuge habitats, where a persistent thermocline and oxycline caused fish to hold in a narrow lens of the water column (Barrett et al. </w:t>
      </w:r>
      <w:r w:rsidRPr="003D7CF6">
        <w:rPr>
          <w:i/>
          <w:rPrChange w:id="23" w:author="Barrett, Hannah" w:date="2023-10-02T11:34:00Z">
            <w:rPr/>
          </w:rPrChange>
        </w:rPr>
        <w:t>in review</w:t>
      </w:r>
      <w:r>
        <w:t>). These samples were all recorded during daylight hours, however. Pronounced vertical stratification in oxygen from hypoxic hyporheic inputs, coupled with diel oxygen cycling and varied solar exposure, has the potential to create a vertically shifting oxygen and temperature profile in floodplain thermal refuges</w:t>
      </w:r>
      <w:r w:rsidR="006F15A4">
        <w:t>, and such</w:t>
      </w:r>
      <w:r>
        <w:t xml:space="preserve"> variation likely forces fish to perform fine-scale diel vertical movements to track a zone of more optimal conditions. Here we used a novel approach combining temperature logging technologies to document fine-scale habitat use in a vertically stratified floodplain thermal refuge habitat. We conducted this study in two known cold-water alcoves used by cutthroat trout during peak summer conditions to determine how fish navigate the potential tradeoffs between DO and temperature.</w:t>
      </w:r>
    </w:p>
    <w:p w14:paraId="49B4E93E" w14:textId="77777777" w:rsidR="00C358B4" w:rsidRDefault="006F15A4" w:rsidP="00C358B4">
      <w:pPr>
        <w:pStyle w:val="Default"/>
        <w:spacing w:line="480" w:lineRule="auto"/>
        <w:ind w:firstLine="720"/>
        <w:rPr>
          <w:ins w:id="24" w:author="Barrett, Hannah" w:date="2023-10-02T11:43:00Z"/>
        </w:rPr>
        <w:pPrChange w:id="25" w:author="Barrett, Hannah" w:date="2023-10-02T11:45:00Z">
          <w:pPr>
            <w:pStyle w:val="Default"/>
            <w:spacing w:line="480" w:lineRule="auto"/>
          </w:pPr>
        </w:pPrChange>
      </w:pPr>
      <w:r>
        <w:t>Our study yielded clear evidence of fine scale diel vertical movements to track preferred temperature and DO in a thermally stratified floodplain thermal refuge (Figure 3). Fish did display high individual and intra-individual variation in movement patterns, however the central tendency was consistent with a vertically cycling movement pattern. As these are shallow lentic environments (e.g. 2-3m), a meaningful shift in depth was on the scale of 10s of centimeters.</w:t>
      </w:r>
    </w:p>
    <w:p w14:paraId="06DD1FF4" w14:textId="082605E1" w:rsidR="006F15A4" w:rsidRDefault="006F15A4" w:rsidP="00C358B4">
      <w:pPr>
        <w:pStyle w:val="Default"/>
        <w:spacing w:line="480" w:lineRule="auto"/>
        <w:ind w:firstLine="720"/>
        <w:pPrChange w:id="26" w:author="Barrett, Hannah" w:date="2023-10-02T11:45:00Z">
          <w:pPr>
            <w:pStyle w:val="Default"/>
            <w:spacing w:line="480" w:lineRule="auto"/>
          </w:pPr>
        </w:pPrChange>
      </w:pPr>
      <w:del w:id="27" w:author="Barrett, Hannah" w:date="2023-10-02T11:45:00Z">
        <w:r w:rsidDel="00C358B4">
          <w:delText xml:space="preserve"> </w:delText>
        </w:r>
      </w:del>
      <w:r>
        <w:t xml:space="preserve">To determine fish vertical use of alcoves, we coupled the use of externally attached iButtons with high-resolution temperature-DO logger arrays to infer fine scale vertical movement within these habitats. Internal radio tags or iButtons estimate body temperature, which </w:t>
      </w:r>
      <w:r>
        <w:lastRenderedPageBreak/>
        <w:t>will reflect the temporal integration of habitat use (Pepino et al. 2015). For this study we used external tags so we could get point measurements in time with the fish’s thermal environment</w:t>
      </w:r>
      <w:r w:rsidR="00C358B4">
        <w:t xml:space="preserve">. </w:t>
      </w:r>
      <w:r>
        <w:t xml:space="preserve">Inferring fish depth and DO from temperature required that we know the vertical temperature-DO profile at the fish’s location, which meant it could not be free ranging in a heterogeneous alcove. The solution was to constrain fish to an area with a known profile using enclosures. This process allowed us to track fish temperature and DO selection at a timescale of minutes to hours during peak summer conditions. </w:t>
      </w:r>
    </w:p>
    <w:p w14:paraId="28335FDF" w14:textId="741F6E68" w:rsidR="003D7CF6" w:rsidRDefault="006F15A4" w:rsidP="00C358B4">
      <w:pPr>
        <w:pStyle w:val="Default"/>
        <w:spacing w:line="480" w:lineRule="auto"/>
        <w:ind w:firstLine="720"/>
        <w:rPr>
          <w:ins w:id="28" w:author="Barrett, Hannah" w:date="2023-10-02T11:33:00Z"/>
        </w:rPr>
        <w:pPrChange w:id="29" w:author="Barrett, Hannah" w:date="2023-10-02T11:46:00Z">
          <w:pPr>
            <w:pStyle w:val="Default"/>
            <w:spacing w:line="480" w:lineRule="auto"/>
          </w:pPr>
        </w:pPrChange>
      </w:pPr>
      <w:r>
        <w:t>Fish ration size affects optimal temperature for growth and could influence habitat selection by fish (Mac 1985, Sogard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14:paraId="054012E9" w14:textId="47314D4A" w:rsidR="006F15A4" w:rsidRDefault="003D7CF6" w:rsidP="00C358B4">
      <w:pPr>
        <w:pStyle w:val="Default"/>
        <w:spacing w:line="480" w:lineRule="auto"/>
        <w:ind w:firstLine="720"/>
      </w:pPr>
      <w:r>
        <w:t>The c</w:t>
      </w:r>
      <w:r w:rsidR="005B0834">
        <w:t xml:space="preserve">old-water alcove habitats in this study </w:t>
      </w:r>
      <w:ins w:id="30" w:author="Barrett, Hannah" w:date="2023-10-02T11:46:00Z">
        <w:r w:rsidR="00C358B4">
          <w:t xml:space="preserve">all </w:t>
        </w:r>
      </w:ins>
      <w:r w:rsidR="005B0834">
        <w:t xml:space="preserve">displayed pronounced </w:t>
      </w:r>
      <w:ins w:id="31" w:author="Barrett, Hannah" w:date="2023-10-02T11:46:00Z">
        <w:r w:rsidR="00C358B4">
          <w:t xml:space="preserve">and consistent </w:t>
        </w:r>
      </w:ins>
      <w:r w:rsidR="005B0834">
        <w:t xml:space="preserve">diel variation in temperature and </w:t>
      </w:r>
      <w:r>
        <w:t>DO</w:t>
      </w:r>
      <w:r w:rsidR="005B0834">
        <w:t xml:space="preserve"> (Figure 2). While this variation occurred in rough synchrony, there was a mismatch in ideal conditions as it pertains to fish. Cooler temperatures found at night were concurrent with low oxygen conditions, and enhanced oxygen concentrations were characterized by increased temperatures. </w:t>
      </w:r>
      <w:r w:rsidR="006F15A4">
        <w:t xml:space="preserve">A simulation of potential behavioral responses to these conditions yielded three distinct strategies (Figure 3). </w:t>
      </w:r>
      <w:r w:rsidR="00A73636">
        <w:t xml:space="preserve">The strategy employed by a fish that considered both temperature and dissolved oxygen was reflective of movement patterns we observed in our captive fish.  </w:t>
      </w:r>
    </w:p>
    <w:p w14:paraId="5C7A0D86" w14:textId="496EFC14" w:rsidR="005B0834" w:rsidRDefault="005B0834" w:rsidP="00C358B4">
      <w:pPr>
        <w:pStyle w:val="Default"/>
        <w:spacing w:line="480" w:lineRule="auto"/>
        <w:ind w:firstLine="720"/>
      </w:pPr>
      <w:r>
        <w:t>Comparing 2-hour windows of minimum and maximum DO in our two focal alcoves, as well as across six known alcoves, shows consistent positive relationship</w:t>
      </w:r>
      <w:r w:rsidR="004C497B">
        <w:t xml:space="preserve"> between DO and </w:t>
      </w:r>
      <w:r w:rsidR="004C497B">
        <w:lastRenderedPageBreak/>
        <w:t>temperature,</w:t>
      </w:r>
      <w:r>
        <w:t xml:space="preserve"> with varying slope severity. </w:t>
      </w:r>
      <w:r w:rsidR="004C497B">
        <w:t>Across most alcoves, the relationship</w:t>
      </w:r>
      <w:r>
        <w:t xml:space="preserve"> becomes more severe (</w:t>
      </w:r>
      <w:r w:rsidR="004C497B">
        <w:t xml:space="preserve">steeper </w:t>
      </w:r>
      <w:r>
        <w:t xml:space="preserve">slope) during the window of DO minima, however </w:t>
      </w:r>
      <w:r w:rsidR="004C497B">
        <w:t>this relationship is not consistent for</w:t>
      </w:r>
      <w:r>
        <w:t xml:space="preserve"> Blue Ruin </w:t>
      </w:r>
      <w:r w:rsidR="004C497B">
        <w:t>alcove</w:t>
      </w:r>
      <w:r>
        <w:t xml:space="preserve">. </w:t>
      </w:r>
      <w:r w:rsidR="003D7CF6">
        <w:t>There was also v</w:t>
      </w:r>
      <w:r w:rsidR="00A73636">
        <w:t xml:space="preserve">ariation in </w:t>
      </w:r>
      <w:r w:rsidR="003D7CF6">
        <w:t xml:space="preserve">the </w:t>
      </w:r>
      <w:r w:rsidR="00A73636">
        <w:t xml:space="preserve">minimum oxygen </w:t>
      </w:r>
      <w:r w:rsidR="003D7CF6">
        <w:t xml:space="preserve">recorded </w:t>
      </w:r>
      <w:r w:rsidR="00A73636">
        <w:t>across cold water refuge habitats. For example, all alcoves had hyporheic do as &lt;1mg/L at</w:t>
      </w:r>
      <w:r w:rsidR="006C12B3">
        <w:t xml:space="preserve"> one or more locations</w:t>
      </w:r>
      <w:r w:rsidR="003D7CF6">
        <w:t xml:space="preserve"> during the oxygen minima, but during the oxygen maxima, minimum DO levels ranged from &lt;1mg/L to &gt;4 mg/L across sites. This can be a meaningful difference for fish, when preferred cooler temperatures may co-occur with either adequate or severely hypoxic conditions. </w:t>
      </w:r>
    </w:p>
    <w:p w14:paraId="4819D9F9" w14:textId="77777777" w:rsidR="005B0834" w:rsidRDefault="005B0834" w:rsidP="005B0834">
      <w:pPr>
        <w:pStyle w:val="Default"/>
        <w:spacing w:line="480" w:lineRule="auto"/>
      </w:pPr>
    </w:p>
    <w:p w14:paraId="5CD3D613" w14:textId="61F04779" w:rsidR="00C358B4" w:rsidRDefault="00C358B4" w:rsidP="00B9760F">
      <w:pPr>
        <w:pStyle w:val="Default"/>
        <w:spacing w:line="480" w:lineRule="auto"/>
      </w:pPr>
      <w:r>
        <w:t>DISCUSS HSF</w:t>
      </w:r>
    </w:p>
    <w:p w14:paraId="59F2DE3F" w14:textId="77777777" w:rsidR="00C358B4" w:rsidRDefault="00C358B4" w:rsidP="00B9760F">
      <w:pPr>
        <w:pStyle w:val="Default"/>
        <w:spacing w:line="480" w:lineRule="auto"/>
      </w:pPr>
    </w:p>
    <w:p w14:paraId="38EFB449" w14:textId="691CB1CE" w:rsidR="00C358B4" w:rsidRDefault="00C358B4" w:rsidP="00B9760F">
      <w:pPr>
        <w:pStyle w:val="Default"/>
        <w:spacing w:line="480" w:lineRule="auto"/>
      </w:pPr>
      <w:r>
        <w:t xml:space="preserve">While patches of cooler water can provide respite from an otherwise stressfully warm environment, the functionality of refuges, i.e., their ability to support fish during periods of stress, may </w:t>
      </w:r>
      <w:r>
        <w:t>be negatively impacted by trade-offs between low temperature and adequate DO. This study provides some clarification around what factors might impact refuge capa</w:t>
      </w:r>
      <w:r w:rsidR="006326CC">
        <w:t>city to support cold-water fish in a warmer future.</w:t>
      </w:r>
    </w:p>
    <w:p w14:paraId="468DEE26" w14:textId="77777777" w:rsidR="00267A04" w:rsidRDefault="00267A04" w:rsidP="00B9760F">
      <w:pPr>
        <w:pStyle w:val="Default"/>
        <w:spacing w:line="480" w:lineRule="auto"/>
      </w:pPr>
    </w:p>
    <w:p w14:paraId="1D94505C" w14:textId="77777777" w:rsidR="00326996" w:rsidRPr="00E04F5D" w:rsidRDefault="00326996" w:rsidP="00B9760F">
      <w:pPr>
        <w:pStyle w:val="Default"/>
        <w:spacing w:line="480" w:lineRule="auto"/>
      </w:pPr>
    </w:p>
    <w:sectPr w:rsidR="00326996"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8T15:14:00Z" w:initials="BH">
    <w:p w14:paraId="372B8ADE" w14:textId="77777777" w:rsidR="00C42A4C" w:rsidRDefault="00C42A4C"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1" w:author="Barrett, Hannah" w:date="2023-09-25T11:43:00Z" w:initials="BH">
    <w:p w14:paraId="1C7B4343" w14:textId="77777777" w:rsidR="00C42A4C" w:rsidRDefault="00C42A4C" w:rsidP="00C42A4C">
      <w:pPr>
        <w:pStyle w:val="CommentText"/>
      </w:pPr>
      <w:r>
        <w:rPr>
          <w:rStyle w:val="CommentReference"/>
        </w:rPr>
        <w:annotationRef/>
      </w:r>
      <w:r>
        <w:t>Change this, cannot determine this from hsf</w:t>
      </w:r>
    </w:p>
  </w:comment>
  <w:comment w:id="2" w:author="Microsoft Office User" w:date="2023-09-13T10:20:00Z" w:initials="MOU">
    <w:p w14:paraId="3FD0284C" w14:textId="77777777" w:rsidR="00C42A4C" w:rsidRDefault="00C42A4C" w:rsidP="00C42A4C">
      <w:pPr>
        <w:pStyle w:val="CommentText"/>
      </w:pPr>
      <w:r>
        <w:rPr>
          <w:rStyle w:val="CommentReference"/>
        </w:rPr>
        <w:annotationRef/>
      </w:r>
      <w:r>
        <w:t>Mention stats from Stan’s paper perhaps</w:t>
      </w:r>
    </w:p>
  </w:comment>
  <w:comment w:id="3" w:author="Barrett, Hannah" w:date="2023-09-18T15:24:00Z" w:initials="BH">
    <w:p w14:paraId="2FA6C5F9" w14:textId="77777777" w:rsidR="00C42A4C" w:rsidRDefault="00C42A4C" w:rsidP="00C42A4C">
      <w:pPr>
        <w:pStyle w:val="CommentText"/>
      </w:pPr>
      <w:bookmarkStart w:id="4" w:name="_GoBack"/>
      <w:r>
        <w:rPr>
          <w:rStyle w:val="CommentReference"/>
        </w:rPr>
        <w:annotationRef/>
      </w:r>
      <w:r>
        <w:t>Cant find stats just % decrease of alcoves and side channels over time</w:t>
      </w:r>
    </w:p>
    <w:bookmarkEnd w:id="4"/>
  </w:comment>
  <w:comment w:id="5" w:author="Barrett, Hannah" w:date="2023-09-11T13:43:00Z" w:initials="BH">
    <w:p w14:paraId="2C05BD8C" w14:textId="77777777" w:rsidR="00C42A4C" w:rsidRDefault="00C42A4C"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8" w:author="Microsoft Office User" w:date="2023-09-13T10:38:00Z" w:initials="MOU">
    <w:p w14:paraId="73456066" w14:textId="77777777" w:rsidR="00C42A4C" w:rsidRDefault="00C42A4C" w:rsidP="00C42A4C">
      <w:pPr>
        <w:pStyle w:val="CommentText"/>
      </w:pPr>
      <w:r>
        <w:rPr>
          <w:rStyle w:val="CommentReference"/>
        </w:rPr>
        <w:annotationRef/>
      </w:r>
      <w:r>
        <w:t>Prob need a stat on how similar they were when the fouled logger wasn’t giving outlier values</w:t>
      </w:r>
    </w:p>
  </w:comment>
  <w:comment w:id="15" w:author="Microsoft Office User" w:date="2023-09-13T10:42:00Z" w:initials="MOU">
    <w:p w14:paraId="47902044" w14:textId="77777777" w:rsidR="00C42A4C" w:rsidRDefault="00C42A4C" w:rsidP="00C42A4C">
      <w:pPr>
        <w:pStyle w:val="CommentText"/>
      </w:pPr>
      <w:r>
        <w:rPr>
          <w:rStyle w:val="CommentReference"/>
        </w:rPr>
        <w:annotationRef/>
      </w:r>
      <w:r>
        <w:t>I didn’t follow why you needed a slope and intercept – is this only for the T-DOopt? Or for the others too?</w:t>
      </w:r>
    </w:p>
  </w:comment>
  <w:comment w:id="16" w:author="Barrett, Hannah" w:date="2023-09-19T10:38:00Z" w:initials="BH">
    <w:p w14:paraId="7F32AA3D" w14:textId="77777777" w:rsidR="00C42A4C" w:rsidRDefault="00C42A4C"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20" w:author="Barrett, Hannah" w:date="2023-10-02T10:46:00Z" w:initials="BH">
    <w:p w14:paraId="5584008A" w14:textId="2F0E409B" w:rsidR="00596A91" w:rsidRDefault="00596A91">
      <w:pPr>
        <w:pStyle w:val="CommentText"/>
      </w:pPr>
      <w:r>
        <w:rPr>
          <w:rStyle w:val="CommentReference"/>
        </w:rPr>
        <w:annotationRef/>
      </w:r>
      <w:r>
        <w:t>B3xi1xi2 interaction term?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72B8ADE" w15:done="0"/>
  <w15:commentEx w15:paraId="1C7B4343" w15:done="0"/>
  <w15:commentEx w15:paraId="3FD0284C" w15:done="0"/>
  <w15:commentEx w15:paraId="2FA6C5F9" w15:paraIdParent="3FD0284C" w15:done="0"/>
  <w15:commentEx w15:paraId="2C05BD8C" w15:done="1"/>
  <w15:commentEx w15:paraId="73456066" w15:done="1"/>
  <w15:commentEx w15:paraId="47902044" w15:done="0"/>
  <w15:commentEx w15:paraId="7F32AA3D" w15:paraIdParent="47902044" w15:done="0"/>
  <w15:commentEx w15:paraId="558400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F9DCE0" w14:textId="77777777" w:rsidR="00087699" w:rsidRDefault="00087699" w:rsidP="00B724DC">
      <w:pPr>
        <w:spacing w:after="0" w:line="240" w:lineRule="auto"/>
      </w:pPr>
      <w:r>
        <w:separator/>
      </w:r>
    </w:p>
  </w:endnote>
  <w:endnote w:type="continuationSeparator" w:id="0">
    <w:p w14:paraId="58FBB4E2" w14:textId="77777777" w:rsidR="00087699" w:rsidRDefault="00087699"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EE6E6E" w14:textId="77777777" w:rsidR="00087699" w:rsidRDefault="00087699" w:rsidP="00B724DC">
      <w:pPr>
        <w:spacing w:after="0" w:line="240" w:lineRule="auto"/>
      </w:pPr>
      <w:r>
        <w:separator/>
      </w:r>
    </w:p>
  </w:footnote>
  <w:footnote w:type="continuationSeparator" w:id="0">
    <w:p w14:paraId="5072477B" w14:textId="77777777" w:rsidR="00087699" w:rsidRDefault="00087699" w:rsidP="00B724D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37692"/>
    <w:rsid w:val="00051C8E"/>
    <w:rsid w:val="000765B8"/>
    <w:rsid w:val="00087699"/>
    <w:rsid w:val="000F7E05"/>
    <w:rsid w:val="001003EB"/>
    <w:rsid w:val="001508D5"/>
    <w:rsid w:val="00196E54"/>
    <w:rsid w:val="001A4896"/>
    <w:rsid w:val="001B2297"/>
    <w:rsid w:val="001B7108"/>
    <w:rsid w:val="001C29D4"/>
    <w:rsid w:val="001D0E3A"/>
    <w:rsid w:val="00206F8E"/>
    <w:rsid w:val="0021394A"/>
    <w:rsid w:val="002362ED"/>
    <w:rsid w:val="00250F9B"/>
    <w:rsid w:val="00264593"/>
    <w:rsid w:val="00267A04"/>
    <w:rsid w:val="0027746D"/>
    <w:rsid w:val="002A79D7"/>
    <w:rsid w:val="002D24B1"/>
    <w:rsid w:val="002D681C"/>
    <w:rsid w:val="002F465D"/>
    <w:rsid w:val="0030363D"/>
    <w:rsid w:val="00310438"/>
    <w:rsid w:val="00314DF4"/>
    <w:rsid w:val="00326996"/>
    <w:rsid w:val="0033492C"/>
    <w:rsid w:val="003463BD"/>
    <w:rsid w:val="003A1EE8"/>
    <w:rsid w:val="003B106F"/>
    <w:rsid w:val="003D7CF6"/>
    <w:rsid w:val="003E7E85"/>
    <w:rsid w:val="004018CC"/>
    <w:rsid w:val="004305D7"/>
    <w:rsid w:val="0045625C"/>
    <w:rsid w:val="00476252"/>
    <w:rsid w:val="00476AE1"/>
    <w:rsid w:val="00476F49"/>
    <w:rsid w:val="004A1FE8"/>
    <w:rsid w:val="004A3FCC"/>
    <w:rsid w:val="004C497B"/>
    <w:rsid w:val="00556D20"/>
    <w:rsid w:val="00564296"/>
    <w:rsid w:val="00583B4F"/>
    <w:rsid w:val="005878B5"/>
    <w:rsid w:val="00596A91"/>
    <w:rsid w:val="00597ABF"/>
    <w:rsid w:val="005A1BF6"/>
    <w:rsid w:val="005B0834"/>
    <w:rsid w:val="005B12F6"/>
    <w:rsid w:val="00615231"/>
    <w:rsid w:val="0063121A"/>
    <w:rsid w:val="00631E65"/>
    <w:rsid w:val="006326CC"/>
    <w:rsid w:val="006345A9"/>
    <w:rsid w:val="0064675C"/>
    <w:rsid w:val="00652855"/>
    <w:rsid w:val="00672E86"/>
    <w:rsid w:val="006826F0"/>
    <w:rsid w:val="00696499"/>
    <w:rsid w:val="006C12B3"/>
    <w:rsid w:val="006C3DDA"/>
    <w:rsid w:val="006D326B"/>
    <w:rsid w:val="006E44D9"/>
    <w:rsid w:val="006F15A4"/>
    <w:rsid w:val="007B1E64"/>
    <w:rsid w:val="007D335E"/>
    <w:rsid w:val="007D5781"/>
    <w:rsid w:val="007E4574"/>
    <w:rsid w:val="00803D83"/>
    <w:rsid w:val="00842E7B"/>
    <w:rsid w:val="00845AE1"/>
    <w:rsid w:val="00865DBF"/>
    <w:rsid w:val="008E1B4C"/>
    <w:rsid w:val="0093154A"/>
    <w:rsid w:val="00955527"/>
    <w:rsid w:val="00A44FFD"/>
    <w:rsid w:val="00A46028"/>
    <w:rsid w:val="00A54FA2"/>
    <w:rsid w:val="00A73636"/>
    <w:rsid w:val="00A737C0"/>
    <w:rsid w:val="00A93194"/>
    <w:rsid w:val="00A937C2"/>
    <w:rsid w:val="00AA00EE"/>
    <w:rsid w:val="00AB3E0A"/>
    <w:rsid w:val="00AC435C"/>
    <w:rsid w:val="00B17B29"/>
    <w:rsid w:val="00B3476A"/>
    <w:rsid w:val="00B54233"/>
    <w:rsid w:val="00B60686"/>
    <w:rsid w:val="00B724DC"/>
    <w:rsid w:val="00B77EA1"/>
    <w:rsid w:val="00B97402"/>
    <w:rsid w:val="00B9760F"/>
    <w:rsid w:val="00BA2B50"/>
    <w:rsid w:val="00BA4CF1"/>
    <w:rsid w:val="00BE38FC"/>
    <w:rsid w:val="00C172EB"/>
    <w:rsid w:val="00C358B4"/>
    <w:rsid w:val="00C42A4C"/>
    <w:rsid w:val="00CB1A28"/>
    <w:rsid w:val="00CD1AB4"/>
    <w:rsid w:val="00D234CC"/>
    <w:rsid w:val="00D2468F"/>
    <w:rsid w:val="00D53B18"/>
    <w:rsid w:val="00DB5DF0"/>
    <w:rsid w:val="00DB638B"/>
    <w:rsid w:val="00E04F5D"/>
    <w:rsid w:val="00E228EF"/>
    <w:rsid w:val="00E75119"/>
    <w:rsid w:val="00E90954"/>
    <w:rsid w:val="00E90BB8"/>
    <w:rsid w:val="00ED271C"/>
    <w:rsid w:val="00EF410A"/>
    <w:rsid w:val="00F11274"/>
    <w:rsid w:val="00FC3B71"/>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17</Pages>
  <Words>4695</Words>
  <Characters>26763</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13</cp:revision>
  <dcterms:created xsi:type="dcterms:W3CDTF">2023-09-25T22:07:00Z</dcterms:created>
  <dcterms:modified xsi:type="dcterms:W3CDTF">2023-10-02T18:51:00Z</dcterms:modified>
</cp:coreProperties>
</file>