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5A01" w:rsidRPr="00F4789A" w:rsidRDefault="00825A01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>Citation</w:t>
      </w:r>
    </w:p>
    <w:p w:rsidR="00BB7DC7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Baldwin, Casey M, David A Beauchamp, and Chad P </w:t>
      </w:r>
      <w:proofErr w:type="spellStart"/>
      <w:r w:rsidRPr="00F4789A">
        <w:rPr>
          <w:sz w:val="22"/>
          <w:szCs w:val="22"/>
        </w:rPr>
        <w:t>Gubala</w:t>
      </w:r>
      <w:proofErr w:type="spellEnd"/>
      <w:r w:rsidRPr="00F4789A">
        <w:rPr>
          <w:sz w:val="22"/>
          <w:szCs w:val="22"/>
        </w:rPr>
        <w:t xml:space="preserve">. 2002. “Seasonal and Diel Distribution and Movement of Cutthroat Trout from Ultrasonic Telemetry.” </w:t>
      </w:r>
      <w:r w:rsidRPr="00F4789A">
        <w:rPr>
          <w:iCs/>
          <w:sz w:val="22"/>
          <w:szCs w:val="22"/>
        </w:rPr>
        <w:t>Transactions of the American Fisheries Society</w:t>
      </w:r>
      <w:r w:rsidRPr="00F4789A">
        <w:rPr>
          <w:sz w:val="22"/>
          <w:szCs w:val="22"/>
        </w:rPr>
        <w:t xml:space="preserve"> 131 (2002): 143–58. </w:t>
      </w:r>
      <w:hyperlink r:id="rId4" w:history="1">
        <w:r w:rsidRPr="00F4789A">
          <w:rPr>
            <w:rStyle w:val="Hyperlink"/>
            <w:sz w:val="22"/>
            <w:szCs w:val="22"/>
          </w:rPr>
          <w:t>https://doi.org/10.1577/1548-8659(2002)131</w:t>
        </w:r>
      </w:hyperlink>
      <w:r w:rsidRPr="00F4789A">
        <w:rPr>
          <w:sz w:val="22"/>
          <w:szCs w:val="22"/>
        </w:rPr>
        <w:t>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>Problem addressed/identified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Vertical and horizontal structure of water quality variables influence movement/distribution patterns of fish reflecting attraction favorable conditions and foraging opportunity while minimizing exposure to predation risk. Information on temporal movement patterns of predators improve understanding temporally/spatially explicit food webs.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>Research contribution/aim/objectives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Inform management efforts of temporal vertical/horizontal distribution patterns </w:t>
      </w:r>
      <w:proofErr w:type="spellStart"/>
      <w:r w:rsidRPr="00F4789A">
        <w:rPr>
          <w:sz w:val="22"/>
          <w:szCs w:val="22"/>
        </w:rPr>
        <w:t>piscivorous</w:t>
      </w:r>
      <w:proofErr w:type="spellEnd"/>
      <w:r w:rsidRPr="00F4789A">
        <w:rPr>
          <w:sz w:val="22"/>
          <w:szCs w:val="22"/>
        </w:rPr>
        <w:t xml:space="preserve"> Bear Lake cutthroat (O. </w:t>
      </w:r>
      <w:proofErr w:type="spellStart"/>
      <w:r w:rsidRPr="00F4789A">
        <w:rPr>
          <w:sz w:val="22"/>
          <w:szCs w:val="22"/>
        </w:rPr>
        <w:t>clarki</w:t>
      </w:r>
      <w:proofErr w:type="spellEnd"/>
      <w:r w:rsidRPr="00F4789A">
        <w:rPr>
          <w:sz w:val="22"/>
          <w:szCs w:val="22"/>
        </w:rPr>
        <w:t xml:space="preserve"> </w:t>
      </w:r>
      <w:proofErr w:type="spellStart"/>
      <w:r w:rsidRPr="00F4789A">
        <w:rPr>
          <w:sz w:val="22"/>
          <w:szCs w:val="22"/>
        </w:rPr>
        <w:t>utah</w:t>
      </w:r>
      <w:proofErr w:type="spellEnd"/>
      <w:r w:rsidRPr="00F4789A">
        <w:rPr>
          <w:sz w:val="22"/>
          <w:szCs w:val="22"/>
        </w:rPr>
        <w:t xml:space="preserve">) in response to prey distribution and vertical environmental gradients to identify times when predators could be spatially segregated from newly released juveniles in order to reduce cannibalism of population – introduction of cutthroat intended to control nuisance nongame fishes in reservoir after rotenone application to remove cyprinid and </w:t>
      </w:r>
      <w:proofErr w:type="spellStart"/>
      <w:r w:rsidRPr="00F4789A">
        <w:rPr>
          <w:sz w:val="22"/>
          <w:szCs w:val="22"/>
        </w:rPr>
        <w:t>catosomid</w:t>
      </w:r>
      <w:proofErr w:type="spellEnd"/>
      <w:r w:rsidRPr="00F4789A">
        <w:rPr>
          <w:sz w:val="22"/>
          <w:szCs w:val="22"/>
        </w:rPr>
        <w:t xml:space="preserve"> populations.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 xml:space="preserve">Pertinent takeaways 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Temporal distribution patterns predators and prey integrated response to environmental condition, foraging opportunity, </w:t>
      </w:r>
      <w:proofErr w:type="gramStart"/>
      <w:r w:rsidRPr="00F4789A">
        <w:rPr>
          <w:sz w:val="22"/>
          <w:szCs w:val="22"/>
        </w:rPr>
        <w:t>predation</w:t>
      </w:r>
      <w:proofErr w:type="gramEnd"/>
      <w:r w:rsidRPr="00F4789A">
        <w:rPr>
          <w:sz w:val="22"/>
          <w:szCs w:val="22"/>
        </w:rPr>
        <w:t xml:space="preserve"> risk. This project estimates environmental conditions experienced by predatory cutthroat during differing diel periods and seasons. Distribution/movement changed seasonally. Episodic cannibalism when prey encounter maximized foraging at surface crepuscular hours or daylight when </w:t>
      </w:r>
      <w:proofErr w:type="spellStart"/>
      <w:r w:rsidRPr="00F4789A">
        <w:rPr>
          <w:sz w:val="22"/>
          <w:szCs w:val="22"/>
        </w:rPr>
        <w:t>metalimnetic</w:t>
      </w:r>
      <w:proofErr w:type="spellEnd"/>
      <w:r w:rsidRPr="00F4789A">
        <w:rPr>
          <w:sz w:val="22"/>
          <w:szCs w:val="22"/>
        </w:rPr>
        <w:t xml:space="preserve"> hypoxia pushed </w:t>
      </w:r>
      <w:proofErr w:type="spellStart"/>
      <w:r w:rsidRPr="00F4789A">
        <w:rPr>
          <w:sz w:val="22"/>
          <w:szCs w:val="22"/>
        </w:rPr>
        <w:t>piscivorous</w:t>
      </w:r>
      <w:proofErr w:type="spellEnd"/>
      <w:r w:rsidRPr="00F4789A">
        <w:rPr>
          <w:sz w:val="22"/>
          <w:szCs w:val="22"/>
        </w:rPr>
        <w:t xml:space="preserve"> cutthroat towards warmer </w:t>
      </w:r>
      <w:proofErr w:type="spellStart"/>
      <w:r w:rsidRPr="00F4789A">
        <w:rPr>
          <w:sz w:val="22"/>
          <w:szCs w:val="22"/>
        </w:rPr>
        <w:t>epilimnion.August</w:t>
      </w:r>
      <w:proofErr w:type="spellEnd"/>
      <w:r w:rsidRPr="00F4789A">
        <w:rPr>
          <w:sz w:val="22"/>
          <w:szCs w:val="22"/>
        </w:rPr>
        <w:t xml:space="preserve"> </w:t>
      </w:r>
      <w:proofErr w:type="spellStart"/>
      <w:r w:rsidRPr="00F4789A">
        <w:rPr>
          <w:sz w:val="22"/>
          <w:szCs w:val="22"/>
        </w:rPr>
        <w:t>epilimnetic</w:t>
      </w:r>
      <w:proofErr w:type="spellEnd"/>
      <w:r w:rsidRPr="00F4789A">
        <w:rPr>
          <w:sz w:val="22"/>
          <w:szCs w:val="22"/>
        </w:rPr>
        <w:t xml:space="preserve"> temperatures exceeded optimum temperatures for growth, however the cooler </w:t>
      </w:r>
      <w:proofErr w:type="spellStart"/>
      <w:r w:rsidRPr="00F4789A">
        <w:rPr>
          <w:sz w:val="22"/>
          <w:szCs w:val="22"/>
        </w:rPr>
        <w:t>hypolimnion</w:t>
      </w:r>
      <w:proofErr w:type="spellEnd"/>
      <w:r w:rsidRPr="00F4789A">
        <w:rPr>
          <w:sz w:val="22"/>
          <w:szCs w:val="22"/>
        </w:rPr>
        <w:t xml:space="preserve"> and lower </w:t>
      </w:r>
      <w:proofErr w:type="spellStart"/>
      <w:r w:rsidRPr="00F4789A">
        <w:rPr>
          <w:sz w:val="22"/>
          <w:szCs w:val="22"/>
        </w:rPr>
        <w:t>metalimnion</w:t>
      </w:r>
      <w:proofErr w:type="spellEnd"/>
      <w:r w:rsidRPr="00F4789A">
        <w:rPr>
          <w:sz w:val="22"/>
          <w:szCs w:val="22"/>
        </w:rPr>
        <w:t xml:space="preserve"> were hypoxic. Cutthroat lost/barely maintained weight during this time period. Larger trout were more confined to the thermocline during early August – tolerating </w:t>
      </w:r>
      <w:proofErr w:type="spellStart"/>
      <w:r w:rsidRPr="00F4789A">
        <w:rPr>
          <w:sz w:val="22"/>
          <w:szCs w:val="22"/>
        </w:rPr>
        <w:t>sublethal</w:t>
      </w:r>
      <w:proofErr w:type="spellEnd"/>
      <w:r w:rsidRPr="00F4789A">
        <w:rPr>
          <w:sz w:val="22"/>
          <w:szCs w:val="22"/>
        </w:rPr>
        <w:t xml:space="preserve"> hypoxia to remain in cooler water. Distribution/movement patterns suggest during prolonged periods exposure cutthroat opt for strategy to minimize metabolic costs – cooler temps, slow swimming, </w:t>
      </w:r>
      <w:proofErr w:type="spellStart"/>
      <w:r w:rsidRPr="00F4789A">
        <w:rPr>
          <w:sz w:val="22"/>
          <w:szCs w:val="22"/>
        </w:rPr>
        <w:t>sublethal</w:t>
      </w:r>
      <w:proofErr w:type="spellEnd"/>
      <w:r w:rsidRPr="00F4789A">
        <w:rPr>
          <w:sz w:val="22"/>
          <w:szCs w:val="22"/>
        </w:rPr>
        <w:t xml:space="preserve"> DO tolerance (forgo foraging actively in suboptimal temperatures with higher DO). When DO fell below acute limits, adopt latter strategy (</w:t>
      </w:r>
      <w:proofErr w:type="spellStart"/>
      <w:r w:rsidRPr="00F4789A">
        <w:rPr>
          <w:sz w:val="22"/>
          <w:szCs w:val="22"/>
        </w:rPr>
        <w:t>epilimnetic</w:t>
      </w:r>
      <w:proofErr w:type="spellEnd"/>
      <w:r w:rsidRPr="00F4789A">
        <w:rPr>
          <w:sz w:val="22"/>
          <w:szCs w:val="22"/>
        </w:rPr>
        <w:t xml:space="preserve"> cannibalistic foraging). 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>What I liked/critiques of paper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Third paragraph discussion reviewing movement patterns and strategy</w:t>
      </w:r>
      <w:bookmarkStart w:id="0" w:name="_GoBack"/>
      <w:bookmarkEnd w:id="0"/>
      <w:r w:rsidRPr="00F4789A">
        <w:rPr>
          <w:sz w:val="22"/>
          <w:szCs w:val="22"/>
        </w:rPr>
        <w:t xml:space="preserve"> of minimizing metabolic cost, speculation on mechanisms underlying movement/distribution. Questions of </w:t>
      </w:r>
      <w:proofErr w:type="spellStart"/>
      <w:r w:rsidRPr="00F4789A">
        <w:rPr>
          <w:sz w:val="22"/>
          <w:szCs w:val="22"/>
        </w:rPr>
        <w:t>bioenergetic</w:t>
      </w:r>
      <w:proofErr w:type="spellEnd"/>
      <w:r w:rsidRPr="00F4789A">
        <w:rPr>
          <w:sz w:val="22"/>
          <w:szCs w:val="22"/>
        </w:rPr>
        <w:t xml:space="preserve"> tradeoff and implication for behavioral/growth responses at various combinations of DO/temp/food supply.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>Citation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Berge, Hans B. 2009. “Effects of a Temperature-Oxygen Squeeze on Distribution, Feeding, Growth, and Survival of Kokanee (</w:t>
      </w:r>
      <w:proofErr w:type="spellStart"/>
      <w:r w:rsidRPr="00F4789A">
        <w:rPr>
          <w:sz w:val="22"/>
          <w:szCs w:val="22"/>
        </w:rPr>
        <w:t>Oncorhynchus</w:t>
      </w:r>
      <w:proofErr w:type="spellEnd"/>
      <w:r w:rsidRPr="00F4789A">
        <w:rPr>
          <w:sz w:val="22"/>
          <w:szCs w:val="22"/>
        </w:rPr>
        <w:t xml:space="preserve"> </w:t>
      </w:r>
      <w:proofErr w:type="spellStart"/>
      <w:r w:rsidRPr="00F4789A">
        <w:rPr>
          <w:sz w:val="22"/>
          <w:szCs w:val="22"/>
        </w:rPr>
        <w:t>Nerka</w:t>
      </w:r>
      <w:proofErr w:type="spellEnd"/>
      <w:r w:rsidRPr="00F4789A">
        <w:rPr>
          <w:sz w:val="22"/>
          <w:szCs w:val="22"/>
        </w:rPr>
        <w:t xml:space="preserve">) in Lake Sammamish, Washington.” </w:t>
      </w:r>
      <w:hyperlink r:id="rId5" w:history="1">
        <w:r w:rsidRPr="00F4789A">
          <w:rPr>
            <w:rStyle w:val="Hyperlink"/>
            <w:sz w:val="22"/>
            <w:szCs w:val="22"/>
          </w:rPr>
          <w:t>https://your.kingcounty.gov/dnrp/library/water-and-land/salmon/kokanee/hans-berge-ms-thesis-2009.pdf</w:t>
        </w:r>
      </w:hyperlink>
      <w:r w:rsidRPr="00F4789A">
        <w:rPr>
          <w:sz w:val="22"/>
          <w:szCs w:val="22"/>
        </w:rPr>
        <w:t>.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i/>
          <w:sz w:val="22"/>
          <w:szCs w:val="22"/>
        </w:rPr>
      </w:pPr>
      <w:r w:rsidRPr="00F4789A">
        <w:rPr>
          <w:i/>
          <w:sz w:val="22"/>
          <w:szCs w:val="22"/>
        </w:rPr>
        <w:t xml:space="preserve">Pertinent takeaways 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When physiological ability to adjust for changes in environmental attributes insufficient, mobile organisms can move to areas more conducive to growth/survival. Habitat selection requires more than just temperature (e.g. oxygen, salinity, prey, reduced predation risk etc.) – causing both lateral/vertical distribution of fish across lake gradients. Temp and DO important factors in fish distribution. Concurrent temperature stratification and hypoxia create squeeze reducing viable habitat to areas of oxygen/temperature tolerances. Coldwater fish narrow tolerances. Lake </w:t>
      </w:r>
      <w:proofErr w:type="gramStart"/>
      <w:r w:rsidRPr="00F4789A">
        <w:rPr>
          <w:sz w:val="22"/>
          <w:szCs w:val="22"/>
        </w:rPr>
        <w:t>sockeye</w:t>
      </w:r>
      <w:proofErr w:type="gramEnd"/>
      <w:r w:rsidRPr="00F4789A">
        <w:rPr>
          <w:sz w:val="22"/>
          <w:szCs w:val="22"/>
        </w:rPr>
        <w:t xml:space="preserve"> salmon adapt to a thermal restriction in foraging efficiency through a complex pattern of diel vertical migration – prey in warmer surface, move to cooler temps for food conversion efficiency/predation avoidance. Peak </w:t>
      </w:r>
      <w:proofErr w:type="spellStart"/>
      <w:r w:rsidRPr="00F4789A">
        <w:rPr>
          <w:sz w:val="22"/>
          <w:szCs w:val="22"/>
        </w:rPr>
        <w:t>epilimnetic</w:t>
      </w:r>
      <w:proofErr w:type="spellEnd"/>
      <w:r w:rsidRPr="00F4789A">
        <w:rPr>
          <w:sz w:val="22"/>
          <w:szCs w:val="22"/>
        </w:rPr>
        <w:t xml:space="preserve"> temps with hypoxic </w:t>
      </w:r>
      <w:proofErr w:type="spellStart"/>
      <w:r w:rsidRPr="00F4789A">
        <w:rPr>
          <w:sz w:val="22"/>
          <w:szCs w:val="22"/>
        </w:rPr>
        <w:t>hypolimnion</w:t>
      </w:r>
      <w:proofErr w:type="spellEnd"/>
      <w:r w:rsidRPr="00F4789A">
        <w:rPr>
          <w:sz w:val="22"/>
          <w:szCs w:val="22"/>
        </w:rPr>
        <w:t xml:space="preserve"> peak summer.  </w:t>
      </w:r>
    </w:p>
    <w:p w:rsidR="00F4789A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Peak stratification realized niche in </w:t>
      </w:r>
      <w:proofErr w:type="spellStart"/>
      <w:r w:rsidRPr="00F4789A">
        <w:rPr>
          <w:sz w:val="22"/>
          <w:szCs w:val="22"/>
        </w:rPr>
        <w:t>metalimnion</w:t>
      </w:r>
      <w:proofErr w:type="spellEnd"/>
      <w:r w:rsidRPr="00F4789A">
        <w:rPr>
          <w:sz w:val="22"/>
          <w:szCs w:val="22"/>
        </w:rPr>
        <w:t xml:space="preserve"> near optimal temperatures for growth – </w:t>
      </w:r>
      <w:proofErr w:type="spellStart"/>
      <w:r w:rsidRPr="00F4789A">
        <w:rPr>
          <w:sz w:val="22"/>
          <w:szCs w:val="22"/>
        </w:rPr>
        <w:t>epilimnetic</w:t>
      </w:r>
      <w:proofErr w:type="spellEnd"/>
      <w:r w:rsidRPr="00F4789A">
        <w:rPr>
          <w:sz w:val="22"/>
          <w:szCs w:val="22"/>
        </w:rPr>
        <w:t xml:space="preserve"> temperatures exceeded 20C, hypoxia in </w:t>
      </w:r>
      <w:proofErr w:type="spellStart"/>
      <w:r w:rsidRPr="00F4789A">
        <w:rPr>
          <w:sz w:val="22"/>
          <w:szCs w:val="22"/>
        </w:rPr>
        <w:t>hypolimnion</w:t>
      </w:r>
      <w:proofErr w:type="spellEnd"/>
      <w:r w:rsidRPr="00F4789A">
        <w:rPr>
          <w:sz w:val="22"/>
          <w:szCs w:val="22"/>
        </w:rPr>
        <w:t xml:space="preserve"> restricted accessibility to daphnia below 17m. Daphnia densities high in </w:t>
      </w:r>
      <w:proofErr w:type="spellStart"/>
      <w:r w:rsidRPr="00F4789A">
        <w:rPr>
          <w:sz w:val="22"/>
          <w:szCs w:val="22"/>
        </w:rPr>
        <w:t>epilimnion</w:t>
      </w:r>
      <w:proofErr w:type="spellEnd"/>
      <w:r w:rsidRPr="00F4789A">
        <w:rPr>
          <w:sz w:val="22"/>
          <w:szCs w:val="22"/>
        </w:rPr>
        <w:t xml:space="preserve">, reducing foraging efficiency during squeeze period. Some salmon in </w:t>
      </w:r>
      <w:proofErr w:type="spellStart"/>
      <w:r w:rsidRPr="00F4789A">
        <w:rPr>
          <w:sz w:val="22"/>
          <w:szCs w:val="22"/>
        </w:rPr>
        <w:t>hypolimnion</w:t>
      </w:r>
      <w:proofErr w:type="spellEnd"/>
      <w:r w:rsidRPr="00F4789A">
        <w:rPr>
          <w:sz w:val="22"/>
          <w:szCs w:val="22"/>
        </w:rPr>
        <w:t xml:space="preserve"> as warm as 17 to avoid DO less than 4mg/l.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lastRenderedPageBreak/>
        <w:t>Relevance of this work to my project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T/DO squeeze reduced viable habitat by 84% - in august only 20% of volume met T/DO criteria 17C and 4mg/L – develop our own criteria of temp do and calculate viable volume.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Ontogenetic differences in temperature tolerance – smaller fish adapt to warmer water and lower DO concentrations. </w:t>
      </w:r>
    </w:p>
    <w:p w:rsidR="00825A01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Figure 1 – isopleth of DO/T</w:t>
      </w:r>
    </w:p>
    <w:p w:rsidR="00F4789A" w:rsidRPr="00F4789A" w:rsidRDefault="00825A01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Figure 8: Hypsographic and volumetric curves.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Follow up reading – relevant citations 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The accepted minimum dissolved oxygen level for extended salmonid use is 5.0 mg/L (U.S. EPA 1986; Bell 1991).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Beauchamp et al. (2007) used </w:t>
      </w:r>
      <w:proofErr w:type="spellStart"/>
      <w:r w:rsidRPr="00F4789A">
        <w:rPr>
          <w:sz w:val="22"/>
          <w:szCs w:val="22"/>
        </w:rPr>
        <w:t>bioenergetic</w:t>
      </w:r>
      <w:proofErr w:type="spellEnd"/>
      <w:r w:rsidRPr="00F4789A">
        <w:rPr>
          <w:sz w:val="22"/>
          <w:szCs w:val="22"/>
        </w:rPr>
        <w:t xml:space="preserve"> models to predict how climate change may influence the distribution, feeding, diet, growth, and predation rates of juvenile pacific salmon.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>Citation</w:t>
      </w:r>
    </w:p>
    <w:p w:rsidR="00F4789A" w:rsidRPr="00F4789A" w:rsidRDefault="00F4789A" w:rsidP="00F4789A">
      <w:pPr>
        <w:pStyle w:val="NormalWeb"/>
        <w:spacing w:before="0" w:beforeAutospacing="0" w:after="0" w:afterAutospacing="0"/>
        <w:rPr>
          <w:sz w:val="22"/>
          <w:szCs w:val="22"/>
        </w:rPr>
      </w:pPr>
      <w:r w:rsidRPr="00F4789A">
        <w:rPr>
          <w:sz w:val="22"/>
          <w:szCs w:val="22"/>
        </w:rPr>
        <w:t xml:space="preserve">Bond, </w:t>
      </w:r>
      <w:proofErr w:type="spellStart"/>
      <w:r w:rsidRPr="00F4789A">
        <w:rPr>
          <w:sz w:val="22"/>
          <w:szCs w:val="22"/>
        </w:rPr>
        <w:t>Rosealea</w:t>
      </w:r>
      <w:proofErr w:type="spellEnd"/>
      <w:r w:rsidRPr="00F4789A">
        <w:rPr>
          <w:sz w:val="22"/>
          <w:szCs w:val="22"/>
        </w:rPr>
        <w:t xml:space="preserve"> M, Joseph D Kiernan, Ann-Marie K </w:t>
      </w:r>
      <w:proofErr w:type="spellStart"/>
      <w:r w:rsidRPr="00F4789A">
        <w:rPr>
          <w:sz w:val="22"/>
          <w:szCs w:val="22"/>
        </w:rPr>
        <w:t>Osterback</w:t>
      </w:r>
      <w:proofErr w:type="spellEnd"/>
      <w:r w:rsidRPr="00F4789A">
        <w:rPr>
          <w:sz w:val="22"/>
          <w:szCs w:val="22"/>
        </w:rPr>
        <w:t xml:space="preserve">, Cynthia H Kern, Alexander E Hay, Joshua M </w:t>
      </w:r>
      <w:proofErr w:type="spellStart"/>
      <w:r w:rsidRPr="00F4789A">
        <w:rPr>
          <w:sz w:val="22"/>
          <w:szCs w:val="22"/>
        </w:rPr>
        <w:t>Meko</w:t>
      </w:r>
      <w:proofErr w:type="spellEnd"/>
      <w:r w:rsidRPr="00F4789A">
        <w:rPr>
          <w:sz w:val="22"/>
          <w:szCs w:val="22"/>
        </w:rPr>
        <w:t>, · Miles, E Daniels, and Jeffrey M Perez. 2021. “Spatiotemporal Variability in Environmental Conditions Influences the Performance and Behavior of Juvenile Steelhead in a Coastal California Lagoon.” Estuaries and Coasts. https://doi.org/10.1007/s12237-021-01019-9.</w:t>
      </w:r>
    </w:p>
    <w:sectPr w:rsidR="00F4789A" w:rsidRPr="00F47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A01"/>
    <w:rsid w:val="00825A01"/>
    <w:rsid w:val="00BB7DC7"/>
    <w:rsid w:val="00F47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7E124"/>
  <w15:chartTrackingRefBased/>
  <w15:docId w15:val="{8B62D840-D159-4F54-9C81-9C3D7C1D3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25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25A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your.kingcounty.gov/dnrp/library/water-and-land/salmon/kokanee/hans-berge-ms-thesis-2009.pdf" TargetMode="External"/><Relationship Id="rId4" Type="http://schemas.openxmlformats.org/officeDocument/2006/relationships/hyperlink" Target="https://doi.org/10.1577/1548-8659(2002)13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819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Oregon State University</Company>
  <LinksUpToDate>false</LinksUpToDate>
  <CharactersWithSpaces>5483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Barrett, Hannah</dc:creator>
  <cp:keywords/>
  <dc:description/>
  <cp:lastModifiedBy>Barrett, Hannah</cp:lastModifiedBy>
  <cp:revision>1</cp:revision>
  <dcterms:created xsi:type="dcterms:W3CDTF">2023-03-07T19:44:00Z</dcterms:created>
  <dcterms:modified xsi:type="dcterms:W3CDTF">2023-03-07T19:58:00Z</dcterms:modified>
</cp:coreProperties>
</file>