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02D8419"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w:t>
      </w:r>
      <w:r w:rsidR="00E75119">
        <w:rPr>
          <w:rFonts w:ascii="Times New Roman" w:hAnsi="Times New Roman" w:cs="Times New Roman"/>
          <w:sz w:val="24"/>
          <w:szCs w:val="24"/>
        </w:rPr>
        <w:lastRenderedPageBreak/>
        <w:t>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C6C504"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w:t>
      </w:r>
      <w:r>
        <w:rPr>
          <w:rFonts w:ascii="Times New Roman" w:hAnsi="Times New Roman" w:cs="Times New Roman"/>
          <w:sz w:val="24"/>
          <w:szCs w:val="24"/>
        </w:rPr>
        <w:lastRenderedPageBreak/>
        <w:t>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w:t>
      </w:r>
      <w:r w:rsidR="004305D7">
        <w:rPr>
          <w:rFonts w:ascii="Times New Roman" w:hAnsi="Times New Roman" w:cs="Times New Roman"/>
          <w:sz w:val="24"/>
          <w:szCs w:val="24"/>
        </w:rPr>
        <w:lastRenderedPageBreak/>
        <w:t>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7777777"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w:t>
      </w:r>
      <w:r>
        <w:rPr>
          <w:rFonts w:ascii="Times New Roman" w:hAnsi="Times New Roman" w:cs="Times New Roman"/>
          <w:sz w:val="24"/>
          <w:szCs w:val="24"/>
        </w:rPr>
        <w:lastRenderedPageBreak/>
        <w:t xml:space="preserve">in </w:t>
      </w:r>
      <w:commentRangeStart w:id="0"/>
      <w:r>
        <w:rPr>
          <w:rFonts w:ascii="Times New Roman" w:hAnsi="Times New Roman" w:cs="Times New Roman"/>
          <w:sz w:val="24"/>
          <w:szCs w:val="24"/>
        </w:rPr>
        <w:t xml:space="preserve">alcoves. </w:t>
      </w:r>
      <w:commentRangeEnd w:id="0"/>
      <w:r>
        <w:rPr>
          <w:rStyle w:val="CommentReference"/>
        </w:rPr>
        <w:commentReference w:id="0"/>
      </w:r>
      <w:r>
        <w:rPr>
          <w:rFonts w:ascii="Times New Roman" w:hAnsi="Times New Roman" w:cs="Times New Roman"/>
          <w:sz w:val="24"/>
          <w:szCs w:val="24"/>
        </w:rPr>
        <w:t xml:space="preserve">Finally, we used a habitat selection function to quantify whether fish preference for temperature or oxygen shifts as these variables </w:t>
      </w:r>
      <w:commentRangeStart w:id="1"/>
      <w:r>
        <w:rPr>
          <w:rFonts w:ascii="Times New Roman" w:hAnsi="Times New Roman" w:cs="Times New Roman"/>
          <w:sz w:val="24"/>
          <w:szCs w:val="24"/>
        </w:rPr>
        <w:t xml:space="preserve">fluctuate over time. </w:t>
      </w:r>
      <w:commentRangeEnd w:id="1"/>
      <w:r w:rsidR="00117893">
        <w:rPr>
          <w:rStyle w:val="CommentReference"/>
        </w:rPr>
        <w:commentReference w:id="1"/>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w:t>
      </w:r>
      <w:commentRangeStart w:id="2"/>
      <w:commentRangeStart w:id="3"/>
      <w:r>
        <w:rPr>
          <w:rFonts w:ascii="Times New Roman" w:hAnsi="Times New Roman" w:cs="Times New Roman"/>
          <w:sz w:val="24"/>
          <w:szCs w:val="24"/>
        </w:rPr>
        <w:t>floodplain</w:t>
      </w:r>
      <w:commentRangeEnd w:id="2"/>
      <w:r>
        <w:rPr>
          <w:rStyle w:val="CommentReference"/>
        </w:rPr>
        <w:commentReference w:id="2"/>
      </w:r>
      <w:commentRangeEnd w:id="3"/>
      <w:r>
        <w:rPr>
          <w:rStyle w:val="CommentReference"/>
        </w:rPr>
        <w:commentReference w:id="3"/>
      </w:r>
      <w:r>
        <w:rPr>
          <w:rFonts w:ascii="Times New Roman" w:hAnsi="Times New Roman" w:cs="Times New Roman"/>
          <w:sz w:val="24"/>
          <w:szCs w:val="24"/>
        </w:rPr>
        <w:t xml:space="preserve">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w:t>
      </w:r>
      <w:r>
        <w:rPr>
          <w:rFonts w:ascii="Times New Roman" w:hAnsi="Times New Roman" w:cs="Times New Roman"/>
          <w:sz w:val="24"/>
          <w:szCs w:val="24"/>
        </w:rPr>
        <w:lastRenderedPageBreak/>
        <w:t>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w:t>
      </w:r>
      <w:r>
        <w:rPr>
          <w:rFonts w:ascii="Times New Roman" w:hAnsi="Times New Roman" w:cs="Times New Roman"/>
          <w:sz w:val="24"/>
          <w:szCs w:val="24"/>
        </w:rPr>
        <w:lastRenderedPageBreak/>
        <w:t xml:space="preserve">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77777777" w:rsidR="00C42A4C" w:rsidRPr="002703D6"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4"/>
      <w:r w:rsidRPr="002703D6">
        <w:rPr>
          <w:rFonts w:ascii="Times New Roman" w:hAnsi="Times New Roman" w:cs="Times New Roman"/>
          <w:sz w:val="24"/>
          <w:szCs w:val="24"/>
        </w:rPr>
        <w:t>surface</w:t>
      </w:r>
      <w:commentRangeEnd w:id="4"/>
      <w:r>
        <w:rPr>
          <w:rStyle w:val="CommentReference"/>
        </w:rPr>
        <w:commentReference w:id="4"/>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w:t>
      </w:r>
      <w:r>
        <w:rPr>
          <w:rFonts w:ascii="Times New Roman" w:hAnsi="Times New Roman" w:cs="Times New Roman"/>
          <w:sz w:val="24"/>
          <w:szCs w:val="24"/>
        </w:rPr>
        <w:lastRenderedPageBreak/>
        <w:t xml:space="preserve">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6D142401" w14:textId="144D013F" w:rsidR="00C42A4C" w:rsidRPr="006A576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used the temperature and oxygen data from the 2021 Blue Ruin site-4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xml:space="preserve">). Two of the </w:t>
      </w:r>
      <w:r w:rsidR="00596A91">
        <w:rPr>
          <w:rFonts w:ascii="Times New Roman" w:hAnsi="Times New Roman" w:cs="Times New Roman"/>
          <w:sz w:val="24"/>
          <w:szCs w:val="24"/>
        </w:rPr>
        <w:t>temperature-DO loggers</w:t>
      </w:r>
      <w:r>
        <w:rPr>
          <w:rFonts w:ascii="Times New Roman" w:hAnsi="Times New Roman" w:cs="Times New Roman"/>
          <w:sz w:val="24"/>
          <w:szCs w:val="24"/>
        </w:rPr>
        <w:t xml:space="preserve"> at the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w:t>
      </w:r>
      <w:r>
        <w:rPr>
          <w:rFonts w:ascii="Times New Roman" w:hAnsi="Times New Roman" w:cs="Times New Roman"/>
          <w:sz w:val="24"/>
          <w:szCs w:val="24"/>
        </w:rPr>
        <w:lastRenderedPageBreak/>
        <w:t>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w:t>
      </w:r>
      <w:r w:rsidR="007B2421">
        <w:rPr>
          <w:rFonts w:ascii="Times New Roman" w:hAnsi="Times New Roman" w:cs="Times New Roman"/>
          <w:sz w:val="24"/>
          <w:szCs w:val="24"/>
        </w:rPr>
        <w:t xml:space="preserve">, described </w:t>
      </w:r>
      <w:r w:rsidR="00596A91">
        <w:rPr>
          <w:rFonts w:ascii="Times New Roman" w:hAnsi="Times New Roman" w:cs="Times New Roman"/>
          <w:sz w:val="24"/>
          <w:szCs w:val="24"/>
        </w:rPr>
        <w:t>in further detail below</w:t>
      </w:r>
      <w:r>
        <w:rPr>
          <w:rFonts w:ascii="Times New Roman" w:hAnsi="Times New Roman" w:cs="Times New Roman"/>
          <w:sz w:val="24"/>
          <w:szCs w:val="24"/>
        </w:rPr>
        <w:t>.</w:t>
      </w:r>
    </w:p>
    <w:p w14:paraId="38B621EA"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0.2m 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2097BA34"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 xml:space="preserve">First, the highest and lowest DO concentrations recorded over the 24-hour period were ranked as most optimal (1) and least optimal (0), respectively. The lowest and </w:t>
      </w:r>
      <w:r>
        <w:rPr>
          <w:rFonts w:ascii="Times New Roman" w:hAnsi="Times New Roman" w:cs="Times New Roman"/>
          <w:sz w:val="24"/>
          <w:szCs w:val="24"/>
        </w:rPr>
        <w:lastRenderedPageBreak/>
        <w:t>highest recorded temperatures were similarly ranked (with the lowest temperature as most optimal</w:t>
      </w:r>
      <w:commentRangeStart w:id="5"/>
      <w:commentRangeStart w:id="6"/>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5"/>
      <w:r>
        <w:rPr>
          <w:rStyle w:val="CommentReference"/>
        </w:rPr>
        <w:commentReference w:id="5"/>
      </w:r>
      <w:commentRangeEnd w:id="6"/>
      <w:r>
        <w:rPr>
          <w:rStyle w:val="CommentReference"/>
        </w:rPr>
        <w:commentReference w:id="6"/>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77777777" w:rsidR="00C42A4C" w:rsidRPr="00334360"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77777777"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we once again 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02A4DD0F"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discrete choice models to 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 xml:space="preserve">the two-hour periods of lowest and highest DO in Blue Ruin and </w:t>
      </w:r>
      <w:r>
        <w:rPr>
          <w:rFonts w:ascii="Times New Roman" w:hAnsi="Times New Roman" w:cs="Times New Roman"/>
          <w:sz w:val="24"/>
          <w:szCs w:val="24"/>
        </w:rPr>
        <w:lastRenderedPageBreak/>
        <w:t>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77777777"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3</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Style w:val="CommentReference"/>
            </w:rPr>
            <w:commentReference w:id="7"/>
          </m:r>
          <m:r>
            <m:rPr>
              <m:sty m:val="p"/>
            </m:rPr>
            <w:rPr>
              <w:rFonts w:ascii="Times New Roman" w:eastAsiaTheme="minorEastAsia" w:hAnsi="Times New Roman" w:cs="Times New Roman"/>
              <w:sz w:val="24"/>
              <w:szCs w:val="24"/>
            </w:rPr>
            <w:br/>
          </m:r>
        </m:oMath>
      </m:oMathPara>
    </w:p>
    <w:p w14:paraId="3CBA4DBB" w14:textId="77777777"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All models included an interaction between the temperature and DO covariates. The result was four model sets, one for each data subset. </w:t>
      </w:r>
    </w:p>
    <w:p w14:paraId="12C5CCF2" w14:textId="41B0EC5E"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commentRangeStart w:id="8"/>
      <w:r>
        <w:rPr>
          <w:rFonts w:ascii="Times New Roman" w:hAnsi="Times New Roman" w:cs="Times New Roman"/>
          <w:sz w:val="24"/>
          <w:szCs w:val="24"/>
        </w:rPr>
        <w:t>the average DO recorded in the hypolimnion during the given 2-hour measurement window</w:t>
      </w:r>
      <w:commentRangeEnd w:id="8"/>
      <w:r w:rsidR="00AD001A">
        <w:rPr>
          <w:rStyle w:val="CommentReference"/>
        </w:rPr>
        <w:commentReference w:id="8"/>
      </w:r>
      <w:r>
        <w:rPr>
          <w:rFonts w:ascii="Times New Roman" w:hAnsi="Times New Roman" w:cs="Times New Roman"/>
          <w:sz w:val="24"/>
          <w:szCs w:val="24"/>
        </w:rPr>
        <w:t xml:space="preserve">. Finally, we plotted selection predictions and their 95% confidence intervals, given the span of temperature-DO combinations provided.  </w:t>
      </w:r>
    </w:p>
    <w:p w14:paraId="64372F8B" w14:textId="77777777"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3427D1AC" w14:textId="77777777" w:rsidR="00C42A4C" w:rsidRPr="00E0011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and diel variation in habitat conditions</w:t>
      </w:r>
    </w:p>
    <w:p w14:paraId="76A375B8" w14:textId="391C6046"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Profiles of temperature and DO in Blue Ruin alcove show pronounced vertical stratification (Figure 1). Surface temperatures increased from 17.7℃ to 22.8℃ between early morning and late afternoon, and surface DO concentrations increased from 3.9mg•L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to 9.1mg•L</w:t>
      </w:r>
      <w:r>
        <w:rPr>
          <w:rFonts w:ascii="Times New Roman" w:hAnsi="Times New Roman" w:cs="Times New Roman"/>
          <w:sz w:val="24"/>
          <w:szCs w:val="24"/>
          <w:vertAlign w:val="superscript"/>
        </w:rPr>
        <w:t>-1</w:t>
      </w:r>
      <w:r>
        <w:rPr>
          <w:rFonts w:ascii="Times New Roman" w:hAnsi="Times New Roman" w:cs="Times New Roman"/>
          <w:sz w:val="24"/>
          <w:szCs w:val="24"/>
        </w:rPr>
        <w:t>, respectively. Conversely, hypolimnetic temperature and DO remained fairly consistent between the two measurement periods. Both Blue Ruin and Norwood cold-water alcoves display</w:t>
      </w:r>
      <w:r w:rsidR="00596A91">
        <w:rPr>
          <w:rFonts w:ascii="Times New Roman" w:hAnsi="Times New Roman" w:cs="Times New Roman"/>
          <w:sz w:val="24"/>
          <w:szCs w:val="24"/>
        </w:rPr>
        <w:t>ed</w:t>
      </w:r>
      <w:r>
        <w:rPr>
          <w:rFonts w:ascii="Times New Roman" w:hAnsi="Times New Roman" w:cs="Times New Roman"/>
          <w:sz w:val="24"/>
          <w:szCs w:val="24"/>
        </w:rPr>
        <w:t xml:space="preserve">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77E8038F"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Results from linear models comparing the 2-hour windows of DO-minima and DO-maxima at Blue Ruin and Norwood alcoves all show a clear positive relationship (Figure 3, Table 2). Similarly, results from a linear mixed model comparing all six alcoves maintains this strong positive relationship. The severity of the slope, however, varies amongst alcoves. </w:t>
      </w:r>
    </w:p>
    <w:p w14:paraId="1ADD7E8F" w14:textId="77777777" w:rsidR="00C42A4C" w:rsidRPr="00CD13E0"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Alternative behavioral responses and variation in simulated habitat selection </w:t>
      </w:r>
    </w:p>
    <w:p w14:paraId="3E4D064C"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was simulated to respond by holding</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Pr>
          <w:rFonts w:ascii="Times New Roman" w:hAnsi="Times New Roman" w:cs="Times New Roman"/>
          <w:sz w:val="24"/>
          <w:szCs w:val="24"/>
        </w:rPr>
        <w:t>where oxygen was consistently the highest. A</w:t>
      </w:r>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was simulated to hold at maximum depth, where temperature was consistently coolest. A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however, was simulated to display diel vertical movements over a 24-hour timeframe; shifting towards the surface during the late night and early morning when DO at depth became limiting, then moving deeper during the day when DO was high but surface temperatures were overly warm.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4BB7256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Fish clearly displayed </w:t>
      </w:r>
      <w:r w:rsidRPr="00314932">
        <w:rPr>
          <w:rFonts w:ascii="Times New Roman" w:hAnsi="Times New Roman" w:cs="Times New Roman"/>
          <w:sz w:val="24"/>
          <w:szCs w:val="24"/>
        </w:rPr>
        <w:t>fine scale</w:t>
      </w:r>
      <w:r>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Pr>
          <w:rFonts w:ascii="Times New Roman" w:hAnsi="Times New Roman" w:cs="Times New Roman"/>
          <w:sz w:val="24"/>
          <w:szCs w:val="24"/>
        </w:rPr>
        <w:t xml:space="preserve"> (Figure 4b). Tagged fish exhibited individual and intra-individual level variation in movement patterns (Supplemental Figure 4), h</w:t>
      </w:r>
      <w:r w:rsidRPr="00540265">
        <w:rPr>
          <w:rFonts w:ascii="Times New Roman" w:hAnsi="Times New Roman" w:cs="Times New Roman"/>
          <w:sz w:val="24"/>
          <w:szCs w:val="24"/>
        </w:rPr>
        <w:t>owever even with this variation, a smoothed fit of fis</w:t>
      </w:r>
      <w:r>
        <w:rPr>
          <w:rFonts w:ascii="Times New Roman" w:hAnsi="Times New Roman" w:cs="Times New Roman"/>
          <w:sz w:val="24"/>
          <w:szCs w:val="24"/>
        </w:rPr>
        <w:t xml:space="preserve">h depth across time with all </w:t>
      </w:r>
      <w:r w:rsidRPr="00540265">
        <w:rPr>
          <w:rFonts w:ascii="Times New Roman" w:hAnsi="Times New Roman" w:cs="Times New Roman"/>
          <w:sz w:val="24"/>
          <w:szCs w:val="24"/>
        </w:rPr>
        <w:t xml:space="preserve">individuals </w:t>
      </w:r>
      <w:r>
        <w:rPr>
          <w:rFonts w:ascii="Times New Roman" w:hAnsi="Times New Roman" w:cs="Times New Roman"/>
          <w:sz w:val="24"/>
          <w:szCs w:val="24"/>
        </w:rPr>
        <w:t xml:space="preserve">yielded a distinct vertical movement pattern (Figure 4c). Fish shifted deeper in the water column at dawn (~6:00), and held at depth until early evening (~18:00). In total, we collected data from 13-fish in Blue Ruin alcove, and 8-fish in Norwood alcove; 9-fish escaped the net pens during the study, and two of the iButtons recovered from Blue Ruin were corrupted and only contained 3-days of useable data.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7DAAD8A4" w:rsidR="00267A04" w:rsidRDefault="00C42A4C" w:rsidP="00F56768">
      <w:pPr>
        <w:spacing w:line="480" w:lineRule="auto"/>
        <w:ind w:firstLine="720"/>
      </w:pPr>
      <w:r>
        <w:rPr>
          <w:rFonts w:ascii="Times New Roman" w:hAnsi="Times New Roman" w:cs="Times New Roman"/>
          <w:sz w:val="24"/>
          <w:szCs w:val="24"/>
        </w:rPr>
        <w:t xml:space="preserve">Our discrete-choice models supported shifting habitat selection between the windows of maximum and minimum DO. </w:t>
      </w:r>
      <w:r w:rsidR="00AD001A">
        <w:rPr>
          <w:rFonts w:ascii="Times New Roman" w:hAnsi="Times New Roman" w:cs="Times New Roman"/>
          <w:sz w:val="24"/>
          <w:szCs w:val="24"/>
        </w:rPr>
        <w:t>In Norwood alcove, t</w:t>
      </w:r>
      <w:r>
        <w:rPr>
          <w:rFonts w:ascii="Times New Roman" w:hAnsi="Times New Roman" w:cs="Times New Roman"/>
          <w:sz w:val="24"/>
          <w:szCs w:val="24"/>
        </w:rPr>
        <w:t xml:space="preserve">agged fish showed strong avoidance of cool temperatures during the DO-minima that shifted to a high probability of selecting cool temperatures during the DO-maxima (Figure 6, Table 3). </w:t>
      </w:r>
      <w:r w:rsidR="00AD001A">
        <w:rPr>
          <w:rFonts w:ascii="Times New Roman" w:hAnsi="Times New Roman" w:cs="Times New Roman"/>
          <w:sz w:val="24"/>
          <w:szCs w:val="24"/>
        </w:rPr>
        <w:t xml:space="preserve">In Blue Ruin alcove, there was no apparent selection preference during the window of minimum DO, however selection probability was heavily skewed towards cold temperature during the window of maximum DO. </w:t>
      </w:r>
      <w:r>
        <w:rPr>
          <w:rFonts w:ascii="Times New Roman" w:hAnsi="Times New Roman" w:cs="Times New Roman"/>
          <w:sz w:val="24"/>
          <w:szCs w:val="24"/>
        </w:rPr>
        <w:t>As cool temperatures were consistently reflective of the hypolimnion, these results also confirm a shifting selection probability between the bottom and surface layers of the water column, consistent with diel vertical migration. The significance of the covariates included in the four model sets varied between time window and alcove habitat. 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lastRenderedPageBreak/>
        <w:t>Discussion</w:t>
      </w:r>
    </w:p>
    <w:p w14:paraId="5D0D6ABF" w14:textId="6BC9C13C" w:rsidR="004B55FC" w:rsidRDefault="005B0834" w:rsidP="004B55FC">
      <w:pPr>
        <w:pStyle w:val="Default"/>
        <w:spacing w:line="480" w:lineRule="auto"/>
        <w:ind w:firstLine="720"/>
        <w:rPr>
          <w:ins w:id="9" w:author="Barrett, Hannah" w:date="2023-10-13T15:19:00Z"/>
        </w:rPr>
      </w:pPr>
      <w:r>
        <w:t xml:space="preserve">Fish have been shown to continually track favorable temperatures in dynamic riverscapes where the locations of optimal temperatures shift over timescales of days, months, and years. However, little has been done to understand fish movement in response to fluctuation in both temperature and oxygen. </w:t>
      </w:r>
      <w:r w:rsidR="003D3AF6">
        <w:t xml:space="preserve">Here, we provide evidence that cold water fish in vertically stratified </w:t>
      </w:r>
      <w:r w:rsidR="00DA2B32">
        <w:t>floodplain thermal refuge</w:t>
      </w:r>
      <w:r w:rsidR="003D3AF6">
        <w:t xml:space="preserve"> habitats display fine scale diel vertical movements to track preferred temperature and DO.</w:t>
      </w:r>
      <w:r w:rsidR="00DA2B32">
        <w:t xml:space="preserve"> </w:t>
      </w:r>
      <w:r w:rsidR="00A77A96">
        <w:t xml:space="preserve">As these are shallow lentic environments (e.g. 2-3m), a meaningful shift in depth was on the scale of 10s of centimeters. </w:t>
      </w:r>
      <w:r w:rsidR="00DA2B32">
        <w:t>The cold-water alcove habitats in this study all displayed pronounced</w:t>
      </w:r>
      <w:r w:rsidR="0037218D">
        <w:t xml:space="preserve"> vertical stratification in temperature and DO, which shifted cyclically over a diel timeframe. </w:t>
      </w:r>
      <w:r w:rsidR="00DA2B32">
        <w:t xml:space="preserve">While this variation occurred in rough synchrony, there was a mismatch in ideal conditions as it pertains to fish. Cooler temperatures found at night were concurrent with low oxygen conditions, and </w:t>
      </w:r>
      <w:r w:rsidR="004B55FC">
        <w:t xml:space="preserve">high </w:t>
      </w:r>
      <w:r w:rsidR="00DA2B32">
        <w:t xml:space="preserve">oxygen concentrations were characterized by increased temperatures. </w:t>
      </w:r>
      <w:r w:rsidR="00A77A96">
        <w:t>While patches of cooler water can provide respite from an otherwise stressfully warm environment, the functionality of refuges, i.e., their ability to support fish during periods of stress, may be negatively impacted by trade-offs between low temperature and adequate DO. Our results suggest that pronounced vertical stratification in oxygen from hypoxic hyporheic inputs, coupled with diel oxygen cycling and varied solar exposure, creates a vertically shifting oxygen and temperature profile in floodplain thermal refuges</w:t>
      </w:r>
      <w:r w:rsidR="00BF7CA6">
        <w:t>, and such</w:t>
      </w:r>
      <w:r w:rsidR="00A77A96">
        <w:t xml:space="preserve"> variation forces fish to perform fine-scale diel vertical movements to track a zone of more optimal conditions. </w:t>
      </w:r>
      <w:r w:rsidR="00BF7CA6">
        <w:t xml:space="preserve">These constraints on habitat use </w:t>
      </w:r>
      <w:r w:rsidR="00C83A2C">
        <w:t xml:space="preserve">will likely </w:t>
      </w:r>
      <w:r w:rsidR="00A77A96">
        <w:t>impact refuge capacity to support cold-water fish in a warmer future.</w:t>
      </w:r>
      <w:r w:rsidR="004B55FC">
        <w:tab/>
      </w:r>
      <w:r w:rsidR="00BF7CA6">
        <w:t xml:space="preserve">To determine fish vertical use of alcoves, we coupled the use of externally attached iButtons with high-resolution temperature-DO logger arrays to infer fine scale vertical movement within these habitats. Internal radio tags or iButtons estimate body temperature, which </w:t>
      </w:r>
      <w:r w:rsidR="00BF7CA6">
        <w:lastRenderedPageBreak/>
        <w:t>will reflect the temporal integration of habitat use (Pepino et al. 2015). For this study we used external tags so we could get point measurements in time with the fish’s thermal environment. Inferring fish depth and DO from temperature required that we know the vertical temperature-DO profile at the fish’s location, which meant it could not be free ranging in a heterogeneous alcove. The solution was to constrain fish to an area with a known profile using enclosures. This process allowed us to track fish temperature and DO selection at a timescale of minutes to hours during peak summer conditions.</w:t>
      </w:r>
      <w:r w:rsidR="00C83A2C">
        <w:t xml:space="preserve"> </w:t>
      </w:r>
      <w:r w:rsidR="00BF7CA6">
        <w:t xml:space="preserve">We acknowledge that free swimming fish may be able to more effectively exploit both lateral and vertical heterogeneity in habitat conditions. However, we have found that the regions of these </w:t>
      </w:r>
      <w:r w:rsidR="00217648">
        <w:t>habitats</w:t>
      </w:r>
      <w:r w:rsidR="00BF7CA6">
        <w:t xml:space="preserve"> that </w:t>
      </w:r>
      <w:r w:rsidR="00217648">
        <w:t xml:space="preserve">contain </w:t>
      </w:r>
      <w:r w:rsidR="00BF7CA6">
        <w:t xml:space="preserve">the coldest water </w:t>
      </w:r>
      <w:r w:rsidR="00217648">
        <w:t xml:space="preserve">also </w:t>
      </w:r>
      <w:r w:rsidR="00BF7CA6">
        <w:t xml:space="preserve">consistently </w:t>
      </w:r>
      <w:r w:rsidR="00217648">
        <w:t xml:space="preserve">comprise </w:t>
      </w:r>
      <w:r w:rsidR="00BF7CA6">
        <w:t>the lowest dissolved oxygen.</w:t>
      </w:r>
      <w:r w:rsidR="00FD2FB6">
        <w:t xml:space="preserve"> These </w:t>
      </w:r>
      <w:r w:rsidR="000509CB">
        <w:t xml:space="preserve">cool and low DO </w:t>
      </w:r>
      <w:r w:rsidR="00FD2FB6">
        <w:t>regions also consistently contain dense aggregations of cold water fish.</w:t>
      </w:r>
      <w:r w:rsidR="00BF7CA6">
        <w:t xml:space="preserve"> </w:t>
      </w:r>
      <w:commentRangeStart w:id="10"/>
      <w:r w:rsidR="00217648">
        <w:t xml:space="preserve">Therefore, we </w:t>
      </w:r>
      <w:r w:rsidR="00BF7CA6">
        <w:t>anticipate that a fish which is trying to minimize energetic costs via thermoregulation will also concurrently interact with diminished dissolved oxygen</w:t>
      </w:r>
      <w:r w:rsidR="00217648">
        <w:t>, whereas lateral movements would allow fish to avoid low dissolved oxygen, but would also remove fish from habitat regions with lower temperatures</w:t>
      </w:r>
      <w:r w:rsidR="00BF7CA6">
        <w:t xml:space="preserve">.  </w:t>
      </w:r>
      <w:commentRangeEnd w:id="10"/>
      <w:r w:rsidR="00217648">
        <w:rPr>
          <w:rStyle w:val="CommentReference"/>
          <w:rFonts w:asciiTheme="minorHAnsi" w:hAnsiTheme="minorHAnsi" w:cstheme="minorBidi"/>
          <w:color w:val="auto"/>
        </w:rPr>
        <w:commentReference w:id="10"/>
      </w:r>
      <w:r w:rsidR="00C83A2C">
        <w:t xml:space="preserve"> A simulation of potential behavioral responses to these </w:t>
      </w:r>
      <w:r w:rsidR="004B55FC">
        <w:t xml:space="preserve">shifting </w:t>
      </w:r>
      <w:r w:rsidR="00C83A2C">
        <w:t>conditions also provided support for diel vertical movement patterns when a fish considered both temperature and dissolved oxygen</w:t>
      </w:r>
      <w:r w:rsidR="004B55FC">
        <w:t>.</w:t>
      </w:r>
      <w:r w:rsidR="004B55FC" w:rsidRPr="004B55FC">
        <w:t xml:space="preserve"> </w:t>
      </w:r>
    </w:p>
    <w:p w14:paraId="7A2FA608" w14:textId="32EA5C95" w:rsidR="000509CB" w:rsidRPr="00E04F5D" w:rsidRDefault="000509CB" w:rsidP="000509CB">
      <w:pPr>
        <w:pStyle w:val="Default"/>
        <w:spacing w:line="480" w:lineRule="auto"/>
        <w:ind w:firstLine="720"/>
      </w:pPr>
      <w:r>
        <w:t>Tagged fish</w:t>
      </w:r>
      <w:r>
        <w:t xml:space="preserve"> </w:t>
      </w:r>
      <w:r>
        <w:t>display</w:t>
      </w:r>
      <w:r>
        <w:t>ed</w:t>
      </w:r>
      <w:r>
        <w:t xml:space="preserve"> high individual</w:t>
      </w:r>
      <w:bookmarkStart w:id="11" w:name="_GoBack"/>
      <w:bookmarkEnd w:id="11"/>
      <w:r>
        <w:t xml:space="preserve"> and intra-individual variation in movement patterns</w:t>
      </w:r>
      <w:r>
        <w:t>. Individual lens of thermal tolerance via life history, energy reserves, etc. H</w:t>
      </w:r>
      <w:r>
        <w:t>owever the central tendency was consistent with a vertically cycling movement pattern.</w:t>
      </w:r>
    </w:p>
    <w:p w14:paraId="3607153B" w14:textId="77777777" w:rsidR="000509CB" w:rsidRPr="00E04F5D" w:rsidRDefault="000509CB" w:rsidP="004B55FC">
      <w:pPr>
        <w:pStyle w:val="Default"/>
        <w:spacing w:line="480" w:lineRule="auto"/>
        <w:ind w:firstLine="720"/>
      </w:pPr>
    </w:p>
    <w:p w14:paraId="759CB876" w14:textId="56E851A6" w:rsidR="00217648" w:rsidRDefault="00217648">
      <w:pPr>
        <w:pStyle w:val="Default"/>
        <w:spacing w:line="480" w:lineRule="auto"/>
        <w:ind w:firstLine="720"/>
        <w:rPr>
          <w:ins w:id="12" w:author="Barrett, Hannah" w:date="2023-10-13T10:48:00Z"/>
        </w:rPr>
        <w:pPrChange w:id="13" w:author="Barrett, Hannah" w:date="2023-10-13T13:13:00Z">
          <w:pPr>
            <w:pStyle w:val="Default"/>
            <w:spacing w:line="480" w:lineRule="auto"/>
          </w:pPr>
        </w:pPrChange>
      </w:pPr>
      <w:r>
        <w:t xml:space="preserve">Fish ration size affects optimal temperature for growth and could influence habitat selection by fish (Mac 1985, Sogard &amp; Olla 1996). However, previous data collected in these alcoves (Barrett unpublished data) suggest that fish in alcoves barely feed and do not meet </w:t>
      </w:r>
      <w:r>
        <w:lastRenderedPageBreak/>
        <w:t>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r w:rsidR="0082548D">
        <w:t>We also limited our analysis to data collected 5-days post fish capture so fish str</w:t>
      </w:r>
      <w:r w:rsidR="00C83A2C">
        <w:t>ess and potential impact</w:t>
      </w:r>
      <w:r w:rsidR="0082548D">
        <w:t xml:space="preserve"> to activity was minimized </w:t>
      </w:r>
      <w:ins w:id="14" w:author="Barrett, Hannah" w:date="2023-10-13T10:59:00Z">
        <w:r w:rsidR="0082548D">
          <w:t>(pub on recovery time cortisol levels post handling).</w:t>
        </w:r>
      </w:ins>
    </w:p>
    <w:p w14:paraId="3FE13470" w14:textId="185A17CD" w:rsidR="00843A04" w:rsidRDefault="00FD2FB6" w:rsidP="00217648">
      <w:pPr>
        <w:pStyle w:val="Default"/>
        <w:spacing w:line="480" w:lineRule="auto"/>
        <w:ind w:firstLine="720"/>
        <w:rPr>
          <w:ins w:id="15" w:author="Barrett, Hannah" w:date="2023-10-13T13:18:00Z"/>
        </w:rPr>
      </w:pPr>
      <w:r>
        <w:t>By comparing the 2-hour windows of minimum and maximum DO across six cold-water alcoves, we were able to quantify the how the relationship between temperature and oxygen changes over time. We found a consistent positive relationship between DO and temperature across habitats</w:t>
      </w:r>
      <w:r w:rsidR="004B55FC">
        <w:t xml:space="preserve">. </w:t>
      </w:r>
      <w:r>
        <w:t>Across alcoves, th</w:t>
      </w:r>
      <w:r w:rsidR="004B55FC">
        <w:t>is</w:t>
      </w:r>
      <w:r>
        <w:t xml:space="preserve"> relationship </w:t>
      </w:r>
      <w:r w:rsidR="004B55FC">
        <w:t xml:space="preserve">became </w:t>
      </w:r>
      <w:r>
        <w:t>more severe (steeper slope) during the window of DO minima, however this was not consistent for Blue Ruin alcove. There was also variation in the minimum oxygen recorded across cold water refuge habitats. For example, all alcoves had hyporheic do as &lt;1mg/L at one or more locations during the oxygen minima, but during the oxygen maxima, minimum DO levels ranged from &lt;1mg/L to &gt;4 mg/L across sites. This can be a meaningful difference for fish, when preferred cooler temperatures may co-occur with either adequate or severely hypoxic conditions.</w:t>
      </w:r>
      <w:ins w:id="16" w:author="Barrett, Hannah" w:date="2023-10-13T10:59:00Z">
        <w:r w:rsidR="0082548D">
          <w:t xml:space="preserve"> The variation in the severity of hypoxia may also explain variation in </w:t>
        </w:r>
      </w:ins>
      <w:ins w:id="17" w:author="Barrett, Hannah" w:date="2023-10-13T12:04:00Z">
        <w:r w:rsidR="00C83A2C">
          <w:t xml:space="preserve">selection probability </w:t>
        </w:r>
      </w:ins>
      <w:ins w:id="18" w:author="Barrett, Hannah" w:date="2023-10-13T12:05:00Z">
        <w:r w:rsidR="00C83A2C">
          <w:t>found in habitat selection function.</w:t>
        </w:r>
      </w:ins>
      <w:ins w:id="19" w:author="Barrett, Hannah" w:date="2023-10-13T12:08:00Z">
        <w:r w:rsidR="00C83A2C">
          <w:t xml:space="preserve"> </w:t>
        </w:r>
      </w:ins>
      <w:ins w:id="20" w:author="Barrett, Hannah" w:date="2023-10-13T13:18:00Z">
        <w:r w:rsidR="00843A04">
          <w:t xml:space="preserve">Blue Ruin alcove </w:t>
        </w:r>
      </w:ins>
      <w:ins w:id="21" w:author="Barrett, Hannah" w:date="2023-10-13T15:18:00Z">
        <w:r w:rsidR="000509CB">
          <w:t xml:space="preserve">is </w:t>
        </w:r>
      </w:ins>
      <w:ins w:id="22" w:author="Barrett, Hannah" w:date="2023-10-13T13:18:00Z">
        <w:r w:rsidR="00843A04">
          <w:t>less hypoxic during the window of low DO, so fish may have less selection pressure to</w:t>
        </w:r>
        <w:r w:rsidR="000509CB">
          <w:t xml:space="preserve">wards surface water with warmer and </w:t>
        </w:r>
        <w:r w:rsidR="00843A04">
          <w:t xml:space="preserve">higher </w:t>
        </w:r>
      </w:ins>
      <w:ins w:id="23" w:author="Barrett, Hannah" w:date="2023-10-13T13:19:00Z">
        <w:r w:rsidR="00843A04">
          <w:t>DO conditions.</w:t>
        </w:r>
      </w:ins>
    </w:p>
    <w:p w14:paraId="0CE82ED0" w14:textId="534FC0E1" w:rsidR="00FD2FB6" w:rsidRDefault="00C83A2C" w:rsidP="00217648">
      <w:pPr>
        <w:pStyle w:val="Default"/>
        <w:spacing w:line="480" w:lineRule="auto"/>
        <w:ind w:firstLine="720"/>
        <w:rPr>
          <w:ins w:id="24" w:author="Barrett, Hannah" w:date="2023-10-13T15:18:00Z"/>
        </w:rPr>
      </w:pPr>
      <w:ins w:id="25" w:author="Barrett, Hannah" w:date="2023-10-13T12:08:00Z">
        <w:r>
          <w:t>DISCUSS HSF RESULTS</w:t>
        </w:r>
      </w:ins>
    </w:p>
    <w:p w14:paraId="35A7546D" w14:textId="77777777" w:rsidR="000509CB" w:rsidRDefault="000509CB" w:rsidP="00217648">
      <w:pPr>
        <w:pStyle w:val="Default"/>
        <w:spacing w:line="480" w:lineRule="auto"/>
        <w:ind w:firstLine="720"/>
      </w:pPr>
    </w:p>
    <w:p w14:paraId="6B53B7F6" w14:textId="6706EF41" w:rsidR="005B0834" w:rsidRDefault="005B0834" w:rsidP="00843A04">
      <w:pPr>
        <w:pStyle w:val="Default"/>
        <w:spacing w:line="480" w:lineRule="auto"/>
        <w:ind w:firstLine="720"/>
      </w:pPr>
      <w:r>
        <w:t xml:space="preserve">Our previous research produced strong evidence of vertical habitat compression across several floodplain thermal refuge habitats, where a persistent thermocline and oxycline caused fish to hold in a narrow lens of the water column (Barrett et al. </w:t>
      </w:r>
      <w:r w:rsidRPr="00F56768">
        <w:rPr>
          <w:i/>
        </w:rPr>
        <w:t>in review</w:t>
      </w:r>
      <w:r>
        <w:t xml:space="preserve">). </w:t>
      </w:r>
      <w:r w:rsidR="004B55FC">
        <w:t xml:space="preserve">However, studies are </w:t>
      </w:r>
      <w:r w:rsidR="004B55FC">
        <w:lastRenderedPageBreak/>
        <w:t xml:space="preserve">often performed during daylight hours, when oxygen is not a limiting factor. Here, we used </w:t>
      </w:r>
      <w:r w:rsidR="000957BD">
        <w:t xml:space="preserve">a novel </w:t>
      </w:r>
      <w:r w:rsidR="004B55FC">
        <w:t>continuous monitoring</w:t>
      </w:r>
      <w:r w:rsidR="000957BD">
        <w:t xml:space="preserve"> approach to determine how diel variability in habitat conditions can cause trade-offs that drive cyclical habitat use in a floodplain thermal refuge habitat.  </w:t>
      </w:r>
    </w:p>
    <w:p w14:paraId="1D94505C" w14:textId="0589447F" w:rsidR="00326996" w:rsidRPr="00E04F5D" w:rsidRDefault="00326996" w:rsidP="00B9760F">
      <w:pPr>
        <w:pStyle w:val="Default"/>
        <w:spacing w:line="480" w:lineRule="auto"/>
      </w:pPr>
    </w:p>
    <w:sectPr w:rsidR="00326996"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72B8ADE" w14:textId="77777777" w:rsidR="00C42A4C" w:rsidRDefault="00C42A4C"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 w:author="Barrett, Hannah" w:date="2023-10-12T10:09:00Z" w:initials="BH">
    <w:p w14:paraId="7898CFC4" w14:textId="4B932DC6" w:rsidR="00117893" w:rsidRDefault="00117893">
      <w:pPr>
        <w:pStyle w:val="CommentText"/>
      </w:pPr>
      <w:r>
        <w:rPr>
          <w:rStyle w:val="CommentReference"/>
        </w:rPr>
        <w:annotationRef/>
      </w:r>
      <w:r w:rsidR="00D0534A">
        <w:t xml:space="preserve">Need to talk to Joel and Taal, can we actually state this from the model? </w:t>
      </w:r>
      <w:r w:rsidR="007B2421">
        <w:t>See hsf figures</w:t>
      </w:r>
    </w:p>
  </w:comment>
  <w:comment w:id="2" w:author="Microsoft Office User" w:date="2023-09-13T10:20:00Z" w:initials="MOU">
    <w:p w14:paraId="3FD0284C" w14:textId="77777777" w:rsidR="00C42A4C" w:rsidRDefault="00C42A4C" w:rsidP="00C42A4C">
      <w:pPr>
        <w:pStyle w:val="CommentText"/>
      </w:pPr>
      <w:r>
        <w:rPr>
          <w:rStyle w:val="CommentReference"/>
        </w:rPr>
        <w:annotationRef/>
      </w:r>
      <w:r>
        <w:t>Mention stats from Stan’s paper perhaps</w:t>
      </w:r>
    </w:p>
  </w:comment>
  <w:comment w:id="3" w:author="Barrett, Hannah" w:date="2023-09-18T15:24:00Z" w:initials="BH">
    <w:p w14:paraId="2FA6C5F9" w14:textId="77777777" w:rsidR="00C42A4C" w:rsidRDefault="00C42A4C" w:rsidP="00C42A4C">
      <w:pPr>
        <w:pStyle w:val="CommentText"/>
      </w:pPr>
      <w:r>
        <w:rPr>
          <w:rStyle w:val="CommentReference"/>
        </w:rPr>
        <w:annotationRef/>
      </w:r>
      <w:r>
        <w:t>Cant find stats just % decrease of alcoves and side channels over time</w:t>
      </w:r>
    </w:p>
  </w:comment>
  <w:comment w:id="4" w:author="Barrett, Hannah" w:date="2023-09-11T13:43:00Z" w:initials="BH">
    <w:p w14:paraId="2C05BD8C" w14:textId="77777777" w:rsidR="00C42A4C" w:rsidRDefault="00C42A4C"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5" w:author="Microsoft Office User" w:date="2023-09-13T10:42:00Z" w:initials="MOU">
    <w:p w14:paraId="47902044" w14:textId="77777777" w:rsidR="00C42A4C" w:rsidRDefault="00C42A4C" w:rsidP="00C42A4C">
      <w:pPr>
        <w:pStyle w:val="CommentText"/>
      </w:pPr>
      <w:r>
        <w:rPr>
          <w:rStyle w:val="CommentReference"/>
        </w:rPr>
        <w:annotationRef/>
      </w:r>
      <w:r>
        <w:t>I didn’t follow why you needed a slope and intercept – is this only for the T-DOopt? Or for the others too?</w:t>
      </w:r>
    </w:p>
  </w:comment>
  <w:comment w:id="6" w:author="Barrett, Hannah" w:date="2023-09-19T10:38:00Z" w:initials="BH">
    <w:p w14:paraId="7F32AA3D" w14:textId="77777777" w:rsidR="00C42A4C" w:rsidRDefault="00C42A4C"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7" w:author="Barrett, Hannah" w:date="2023-10-02T10:46:00Z" w:initials="BH">
    <w:p w14:paraId="5584008A" w14:textId="2F0E409B" w:rsidR="00596A91" w:rsidRDefault="00596A91">
      <w:pPr>
        <w:pStyle w:val="CommentText"/>
      </w:pPr>
      <w:r>
        <w:rPr>
          <w:rStyle w:val="CommentReference"/>
        </w:rPr>
        <w:annotationRef/>
      </w:r>
      <w:r>
        <w:t>B3xi1xi2 interaction term?</w:t>
      </w:r>
    </w:p>
  </w:comment>
  <w:comment w:id="8" w:author="Barrett, Hannah" w:date="2023-10-12T14:06:00Z" w:initials="BH">
    <w:p w14:paraId="09C13A48" w14:textId="645E36F9" w:rsidR="00AD001A" w:rsidRDefault="00AD001A">
      <w:pPr>
        <w:pStyle w:val="CommentText"/>
      </w:pPr>
      <w:r>
        <w:rPr>
          <w:rStyle w:val="CommentReference"/>
        </w:rPr>
        <w:annotationRef/>
      </w:r>
      <w:r>
        <w:t>4mg/L, a cutoff representing the EPA 24-hour minimum DO criteria for cold water fish (DO below this becomes stressful)</w:t>
      </w:r>
    </w:p>
  </w:comment>
  <w:comment w:id="10" w:author="Barrett, Hannah" w:date="2023-10-13T10:42:00Z" w:initials="BH">
    <w:p w14:paraId="2F95B1E2" w14:textId="17F30E12" w:rsidR="00217648" w:rsidRDefault="00217648">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2B8ADE" w15:done="0"/>
  <w15:commentEx w15:paraId="7898CFC4" w15:done="0"/>
  <w15:commentEx w15:paraId="3FD0284C" w15:done="0"/>
  <w15:commentEx w15:paraId="2FA6C5F9" w15:paraIdParent="3FD0284C" w15:done="0"/>
  <w15:commentEx w15:paraId="2C05BD8C" w15:done="1"/>
  <w15:commentEx w15:paraId="47902044" w15:done="0"/>
  <w15:commentEx w15:paraId="7F32AA3D" w15:paraIdParent="47902044" w15:done="0"/>
  <w15:commentEx w15:paraId="5584008A" w15:done="0"/>
  <w15:commentEx w15:paraId="09C13A48" w15:done="0"/>
  <w15:commentEx w15:paraId="2F95B1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8E2F21" w14:textId="77777777" w:rsidR="00800608" w:rsidRDefault="00800608" w:rsidP="00B724DC">
      <w:pPr>
        <w:spacing w:after="0" w:line="240" w:lineRule="auto"/>
      </w:pPr>
      <w:r>
        <w:separator/>
      </w:r>
    </w:p>
  </w:endnote>
  <w:endnote w:type="continuationSeparator" w:id="0">
    <w:p w14:paraId="03F2FE81" w14:textId="77777777" w:rsidR="00800608" w:rsidRDefault="00800608"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9B5FD5" w14:textId="77777777" w:rsidR="00800608" w:rsidRDefault="00800608" w:rsidP="00B724DC">
      <w:pPr>
        <w:spacing w:after="0" w:line="240" w:lineRule="auto"/>
      </w:pPr>
      <w:r>
        <w:separator/>
      </w:r>
    </w:p>
  </w:footnote>
  <w:footnote w:type="continuationSeparator" w:id="0">
    <w:p w14:paraId="01FA5498" w14:textId="77777777" w:rsidR="00800608" w:rsidRDefault="00800608"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5"/>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2563A"/>
    <w:rsid w:val="00037692"/>
    <w:rsid w:val="000509CB"/>
    <w:rsid w:val="00051C8E"/>
    <w:rsid w:val="000765B8"/>
    <w:rsid w:val="00087699"/>
    <w:rsid w:val="000957BD"/>
    <w:rsid w:val="000C14A9"/>
    <w:rsid w:val="000F7E05"/>
    <w:rsid w:val="001003EB"/>
    <w:rsid w:val="00117893"/>
    <w:rsid w:val="00141332"/>
    <w:rsid w:val="001508D5"/>
    <w:rsid w:val="00184719"/>
    <w:rsid w:val="00196E54"/>
    <w:rsid w:val="001A4896"/>
    <w:rsid w:val="001B2297"/>
    <w:rsid w:val="001B7108"/>
    <w:rsid w:val="001C29D4"/>
    <w:rsid w:val="001D0E3A"/>
    <w:rsid w:val="00206F8E"/>
    <w:rsid w:val="0021394A"/>
    <w:rsid w:val="00217648"/>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373C4"/>
    <w:rsid w:val="003463BD"/>
    <w:rsid w:val="0037218D"/>
    <w:rsid w:val="003A1EE8"/>
    <w:rsid w:val="003A56DB"/>
    <w:rsid w:val="003B106F"/>
    <w:rsid w:val="003D3AF6"/>
    <w:rsid w:val="003D7CF6"/>
    <w:rsid w:val="003E7E85"/>
    <w:rsid w:val="004018CC"/>
    <w:rsid w:val="004305D7"/>
    <w:rsid w:val="00442614"/>
    <w:rsid w:val="0045625C"/>
    <w:rsid w:val="00463AF9"/>
    <w:rsid w:val="00476252"/>
    <w:rsid w:val="00476AE1"/>
    <w:rsid w:val="00476F49"/>
    <w:rsid w:val="004A1FE8"/>
    <w:rsid w:val="004A3FCC"/>
    <w:rsid w:val="004B55FC"/>
    <w:rsid w:val="004C497B"/>
    <w:rsid w:val="00556D20"/>
    <w:rsid w:val="00564296"/>
    <w:rsid w:val="00583B4F"/>
    <w:rsid w:val="005878B5"/>
    <w:rsid w:val="00596A91"/>
    <w:rsid w:val="00597ABF"/>
    <w:rsid w:val="005A1BF6"/>
    <w:rsid w:val="005B0834"/>
    <w:rsid w:val="005B12F6"/>
    <w:rsid w:val="005F50E1"/>
    <w:rsid w:val="00615231"/>
    <w:rsid w:val="0063121A"/>
    <w:rsid w:val="00631E65"/>
    <w:rsid w:val="006326CC"/>
    <w:rsid w:val="006345A9"/>
    <w:rsid w:val="0064675C"/>
    <w:rsid w:val="00652855"/>
    <w:rsid w:val="00672E86"/>
    <w:rsid w:val="006826F0"/>
    <w:rsid w:val="00696499"/>
    <w:rsid w:val="006C12B3"/>
    <w:rsid w:val="006C3DDA"/>
    <w:rsid w:val="006D326B"/>
    <w:rsid w:val="006E44D9"/>
    <w:rsid w:val="006F15A4"/>
    <w:rsid w:val="007B1E64"/>
    <w:rsid w:val="007B2421"/>
    <w:rsid w:val="007C04DA"/>
    <w:rsid w:val="007D335E"/>
    <w:rsid w:val="007D5781"/>
    <w:rsid w:val="007E4574"/>
    <w:rsid w:val="00800608"/>
    <w:rsid w:val="00803D83"/>
    <w:rsid w:val="0082548D"/>
    <w:rsid w:val="00842E7B"/>
    <w:rsid w:val="00843A04"/>
    <w:rsid w:val="00845AE1"/>
    <w:rsid w:val="00865DBF"/>
    <w:rsid w:val="00894BD4"/>
    <w:rsid w:val="008E1B4C"/>
    <w:rsid w:val="0093154A"/>
    <w:rsid w:val="00955527"/>
    <w:rsid w:val="00A4179D"/>
    <w:rsid w:val="00A44FFD"/>
    <w:rsid w:val="00A46028"/>
    <w:rsid w:val="00A54FA2"/>
    <w:rsid w:val="00A73636"/>
    <w:rsid w:val="00A737C0"/>
    <w:rsid w:val="00A77A96"/>
    <w:rsid w:val="00A93194"/>
    <w:rsid w:val="00A937C2"/>
    <w:rsid w:val="00AA00EE"/>
    <w:rsid w:val="00AB3E0A"/>
    <w:rsid w:val="00AC435C"/>
    <w:rsid w:val="00AD001A"/>
    <w:rsid w:val="00AE419C"/>
    <w:rsid w:val="00B17B29"/>
    <w:rsid w:val="00B3476A"/>
    <w:rsid w:val="00B54233"/>
    <w:rsid w:val="00B60686"/>
    <w:rsid w:val="00B724DC"/>
    <w:rsid w:val="00B77EA1"/>
    <w:rsid w:val="00B97402"/>
    <w:rsid w:val="00B9760F"/>
    <w:rsid w:val="00BA2B50"/>
    <w:rsid w:val="00BA4CF1"/>
    <w:rsid w:val="00BE38FC"/>
    <w:rsid w:val="00BF7CA6"/>
    <w:rsid w:val="00C172EB"/>
    <w:rsid w:val="00C358B4"/>
    <w:rsid w:val="00C42A4C"/>
    <w:rsid w:val="00C83A2C"/>
    <w:rsid w:val="00CB1A28"/>
    <w:rsid w:val="00CD1AB4"/>
    <w:rsid w:val="00D0534A"/>
    <w:rsid w:val="00D234CC"/>
    <w:rsid w:val="00D2468F"/>
    <w:rsid w:val="00D53B18"/>
    <w:rsid w:val="00DA2B32"/>
    <w:rsid w:val="00DB5DF0"/>
    <w:rsid w:val="00DB638B"/>
    <w:rsid w:val="00E03AA9"/>
    <w:rsid w:val="00E04F5D"/>
    <w:rsid w:val="00E228EF"/>
    <w:rsid w:val="00E75119"/>
    <w:rsid w:val="00E90954"/>
    <w:rsid w:val="00E90BB8"/>
    <w:rsid w:val="00ED271C"/>
    <w:rsid w:val="00EF410A"/>
    <w:rsid w:val="00F11274"/>
    <w:rsid w:val="00F56768"/>
    <w:rsid w:val="00FC3B71"/>
    <w:rsid w:val="00FD2FB6"/>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18</Pages>
  <Words>4887</Words>
  <Characters>27860</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25</cp:revision>
  <dcterms:created xsi:type="dcterms:W3CDTF">2023-09-25T22:07:00Z</dcterms:created>
  <dcterms:modified xsi:type="dcterms:W3CDTF">2023-10-13T22:21:00Z</dcterms:modified>
</cp:coreProperties>
</file>