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CCBA8BB" w14:textId="539A802C" w:rsidR="0006697C" w:rsidRDefault="00EE29E5">
      <w:r>
        <w:rPr>
          <w:noProof/>
        </w:rPr>
        <w:drawing>
          <wp:inline distT="0" distB="0" distL="0" distR="0" wp14:anchorId="69340873" wp14:editId="292101CB">
            <wp:extent cx="4939145" cy="6856397"/>
            <wp:effectExtent l="0" t="0" r="1270" b="1905"/>
            <wp:docPr id="178074915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749156" name="Picture 178074915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6257" cy="6894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46CA1" w14:textId="2CCFB8EC" w:rsidR="0006697C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Figure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1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Diel cycle of water temperature (dashed lines) and DO (solid lines) across logger depths for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(A)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Blue Ruin, and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(B)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Norwood, on August 1</w:t>
      </w:r>
      <w:r w:rsidR="000C05EB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2021. Shaded bands indicate the four-hour periods centered on minimum DO concentrations (dark green; DO-min) and maximum DO concentrations (light green; DO-max). Logger data were recorded at 5-minute intervals and smoothed using generalized additive models.</w:t>
      </w:r>
    </w:p>
    <w:p w14:paraId="676822D8" w14:textId="77777777" w:rsidR="0006697C" w:rsidRDefault="00000000">
      <w:r>
        <w:rPr>
          <w:noProof/>
        </w:rPr>
        <w:lastRenderedPageBreak/>
        <w:drawing>
          <wp:inline distT="114300" distB="114300" distL="114300" distR="114300" wp14:anchorId="10905C91" wp14:editId="6416A3BB">
            <wp:extent cx="5835650" cy="4946650"/>
            <wp:effectExtent l="0" t="0" r="6350" b="635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 rotWithShape="1">
                    <a:blip r:embed="rId6"/>
                    <a:srcRect l="855" t="882" r="961" b="10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5650" cy="4946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0DA7D0" w14:textId="77777777" w:rsidR="0006697C" w:rsidRDefault="00000000">
      <w:pPr>
        <w:spacing w:before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Figure 2. </w:t>
      </w:r>
      <w:r>
        <w:rPr>
          <w:rFonts w:ascii="Times New Roman" w:eastAsia="Times New Roman" w:hAnsi="Times New Roman" w:cs="Times New Roman"/>
          <w:sz w:val="24"/>
          <w:szCs w:val="24"/>
        </w:rPr>
        <w:t>Diel variation in temperature–oxygen trade-offs evaluated using linear mixed-effects models describing the relationship between water temperature and DO. Line colors represent time periods corresponding to the daily DO-minimum (dark green; 0600–0800 h) and DO-maximum (light green; 1800–2000 h). Relationships are shown for (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z w:val="24"/>
          <w:szCs w:val="24"/>
        </w:rPr>
        <w:t>) Blue Ruin, (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</w:t>
      </w:r>
      <w:r>
        <w:rPr>
          <w:rFonts w:ascii="Times New Roman" w:eastAsia="Times New Roman" w:hAnsi="Times New Roman" w:cs="Times New Roman"/>
          <w:sz w:val="24"/>
          <w:szCs w:val="24"/>
        </w:rPr>
        <w:t>) Norwood, and (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>) all six cold-water alcoves (CWA) combined. Solid lines represent model predictions and shaded regions indicate 95% confidence intervals. (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sz w:val="24"/>
          <w:szCs w:val="24"/>
        </w:rPr>
        <w:t>) Coastal cutthroat trout observed within the Blue Ruin cold-water alcove (photo credit: Dave Herasimtschuk, Freshwaters Illustrated).</w:t>
      </w:r>
    </w:p>
    <w:p w14:paraId="23EBAD42" w14:textId="77777777" w:rsidR="0006697C" w:rsidRDefault="0006697C">
      <w:pPr>
        <w:spacing w:before="240"/>
        <w:rPr>
          <w:rFonts w:ascii="Times New Roman" w:eastAsia="Times New Roman" w:hAnsi="Times New Roman" w:cs="Times New Roman"/>
          <w:sz w:val="24"/>
          <w:szCs w:val="24"/>
        </w:rPr>
      </w:pPr>
    </w:p>
    <w:p w14:paraId="23627686" w14:textId="77777777" w:rsidR="0006697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after="20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A864EDA" wp14:editId="1D8BD292">
                <wp:simplePos x="0" y="0"/>
                <wp:positionH relativeFrom="column">
                  <wp:posOffset>259313</wp:posOffset>
                </wp:positionH>
                <wp:positionV relativeFrom="paragraph">
                  <wp:posOffset>2700901</wp:posOffset>
                </wp:positionV>
                <wp:extent cx="380042" cy="250442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60742" y="3659542"/>
                          <a:ext cx="370517" cy="2409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2935E5A" w14:textId="77777777" w:rsidR="0006697C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24"/>
                              </w:rPr>
                              <w:t>b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rect w14:anchorId="4A864EDA" id="Rectangle 1" o:spid="_x0000_s1026" style="position:absolute;margin-left:20.4pt;margin-top:212.65pt;width:29.9pt;height:19.7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" filled="f" stroked="f">
                <v:textbox inset="2.53958mm,1.2694mm,2.53958mm,1.2694mm">
                  <w:txbxContent>
                    <w:p w14:paraId="02935E5A" w14:textId="77777777" w:rsidR="0006697C" w:rsidRDefault="00000000">
                      <w:pPr>
                        <w:spacing w:line="258" w:lineRule="auto"/>
                        <w:textDirection w:val="btLr"/>
                      </w:pPr>
                      <w:r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24"/>
                        </w:rPr>
                        <w:t>b</w:t>
                      </w:r>
                    </w:p>
                  </w:txbxContent>
                </v:textbox>
              </v:rect>
            </w:pict>
          </mc:Fallback>
        </mc:AlternateContent>
      </w:r>
    </w:p>
    <w:p w14:paraId="1369B957" w14:textId="77777777" w:rsidR="0006697C" w:rsidRDefault="0006697C"/>
    <w:p w14:paraId="59F7FD18" w14:textId="6D169744" w:rsidR="0006697C" w:rsidRDefault="00953224" w:rsidP="00953224">
      <w:pPr>
        <w:ind w:hanging="720"/>
      </w:pPr>
      <w:r>
        <w:rPr>
          <w:noProof/>
        </w:rPr>
        <w:lastRenderedPageBreak/>
        <w:drawing>
          <wp:inline distT="0" distB="0" distL="0" distR="0" wp14:anchorId="16B5FA00" wp14:editId="211339B4">
            <wp:extent cx="6919687" cy="3535251"/>
            <wp:effectExtent l="0" t="0" r="1905" b="0"/>
            <wp:docPr id="90737730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377303" name="Picture 90737730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1808" cy="356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56E4B" w14:textId="3D5688A8" w:rsidR="0006697C" w:rsidRDefault="0006697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054EE4A" w14:textId="77777777" w:rsidR="0006697C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Figure 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Predicted and observed patterns of diel vertical habitat use in cold-water alcoves.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Left panels (A, C):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Simulated fish depth occupancy from July 29 – August 5 under three idealized behavioral strategies: maximizing DO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max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), minimizing water temperature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min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), or balancing temperature and DO preferences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TDO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bal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). Simulations were parameterized using observed temperature and DO profiles from (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z w:val="24"/>
          <w:szCs w:val="24"/>
        </w:rPr>
        <w:t>) Blue Ruin and (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) Norwood. Black lines represent median predicted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depths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and shaded envelopes represent interquartile ranges.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Right panels (B, D):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Observed diel depth use of tagged fish pooled across individuals from (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</w:t>
      </w:r>
      <w:r>
        <w:rPr>
          <w:rFonts w:ascii="Times New Roman" w:eastAsia="Times New Roman" w:hAnsi="Times New Roman" w:cs="Times New Roman"/>
          <w:sz w:val="24"/>
          <w:szCs w:val="24"/>
        </w:rPr>
        <w:t>) Blue Ruin and (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sz w:val="24"/>
          <w:szCs w:val="24"/>
        </w:rPr>
        <w:t>) Norwood during July 29 – August 5. Curves represent smoothed depth profiles with 95% confidence intervals.</w:t>
      </w:r>
    </w:p>
    <w:p w14:paraId="35466BD1" w14:textId="4BC1662B" w:rsidR="0006697C" w:rsidRDefault="00321F9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55796A18" wp14:editId="25BB348C">
            <wp:extent cx="3947311" cy="4118934"/>
            <wp:effectExtent l="0" t="0" r="2540" b="0"/>
            <wp:docPr id="5077445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744526" name="Picture 50774452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827" cy="4161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BCFD3" w14:textId="366D17D5" w:rsidR="0006697C" w:rsidRPr="000C05EB" w:rsidRDefault="000C05EB">
      <w:pPr>
        <w:rPr>
          <w:rFonts w:ascii="Times New Roman" w:eastAsia="Times New Roman" w:hAnsi="Times New Roman" w:cs="Times New Roman"/>
          <w:sz w:val="24"/>
          <w:szCs w:val="24"/>
        </w:rPr>
      </w:pPr>
      <w:r w:rsidRPr="000C05E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Figure 4. </w:t>
      </w:r>
      <w:r w:rsidRPr="000C05EB">
        <w:rPr>
          <w:rFonts w:ascii="Times New Roman" w:eastAsia="Times New Roman" w:hAnsi="Times New Roman" w:cs="Times New Roman"/>
          <w:sz w:val="24"/>
          <w:szCs w:val="24"/>
        </w:rPr>
        <w:t xml:space="preserve">Depth shifts of tagged fish between daytime periods of maximum </w:t>
      </w:r>
      <w:r>
        <w:rPr>
          <w:rFonts w:ascii="Times New Roman" w:eastAsia="Times New Roman" w:hAnsi="Times New Roman" w:cs="Times New Roman"/>
          <w:sz w:val="24"/>
          <w:szCs w:val="24"/>
        </w:rPr>
        <w:t>DO</w:t>
      </w:r>
      <w:r w:rsidRPr="000C05EB">
        <w:rPr>
          <w:rFonts w:ascii="Times New Roman" w:eastAsia="Times New Roman" w:hAnsi="Times New Roman" w:cs="Times New Roman"/>
          <w:sz w:val="24"/>
          <w:szCs w:val="24"/>
        </w:rPr>
        <w:t xml:space="preserve"> (DO-max) and nighttime periods of minimum dissolved oxygen (DO-min) at two sites (Blue Ruin, n = 12 individuals; Norwood, n = 7 individuals). Each point represents a single fish-day (Blue Ruin, n = 89 fish-days; Norwood, n = 39 fish-days), with the depth shift calculated as median DO-max depth − median DO-min depth. Positive values indicate that fish occupied deeper water during DO-max than during DO-min periods. Dark points and error bars show the mean ± SE for each site, and the dashed horizontal line denotes no depth shift (0 m).</w:t>
      </w:r>
    </w:p>
    <w:p w14:paraId="68E0AFE9" w14:textId="7816AEDA" w:rsidR="0006697C" w:rsidRDefault="00056C74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nstgnus38867" w:colFirst="0" w:colLast="0"/>
      <w:bookmarkEnd w:id="0"/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93EE9DE" wp14:editId="3EA6F2BE">
            <wp:extent cx="5943600" cy="4457700"/>
            <wp:effectExtent l="0" t="0" r="0" b="0"/>
            <wp:docPr id="45164058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640588" name="Picture 45164058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96AD2" w14:textId="77777777" w:rsidR="0006697C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kl72eme7sgb4" w:colFirst="0" w:colLast="0"/>
      <w:bookmarkEnd w:id="1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Figure 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Diel variation in the vertical patterning of temperature (left panels) and dissolved oxygen (DO; right panels) in relation to observed fish depth in (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</w:t>
      </w:r>
      <w:r>
        <w:rPr>
          <w:rFonts w:ascii="Times New Roman" w:eastAsia="Times New Roman" w:hAnsi="Times New Roman" w:cs="Times New Roman"/>
          <w:sz w:val="24"/>
          <w:szCs w:val="24"/>
        </w:rPr>
        <w:t>) Blue Ruin and (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sz w:val="24"/>
          <w:szCs w:val="24"/>
        </w:rPr>
        <w:t>) Norwood on August 1, 2021. Color gradients represent hourly environmental conditions throughout the water column. Black lines indicate the LOESS-smoothed mean depth of tagged cutthroat trout pooled across individuals, and shaded ribbons represent the approximate 95% confidence intervals around the fitted smoothers.</w:t>
      </w:r>
    </w:p>
    <w:p w14:paraId="6013A05A" w14:textId="77777777" w:rsidR="0006697C" w:rsidRDefault="0006697C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7rkefigtjgiy" w:colFirst="0" w:colLast="0"/>
      <w:bookmarkEnd w:id="2"/>
    </w:p>
    <w:p w14:paraId="6BFB8106" w14:textId="77777777" w:rsidR="0006697C" w:rsidRDefault="0006697C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zezxat776hl3" w:colFirst="0" w:colLast="0"/>
      <w:bookmarkEnd w:id="3"/>
    </w:p>
    <w:p w14:paraId="2A91A556" w14:textId="77777777" w:rsidR="0006697C" w:rsidRDefault="0006697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080AC22" w14:textId="77777777" w:rsidR="0006697C" w:rsidRDefault="0006697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35870AA" w14:textId="77777777" w:rsidR="0006697C" w:rsidRDefault="0006697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2E6FB35" w14:textId="77777777" w:rsidR="0006697C" w:rsidRDefault="0006697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23FE4BC" w14:textId="77777777" w:rsidR="0006697C" w:rsidRDefault="0006697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8370141" w14:textId="77777777" w:rsidR="0006697C" w:rsidRDefault="0006697C">
      <w:pPr>
        <w:tabs>
          <w:tab w:val="left" w:pos="5572"/>
        </w:tabs>
        <w:rPr>
          <w:rFonts w:ascii="Times New Roman" w:eastAsia="Times New Roman" w:hAnsi="Times New Roman" w:cs="Times New Roman"/>
          <w:sz w:val="24"/>
          <w:szCs w:val="24"/>
        </w:rPr>
      </w:pPr>
    </w:p>
    <w:sectPr w:rsidR="0006697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E0E5EC8-698A-5944-B377-7A0419003E14}"/>
    <w:embedBold r:id="rId2" w:fontKey="{6F9868E9-3599-074E-8167-07B6AC6A66E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E630B8BA-1D4C-D445-9FE7-5AD42483EEB6}"/>
    <w:embedBold r:id="rId4" w:fontKey="{E5348E6C-30CD-9544-A4CC-BD5B34D0F22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F469E1B5-DF9E-734C-9EF6-2C1DAEAF9D5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63E14183-E58C-0D46-90A1-E071256346C8}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7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97C"/>
    <w:rsid w:val="00056C74"/>
    <w:rsid w:val="00065D0D"/>
    <w:rsid w:val="0006697C"/>
    <w:rsid w:val="00073D52"/>
    <w:rsid w:val="0009272C"/>
    <w:rsid w:val="000C05EB"/>
    <w:rsid w:val="000D6C1E"/>
    <w:rsid w:val="00242998"/>
    <w:rsid w:val="00321F90"/>
    <w:rsid w:val="003D1489"/>
    <w:rsid w:val="004B2620"/>
    <w:rsid w:val="005E3AD0"/>
    <w:rsid w:val="006664B9"/>
    <w:rsid w:val="00805C5A"/>
    <w:rsid w:val="008F2A95"/>
    <w:rsid w:val="00953224"/>
    <w:rsid w:val="009F26F9"/>
    <w:rsid w:val="00A2703D"/>
    <w:rsid w:val="00AA057A"/>
    <w:rsid w:val="00BE3599"/>
    <w:rsid w:val="00BE7C1B"/>
    <w:rsid w:val="00D229F9"/>
    <w:rsid w:val="00EE2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0D80539"/>
  <w15:docId w15:val="{10B6BA1A-037F-F34A-845C-032F2498C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A3+1MV+1eXrYxPu5geGWb/Q3zw==">CgMxLjAyDmgubnN0Z251czM4ODY3Mg5oLmtsNzJlbWU3c2diNDIOaC43cmtlZmlndGpnaXkyDmguemV6eGF0Nzc2aGwzOAByITFrajB3Q1Y3dU41emZTOU84MjMzV3ZUU2N1MFR2YmphNQ==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5</Pages>
  <Words>439</Words>
  <Characters>2508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Barrett, Hannah</cp:lastModifiedBy>
  <cp:revision>15</cp:revision>
  <dcterms:created xsi:type="dcterms:W3CDTF">2026-07-23T18:49:00Z</dcterms:created>
  <dcterms:modified xsi:type="dcterms:W3CDTF">2026-09-08T23:22:00Z</dcterms:modified>
</cp:coreProperties>
</file>