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31096" w14:textId="77777777" w:rsidR="00A54FA2" w:rsidRPr="00B9760F" w:rsidRDefault="00A54FA2" w:rsidP="007E4574">
      <w:pPr>
        <w:rPr>
          <w:rFonts w:ascii="Times New Roman" w:hAnsi="Times New Roman" w:cs="Times New Roman"/>
          <w:b/>
          <w:sz w:val="24"/>
          <w:szCs w:val="24"/>
        </w:rPr>
      </w:pPr>
      <w:r w:rsidRPr="00B9760F">
        <w:rPr>
          <w:rFonts w:ascii="Times New Roman" w:hAnsi="Times New Roman" w:cs="Times New Roman"/>
          <w:b/>
          <w:sz w:val="24"/>
          <w:szCs w:val="24"/>
        </w:rPr>
        <w:t>Diel vertical movement in floodplain refuges exploits diel asynchrony in hypoxia and thermal stress</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679920C4" w14:textId="75D77DB7" w:rsidR="00272B1D" w:rsidRPr="00272B1D" w:rsidRDefault="005B19CF" w:rsidP="005B244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Mobile organisms often </w:t>
      </w:r>
      <w:r w:rsidR="002C6BF4">
        <w:rPr>
          <w:rFonts w:ascii="Times New Roman" w:hAnsi="Times New Roman" w:cs="Times New Roman"/>
          <w:sz w:val="24"/>
          <w:szCs w:val="24"/>
        </w:rPr>
        <w:t xml:space="preserve">respond to multiple co-occurring environmental variables that </w:t>
      </w:r>
      <w:r>
        <w:rPr>
          <w:rFonts w:ascii="Times New Roman" w:hAnsi="Times New Roman" w:cs="Times New Roman"/>
          <w:sz w:val="24"/>
          <w:szCs w:val="24"/>
        </w:rPr>
        <w:t xml:space="preserve">present a </w:t>
      </w:r>
      <w:r w:rsidR="002C6BF4">
        <w:rPr>
          <w:rFonts w:ascii="Times New Roman" w:hAnsi="Times New Roman" w:cs="Times New Roman"/>
          <w:sz w:val="24"/>
          <w:szCs w:val="24"/>
        </w:rPr>
        <w:t>trade-off between</w:t>
      </w:r>
      <w:r>
        <w:rPr>
          <w:rFonts w:ascii="Times New Roman" w:hAnsi="Times New Roman" w:cs="Times New Roman"/>
          <w:sz w:val="24"/>
          <w:szCs w:val="24"/>
        </w:rPr>
        <w:t xml:space="preserve"> desirable conditions.</w:t>
      </w:r>
      <w:r w:rsidR="002C6BF4">
        <w:rPr>
          <w:rFonts w:ascii="Times New Roman" w:hAnsi="Times New Roman" w:cs="Times New Roman"/>
          <w:sz w:val="24"/>
          <w:szCs w:val="24"/>
        </w:rPr>
        <w:t xml:space="preserve"> </w:t>
      </w:r>
      <w:r w:rsidR="002516C1">
        <w:rPr>
          <w:rFonts w:ascii="Times New Roman" w:hAnsi="Times New Roman" w:cs="Times New Roman"/>
          <w:sz w:val="24"/>
          <w:szCs w:val="24"/>
        </w:rPr>
        <w:t>For example, i</w:t>
      </w:r>
      <w:r>
        <w:rPr>
          <w:rFonts w:ascii="Times New Roman" w:hAnsi="Times New Roman" w:cs="Times New Roman"/>
          <w:sz w:val="24"/>
          <w:szCs w:val="24"/>
        </w:rPr>
        <w:t>n aquatic ecosystems</w:t>
      </w:r>
      <w:r w:rsidR="002516C1">
        <w:rPr>
          <w:rFonts w:ascii="Times New Roman" w:hAnsi="Times New Roman" w:cs="Times New Roman"/>
          <w:sz w:val="24"/>
          <w:szCs w:val="24"/>
        </w:rPr>
        <w:t xml:space="preserve"> </w:t>
      </w:r>
      <w:r>
        <w:rPr>
          <w:rFonts w:ascii="Times New Roman" w:hAnsi="Times New Roman" w:cs="Times New Roman"/>
          <w:sz w:val="24"/>
          <w:szCs w:val="24"/>
        </w:rPr>
        <w:t xml:space="preserve">temperature and dissolved oxygen are critical to cold-adapted fishes, </w:t>
      </w:r>
      <w:r w:rsidR="00B277BF">
        <w:rPr>
          <w:rFonts w:ascii="Times New Roman" w:hAnsi="Times New Roman" w:cs="Times New Roman"/>
          <w:sz w:val="24"/>
          <w:szCs w:val="24"/>
        </w:rPr>
        <w:t xml:space="preserve">and </w:t>
      </w:r>
      <w:r w:rsidR="00F44E85">
        <w:rPr>
          <w:rFonts w:ascii="Times New Roman" w:hAnsi="Times New Roman" w:cs="Times New Roman"/>
          <w:sz w:val="24"/>
          <w:szCs w:val="24"/>
        </w:rPr>
        <w:t>t</w:t>
      </w:r>
      <w:r w:rsidR="006C599A">
        <w:rPr>
          <w:rFonts w:ascii="Times New Roman" w:hAnsi="Times New Roman" w:cs="Times New Roman"/>
          <w:sz w:val="24"/>
          <w:szCs w:val="24"/>
        </w:rPr>
        <w:t xml:space="preserve">hese conditions </w:t>
      </w:r>
      <w:r w:rsidR="00F44E85">
        <w:rPr>
          <w:rFonts w:ascii="Times New Roman" w:hAnsi="Times New Roman" w:cs="Times New Roman"/>
          <w:sz w:val="24"/>
          <w:szCs w:val="24"/>
        </w:rPr>
        <w:t>can vary both vertically</w:t>
      </w:r>
      <w:r w:rsidR="002516C1">
        <w:rPr>
          <w:rFonts w:ascii="Times New Roman" w:hAnsi="Times New Roman" w:cs="Times New Roman"/>
          <w:sz w:val="24"/>
          <w:szCs w:val="24"/>
        </w:rPr>
        <w:t xml:space="preserve"> </w:t>
      </w:r>
      <w:r w:rsidR="00F44E85">
        <w:rPr>
          <w:rFonts w:ascii="Times New Roman" w:hAnsi="Times New Roman" w:cs="Times New Roman"/>
          <w:sz w:val="24"/>
          <w:szCs w:val="24"/>
        </w:rPr>
        <w:t>and</w:t>
      </w:r>
      <w:r w:rsidR="006C599A">
        <w:rPr>
          <w:rFonts w:ascii="Times New Roman" w:hAnsi="Times New Roman" w:cs="Times New Roman"/>
          <w:sz w:val="24"/>
          <w:szCs w:val="24"/>
        </w:rPr>
        <w:t xml:space="preserve"> </w:t>
      </w:r>
      <w:r w:rsidR="00F44E85">
        <w:rPr>
          <w:rFonts w:ascii="Times New Roman" w:hAnsi="Times New Roman" w:cs="Times New Roman"/>
          <w:sz w:val="24"/>
          <w:szCs w:val="24"/>
        </w:rPr>
        <w:t>temporally</w:t>
      </w:r>
      <w:r w:rsidR="002516C1">
        <w:rPr>
          <w:rFonts w:ascii="Times New Roman" w:hAnsi="Times New Roman" w:cs="Times New Roman"/>
          <w:sz w:val="24"/>
          <w:szCs w:val="24"/>
        </w:rPr>
        <w:t xml:space="preserve">, </w:t>
      </w:r>
      <w:r w:rsidR="006C599A">
        <w:rPr>
          <w:rFonts w:ascii="Times New Roman" w:hAnsi="Times New Roman" w:cs="Times New Roman"/>
          <w:sz w:val="24"/>
          <w:szCs w:val="24"/>
        </w:rPr>
        <w:t>creating asynchronous combinations of low temperature and low DO (at night) and high temperature and high DO (during the day)</w:t>
      </w:r>
      <w:r w:rsidR="002516C1">
        <w:rPr>
          <w:rFonts w:ascii="Times New Roman" w:hAnsi="Times New Roman" w:cs="Times New Roman"/>
          <w:sz w:val="24"/>
          <w:szCs w:val="24"/>
        </w:rPr>
        <w:t xml:space="preserve"> that fish must navigate</w:t>
      </w:r>
      <w:r w:rsidR="00F44E85">
        <w:rPr>
          <w:rFonts w:ascii="Times New Roman" w:hAnsi="Times New Roman" w:cs="Times New Roman"/>
          <w:sz w:val="24"/>
          <w:szCs w:val="24"/>
        </w:rPr>
        <w:t xml:space="preserve">. While diel variation in temperature and DO is well documented, </w:t>
      </w:r>
      <w:r w:rsidR="006C599A">
        <w:rPr>
          <w:rFonts w:ascii="Times New Roman" w:hAnsi="Times New Roman" w:cs="Times New Roman"/>
          <w:sz w:val="24"/>
          <w:szCs w:val="24"/>
        </w:rPr>
        <w:t xml:space="preserve">fish behavioral response to </w:t>
      </w:r>
      <w:r w:rsidR="00F44E85">
        <w:rPr>
          <w:rFonts w:ascii="Times New Roman" w:hAnsi="Times New Roman" w:cs="Times New Roman"/>
          <w:sz w:val="24"/>
          <w:szCs w:val="24"/>
        </w:rPr>
        <w:t xml:space="preserve">such </w:t>
      </w:r>
      <w:r w:rsidR="006C599A">
        <w:rPr>
          <w:rFonts w:ascii="Times New Roman" w:hAnsi="Times New Roman" w:cs="Times New Roman"/>
          <w:sz w:val="24"/>
          <w:szCs w:val="24"/>
        </w:rPr>
        <w:t xml:space="preserve">spatiotemporal heterogeneity is relatively unexplored. </w:t>
      </w:r>
      <w:r w:rsidR="00272B1D" w:rsidRPr="00272B1D">
        <w:rPr>
          <w:rFonts w:ascii="Times New Roman" w:hAnsi="Times New Roman" w:cs="Times New Roman"/>
          <w:sz w:val="24"/>
          <w:szCs w:val="24"/>
        </w:rPr>
        <w:t xml:space="preserve">Here, we demonstrate how </w:t>
      </w:r>
      <w:r w:rsidR="00272B1D">
        <w:rPr>
          <w:rFonts w:ascii="Times New Roman" w:hAnsi="Times New Roman" w:cs="Times New Roman"/>
          <w:sz w:val="24"/>
          <w:szCs w:val="24"/>
        </w:rPr>
        <w:t>diel vertical migration</w:t>
      </w:r>
      <w:r w:rsidR="002516C1">
        <w:rPr>
          <w:rFonts w:ascii="Times New Roman" w:hAnsi="Times New Roman" w:cs="Times New Roman"/>
          <w:sz w:val="24"/>
          <w:szCs w:val="24"/>
        </w:rPr>
        <w:t xml:space="preserve"> </w:t>
      </w:r>
      <w:r w:rsidR="00272B1D" w:rsidRPr="00272B1D">
        <w:rPr>
          <w:rFonts w:ascii="Times New Roman" w:hAnsi="Times New Roman" w:cs="Times New Roman"/>
          <w:sz w:val="24"/>
          <w:szCs w:val="24"/>
        </w:rPr>
        <w:t xml:space="preserve">is an emergent property of spatiotemporal heterogeneity in temperature and dissolved oxygen. </w:t>
      </w:r>
      <w:r w:rsidR="00AC3BB3">
        <w:rPr>
          <w:rFonts w:ascii="Times New Roman" w:hAnsi="Times New Roman" w:cs="Times New Roman"/>
          <w:sz w:val="24"/>
          <w:szCs w:val="24"/>
        </w:rPr>
        <w:t xml:space="preserve">For this study, we </w:t>
      </w:r>
      <w:r w:rsidR="00F44E85">
        <w:rPr>
          <w:rFonts w:ascii="Times New Roman" w:hAnsi="Times New Roman" w:cs="Times New Roman"/>
          <w:sz w:val="24"/>
          <w:szCs w:val="24"/>
        </w:rPr>
        <w:t xml:space="preserve">used </w:t>
      </w:r>
      <w:r w:rsidR="00AC3BB3">
        <w:rPr>
          <w:rFonts w:ascii="Times New Roman" w:hAnsi="Times New Roman" w:cs="Times New Roman"/>
          <w:sz w:val="24"/>
          <w:szCs w:val="24"/>
        </w:rPr>
        <w:t>a continuous monitoring approach to quantify the shifting pattern</w:t>
      </w:r>
      <w:r w:rsidR="00AC3BB3" w:rsidRPr="00AC3BB3">
        <w:rPr>
          <w:rFonts w:ascii="Times New Roman" w:hAnsi="Times New Roman" w:cs="Times New Roman"/>
          <w:sz w:val="24"/>
          <w:szCs w:val="24"/>
        </w:rPr>
        <w:t>s of temperature and</w:t>
      </w:r>
      <w:r w:rsidR="00B277BF">
        <w:rPr>
          <w:rFonts w:ascii="Times New Roman" w:hAnsi="Times New Roman" w:cs="Times New Roman"/>
          <w:sz w:val="24"/>
          <w:szCs w:val="24"/>
        </w:rPr>
        <w:t xml:space="preserve"> dissolved oxygen</w:t>
      </w:r>
      <w:r w:rsidR="00AC3BB3" w:rsidRPr="00AC3BB3">
        <w:rPr>
          <w:rFonts w:ascii="Times New Roman" w:hAnsi="Times New Roman" w:cs="Times New Roman"/>
          <w:sz w:val="24"/>
          <w:szCs w:val="24"/>
        </w:rPr>
        <w:t xml:space="preserve"> </w:t>
      </w:r>
      <w:r w:rsidR="00AC3BB3">
        <w:rPr>
          <w:rFonts w:ascii="Times New Roman" w:hAnsi="Times New Roman" w:cs="Times New Roman"/>
          <w:sz w:val="24"/>
          <w:szCs w:val="24"/>
        </w:rPr>
        <w:t xml:space="preserve">across several floodplain thermal refuge habitats, and to track fish movement patterns in response to these fluctuating conditions. </w:t>
      </w:r>
      <w:r w:rsidR="00B277BF">
        <w:rPr>
          <w:rFonts w:ascii="Times New Roman" w:hAnsi="Times New Roman" w:cs="Times New Roman"/>
          <w:sz w:val="24"/>
          <w:szCs w:val="24"/>
        </w:rPr>
        <w:t>A</w:t>
      </w:r>
      <w:r w:rsidR="00AC3BB3">
        <w:rPr>
          <w:rFonts w:ascii="Times New Roman" w:hAnsi="Times New Roman" w:cs="Times New Roman"/>
          <w:sz w:val="24"/>
          <w:szCs w:val="24"/>
        </w:rPr>
        <w:t xml:space="preserve">synchronous threats of </w:t>
      </w:r>
      <w:r w:rsidR="00AC3BB3" w:rsidRPr="00AC3BB3">
        <w:rPr>
          <w:rFonts w:ascii="Times New Roman" w:hAnsi="Times New Roman" w:cs="Times New Roman"/>
          <w:sz w:val="24"/>
          <w:szCs w:val="24"/>
        </w:rPr>
        <w:t xml:space="preserve">hypoxia and heat stress </w:t>
      </w:r>
      <w:r w:rsidR="00AC3BB3">
        <w:rPr>
          <w:rFonts w:ascii="Times New Roman" w:hAnsi="Times New Roman" w:cs="Times New Roman"/>
          <w:sz w:val="24"/>
          <w:szCs w:val="24"/>
        </w:rPr>
        <w:t xml:space="preserve">created a pronounced trade-off for fish, which became more severe at night during the oxygen minimum. A simulation to these conditions predicted a </w:t>
      </w:r>
      <w:r w:rsidR="00F35383">
        <w:rPr>
          <w:rFonts w:ascii="Times New Roman" w:hAnsi="Times New Roman" w:cs="Times New Roman"/>
          <w:sz w:val="24"/>
          <w:szCs w:val="24"/>
        </w:rPr>
        <w:t xml:space="preserve">diel movement pattern for fish that considered both </w:t>
      </w:r>
      <w:r w:rsidR="002516C1">
        <w:rPr>
          <w:rFonts w:ascii="Times New Roman" w:hAnsi="Times New Roman" w:cs="Times New Roman"/>
          <w:sz w:val="24"/>
          <w:szCs w:val="24"/>
        </w:rPr>
        <w:t>temperature and oxygen</w:t>
      </w:r>
      <w:r w:rsidR="00F35383">
        <w:rPr>
          <w:rFonts w:ascii="Times New Roman" w:hAnsi="Times New Roman" w:cs="Times New Roman"/>
          <w:sz w:val="24"/>
          <w:szCs w:val="24"/>
        </w:rPr>
        <w:t xml:space="preserve">, which was supported by fish movement data collected </w:t>
      </w:r>
      <w:r w:rsidR="00F35383" w:rsidRPr="003A3B2C">
        <w:rPr>
          <w:rFonts w:ascii="Times New Roman" w:hAnsi="Times New Roman" w:cs="Times New Roman"/>
          <w:i/>
          <w:sz w:val="24"/>
          <w:szCs w:val="24"/>
        </w:rPr>
        <w:t>in situ</w:t>
      </w:r>
      <w:r w:rsidR="00F35383">
        <w:rPr>
          <w:rFonts w:ascii="Times New Roman" w:hAnsi="Times New Roman" w:cs="Times New Roman"/>
          <w:sz w:val="24"/>
          <w:szCs w:val="24"/>
        </w:rPr>
        <w:t xml:space="preserve"> using externally mounted temperature recording tags.</w:t>
      </w:r>
      <w:r w:rsidR="00AC3BB3">
        <w:rPr>
          <w:rFonts w:ascii="Times New Roman" w:hAnsi="Times New Roman" w:cs="Times New Roman"/>
          <w:sz w:val="24"/>
          <w:szCs w:val="24"/>
        </w:rPr>
        <w:t xml:space="preserve"> </w:t>
      </w:r>
      <w:r w:rsidR="00272B1D" w:rsidRPr="00272B1D">
        <w:rPr>
          <w:rFonts w:ascii="Times New Roman" w:hAnsi="Times New Roman" w:cs="Times New Roman"/>
          <w:sz w:val="24"/>
          <w:szCs w:val="24"/>
        </w:rPr>
        <w:t>This is a generalizable phenomenon across freshwater environments because vertical stratification is ubiquitous, and so is the temperature-dissolved oxygen trade off</w:t>
      </w:r>
      <w:r w:rsidR="00272B1D">
        <w:rPr>
          <w:rFonts w:ascii="Times New Roman" w:hAnsi="Times New Roman" w:cs="Times New Roman"/>
          <w:sz w:val="24"/>
          <w:szCs w:val="24"/>
        </w:rPr>
        <w:t xml:space="preserve">, caused by </w:t>
      </w:r>
      <w:r w:rsidR="00BA1D11">
        <w:rPr>
          <w:rFonts w:ascii="Times New Roman" w:hAnsi="Times New Roman" w:cs="Times New Roman"/>
          <w:sz w:val="24"/>
          <w:szCs w:val="24"/>
        </w:rPr>
        <w:t xml:space="preserve">isolation of the cool hypolimnion </w:t>
      </w:r>
      <w:r w:rsidR="00272B1D">
        <w:rPr>
          <w:rFonts w:ascii="Times New Roman" w:hAnsi="Times New Roman" w:cs="Times New Roman"/>
          <w:sz w:val="24"/>
          <w:szCs w:val="24"/>
        </w:rPr>
        <w:t>in lentic systems</w:t>
      </w:r>
      <w:r w:rsidR="00272B1D" w:rsidRPr="00272B1D">
        <w:rPr>
          <w:rFonts w:ascii="Times New Roman" w:hAnsi="Times New Roman" w:cs="Times New Roman"/>
          <w:sz w:val="24"/>
          <w:szCs w:val="24"/>
        </w:rPr>
        <w:t xml:space="preserve">, or </w:t>
      </w:r>
      <w:r w:rsidR="00B96566">
        <w:rPr>
          <w:rFonts w:ascii="Times New Roman" w:hAnsi="Times New Roman" w:cs="Times New Roman"/>
          <w:sz w:val="24"/>
          <w:szCs w:val="24"/>
        </w:rPr>
        <w:t>by</w:t>
      </w:r>
      <w:r w:rsidR="00272B1D">
        <w:rPr>
          <w:rFonts w:ascii="Times New Roman" w:hAnsi="Times New Roman" w:cs="Times New Roman"/>
          <w:sz w:val="24"/>
          <w:szCs w:val="24"/>
        </w:rPr>
        <w:t xml:space="preserve"> </w:t>
      </w:r>
      <w:r w:rsidR="00272B1D" w:rsidRPr="00272B1D">
        <w:rPr>
          <w:rFonts w:ascii="Times New Roman" w:hAnsi="Times New Roman" w:cs="Times New Roman"/>
          <w:sz w:val="24"/>
          <w:szCs w:val="24"/>
        </w:rPr>
        <w:t>hyporheic seeps in lotic systems</w:t>
      </w:r>
      <w:r w:rsidR="00272B1D">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11C537B9" w:rsidR="00206F8E" w:rsidRDefault="00955527" w:rsidP="00F56768">
      <w:pPr>
        <w:spacing w:line="480" w:lineRule="auto"/>
        <w:ind w:firstLine="720"/>
        <w:rPr>
          <w:rFonts w:ascii="Times New Roman" w:hAnsi="Times New Roman" w:cs="Times New Roman"/>
          <w:sz w:val="24"/>
          <w:szCs w:val="24"/>
        </w:rPr>
      </w:pPr>
      <w:r w:rsidRPr="00615231">
        <w:rPr>
          <w:rFonts w:ascii="Times New Roman" w:hAnsi="Times New Roman" w:cs="Times New Roman"/>
          <w:sz w:val="24"/>
          <w:szCs w:val="24"/>
        </w:rPr>
        <w:lastRenderedPageBreak/>
        <w:t>Landscape heterogeneity can decouple local habitat conditions from regional drivers, creating asynchronous variation among different habitat patches.</w:t>
      </w:r>
      <w:r w:rsidR="00615231" w:rsidRPr="00615231">
        <w:rPr>
          <w:rFonts w:ascii="Times New Roman" w:hAnsi="Times New Roman" w:cs="Times New Roman"/>
          <w:sz w:val="24"/>
          <w:szCs w:val="24"/>
        </w:rPr>
        <w:t xml:space="preserve"> </w:t>
      </w:r>
      <w:r w:rsidR="00615231">
        <w:rPr>
          <w:rFonts w:ascii="Times New Roman" w:hAnsi="Times New Roman" w:cs="Times New Roman"/>
          <w:sz w:val="24"/>
          <w:szCs w:val="24"/>
        </w:rPr>
        <w:t>Thes</w:t>
      </w:r>
      <w:r w:rsidR="000765B8">
        <w:rPr>
          <w:rFonts w:ascii="Times New Roman" w:hAnsi="Times New Roman" w:cs="Times New Roman"/>
          <w:sz w:val="24"/>
          <w:szCs w:val="24"/>
        </w:rPr>
        <w:t>e</w:t>
      </w:r>
      <w:r w:rsidR="00615231" w:rsidRPr="00615231">
        <w:rPr>
          <w:rFonts w:ascii="Times New Roman" w:hAnsi="Times New Roman" w:cs="Times New Roman"/>
          <w:sz w:val="24"/>
          <w:szCs w:val="24"/>
        </w:rPr>
        <w:t xml:space="preserve"> local </w:t>
      </w:r>
      <w:r w:rsidRPr="00615231">
        <w:rPr>
          <w:rFonts w:ascii="Times New Roman" w:hAnsi="Times New Roman" w:cs="Times New Roman"/>
          <w:sz w:val="24"/>
          <w:szCs w:val="24"/>
        </w:rPr>
        <w:t xml:space="preserve">variations in the expression of regional conditions </w:t>
      </w:r>
      <w:r w:rsidR="00615231">
        <w:rPr>
          <w:rFonts w:ascii="Times New Roman" w:hAnsi="Times New Roman" w:cs="Times New Roman"/>
          <w:sz w:val="24"/>
          <w:szCs w:val="24"/>
        </w:rPr>
        <w:t>may allow</w:t>
      </w:r>
      <w:r w:rsidRPr="00615231">
        <w:rPr>
          <w:rFonts w:ascii="Times New Roman" w:hAnsi="Times New Roman" w:cs="Times New Roman"/>
          <w:sz w:val="24"/>
          <w:szCs w:val="24"/>
        </w:rPr>
        <w:t xml:space="preserve"> animals to track more favorable conditions across the accessible landscape. </w:t>
      </w:r>
      <w:r w:rsidR="00615231" w:rsidRPr="00615231">
        <w:rPr>
          <w:rFonts w:ascii="Times New Roman" w:hAnsi="Times New Roman" w:cs="Times New Roman"/>
          <w:sz w:val="24"/>
          <w:szCs w:val="24"/>
        </w:rPr>
        <w:t xml:space="preserve">In aquatic ecosystems, habitat heterogeneity may enable </w:t>
      </w:r>
      <w:r w:rsidR="000765B8">
        <w:rPr>
          <w:rFonts w:ascii="Times New Roman" w:hAnsi="Times New Roman" w:cs="Times New Roman"/>
          <w:sz w:val="24"/>
          <w:szCs w:val="24"/>
        </w:rPr>
        <w:t>fish</w:t>
      </w:r>
      <w:r w:rsidR="0093154A" w:rsidRPr="00615231">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to move to avoid risks such as predation </w:t>
      </w:r>
      <w:r w:rsidR="001508D5">
        <w:rPr>
          <w:rFonts w:ascii="Times New Roman" w:hAnsi="Times New Roman" w:cs="Times New Roman"/>
          <w:sz w:val="24"/>
          <w:szCs w:val="24"/>
        </w:rPr>
        <w:t>(</w:t>
      </w:r>
      <w:r w:rsidR="001C29D4">
        <w:rPr>
          <w:rFonts w:ascii="Times New Roman" w:hAnsi="Times New Roman" w:cs="Times New Roman"/>
          <w:sz w:val="24"/>
          <w:szCs w:val="24"/>
        </w:rPr>
        <w:t xml:space="preserve">Power 1984, </w:t>
      </w:r>
      <w:r w:rsidR="000765B8">
        <w:rPr>
          <w:rFonts w:ascii="Times New Roman" w:hAnsi="Times New Roman" w:cs="Times New Roman"/>
          <w:sz w:val="24"/>
          <w:szCs w:val="24"/>
        </w:rPr>
        <w:t>Persson and Eklov 1995,</w:t>
      </w:r>
      <w:r w:rsidR="002362ED">
        <w:rPr>
          <w:rFonts w:ascii="Times New Roman" w:hAnsi="Times New Roman" w:cs="Times New Roman"/>
          <w:sz w:val="24"/>
          <w:szCs w:val="24"/>
        </w:rPr>
        <w:t xml:space="preserve"> </w:t>
      </w:r>
      <w:r w:rsidR="001C29D4">
        <w:rPr>
          <w:rFonts w:ascii="Times New Roman" w:hAnsi="Times New Roman" w:cs="Times New Roman"/>
          <w:sz w:val="24"/>
          <w:szCs w:val="24"/>
        </w:rPr>
        <w:t>Penaluna et al. 2016</w:t>
      </w:r>
      <w:r w:rsidR="001508D5">
        <w:rPr>
          <w:rFonts w:ascii="Times New Roman" w:hAnsi="Times New Roman" w:cs="Times New Roman"/>
          <w:sz w:val="24"/>
          <w:szCs w:val="24"/>
        </w:rPr>
        <w:t xml:space="preserve">) </w:t>
      </w:r>
      <w:r w:rsidR="00615231" w:rsidRPr="00615231">
        <w:rPr>
          <w:rFonts w:ascii="Times New Roman" w:hAnsi="Times New Roman" w:cs="Times New Roman"/>
          <w:sz w:val="24"/>
          <w:szCs w:val="24"/>
        </w:rPr>
        <w:t>or abiotic stressors like temperature</w:t>
      </w:r>
      <w:r w:rsidR="001508D5">
        <w:rPr>
          <w:rFonts w:ascii="Times New Roman" w:hAnsi="Times New Roman" w:cs="Times New Roman"/>
          <w:sz w:val="24"/>
          <w:szCs w:val="24"/>
        </w:rPr>
        <w:t xml:space="preserve"> (</w:t>
      </w:r>
      <w:r w:rsidR="002362ED">
        <w:rPr>
          <w:rFonts w:ascii="Times New Roman" w:hAnsi="Times New Roman" w:cs="Times New Roman"/>
          <w:sz w:val="24"/>
          <w:szCs w:val="24"/>
        </w:rPr>
        <w:t xml:space="preserve">Kaya et al. 1977, Berman and Quinn 1991, </w:t>
      </w:r>
      <w:r w:rsidR="000765B8">
        <w:rPr>
          <w:rFonts w:ascii="Times New Roman" w:hAnsi="Times New Roman" w:cs="Times New Roman"/>
          <w:sz w:val="24"/>
          <w:szCs w:val="24"/>
        </w:rPr>
        <w:t>Westhoff et al. 2016</w:t>
      </w:r>
      <w:r w:rsidR="001508D5">
        <w:rPr>
          <w:rFonts w:ascii="Times New Roman" w:hAnsi="Times New Roman" w:cs="Times New Roman"/>
          <w:sz w:val="24"/>
          <w:szCs w:val="24"/>
        </w:rPr>
        <w:t xml:space="preserve">). </w:t>
      </w:r>
      <w:r w:rsidR="003B106F">
        <w:rPr>
          <w:rFonts w:ascii="Times New Roman" w:hAnsi="Times New Roman" w:cs="Times New Roman"/>
          <w:sz w:val="24"/>
          <w:szCs w:val="24"/>
        </w:rPr>
        <w:t>Indeed, behavioral thermoregulation is viewed as a strategy that may help cold-adapted fish persist in a warmer future</w:t>
      </w:r>
      <w:r w:rsidR="001C29D4">
        <w:rPr>
          <w:rFonts w:ascii="Times New Roman" w:hAnsi="Times New Roman" w:cs="Times New Roman"/>
          <w:sz w:val="24"/>
          <w:szCs w:val="24"/>
        </w:rPr>
        <w:t xml:space="preserve"> (</w:t>
      </w:r>
      <w:r w:rsidR="00EF410A">
        <w:rPr>
          <w:rFonts w:ascii="Times New Roman" w:hAnsi="Times New Roman" w:cs="Times New Roman"/>
          <w:sz w:val="24"/>
          <w:szCs w:val="24"/>
        </w:rPr>
        <w:t>Beechie et al. 2013, Kurylyk et al. 2015, Steel et al. 2017</w:t>
      </w:r>
      <w:r w:rsidR="001C29D4">
        <w:rPr>
          <w:rFonts w:ascii="Times New Roman" w:hAnsi="Times New Roman" w:cs="Times New Roman"/>
          <w:sz w:val="24"/>
          <w:szCs w:val="24"/>
        </w:rPr>
        <w:t>)</w:t>
      </w:r>
      <w:r w:rsidR="003B106F">
        <w:rPr>
          <w:rFonts w:ascii="Times New Roman" w:hAnsi="Times New Roman" w:cs="Times New Roman"/>
          <w:sz w:val="24"/>
          <w:szCs w:val="24"/>
        </w:rPr>
        <w:t xml:space="preserve">. </w:t>
      </w:r>
      <w:r w:rsidR="00051C8E">
        <w:rPr>
          <w:rFonts w:ascii="Times New Roman" w:hAnsi="Times New Roman" w:cs="Times New Roman"/>
          <w:sz w:val="24"/>
          <w:szCs w:val="24"/>
        </w:rPr>
        <w:t>However, a</w:t>
      </w:r>
      <w:r w:rsidR="003B106F" w:rsidRPr="00A737C0">
        <w:rPr>
          <w:rFonts w:ascii="Times New Roman" w:hAnsi="Times New Roman" w:cs="Times New Roman"/>
          <w:sz w:val="24"/>
          <w:szCs w:val="24"/>
        </w:rPr>
        <w:t xml:space="preserve"> key challenge for conservation is to understand how a</w:t>
      </w:r>
      <w:r w:rsidR="003B106F">
        <w:rPr>
          <w:rFonts w:ascii="Times New Roman" w:hAnsi="Times New Roman" w:cs="Times New Roman"/>
          <w:sz w:val="24"/>
          <w:szCs w:val="24"/>
        </w:rPr>
        <w:t xml:space="preserve">nimal behavior and landscape </w:t>
      </w:r>
      <w:r w:rsidR="003B106F" w:rsidRPr="00A737C0">
        <w:rPr>
          <w:rFonts w:ascii="Times New Roman" w:hAnsi="Times New Roman" w:cs="Times New Roman"/>
          <w:sz w:val="24"/>
          <w:szCs w:val="24"/>
        </w:rPr>
        <w:t>heterogeneity interact to influence the effectiveness of behavioral thermoregulation in the face of climate change.</w:t>
      </w:r>
    </w:p>
    <w:p w14:paraId="57B4A6BD" w14:textId="15977735" w:rsidR="00A46028" w:rsidRDefault="001C29D4"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research often quantifies behavioral avoidance of single stressors (e.g., </w:t>
      </w:r>
      <w:r w:rsidR="004A2890">
        <w:rPr>
          <w:rFonts w:ascii="Times New Roman" w:hAnsi="Times New Roman" w:cs="Times New Roman"/>
          <w:sz w:val="24"/>
          <w:szCs w:val="24"/>
        </w:rPr>
        <w:t xml:space="preserve">predation; Stich et al. 1981, </w:t>
      </w:r>
      <w:r w:rsidR="00EF410A">
        <w:rPr>
          <w:rFonts w:ascii="Times New Roman" w:hAnsi="Times New Roman" w:cs="Times New Roman"/>
          <w:sz w:val="24"/>
          <w:szCs w:val="24"/>
        </w:rPr>
        <w:t xml:space="preserve">ultraviolet radiation; </w:t>
      </w:r>
      <w:r w:rsidR="002D24B1">
        <w:rPr>
          <w:rFonts w:ascii="Times New Roman" w:hAnsi="Times New Roman" w:cs="Times New Roman"/>
          <w:sz w:val="24"/>
          <w:szCs w:val="24"/>
        </w:rPr>
        <w:t>Rhode et al. 2001</w:t>
      </w:r>
      <w:r w:rsidR="00EF410A">
        <w:rPr>
          <w:rFonts w:ascii="Times New Roman" w:hAnsi="Times New Roman" w:cs="Times New Roman"/>
          <w:sz w:val="24"/>
          <w:szCs w:val="24"/>
        </w:rPr>
        <w:t>, suboptimal temperatures; Sims et al. 2006)</w:t>
      </w:r>
      <w:r>
        <w:rPr>
          <w:rFonts w:ascii="Times New Roman" w:hAnsi="Times New Roman" w:cs="Times New Roman"/>
          <w:sz w:val="24"/>
          <w:szCs w:val="24"/>
        </w:rPr>
        <w:t xml:space="preserve"> in nature fish are responding to multiple </w:t>
      </w:r>
      <w:r w:rsidR="002D24B1">
        <w:rPr>
          <w:rFonts w:ascii="Times New Roman" w:hAnsi="Times New Roman" w:cs="Times New Roman"/>
          <w:sz w:val="24"/>
          <w:szCs w:val="24"/>
        </w:rPr>
        <w:t xml:space="preserve">co-occurring </w:t>
      </w:r>
      <w:r>
        <w:rPr>
          <w:rFonts w:ascii="Times New Roman" w:hAnsi="Times New Roman" w:cs="Times New Roman"/>
          <w:sz w:val="24"/>
          <w:szCs w:val="24"/>
        </w:rPr>
        <w:t>variables.</w:t>
      </w:r>
      <w:r w:rsidR="002D24B1">
        <w:rPr>
          <w:rFonts w:ascii="Times New Roman" w:hAnsi="Times New Roman" w:cs="Times New Roman"/>
          <w:sz w:val="24"/>
          <w:szCs w:val="24"/>
        </w:rPr>
        <w:t xml:space="preserve"> </w:t>
      </w:r>
      <w:r w:rsidR="00310438">
        <w:rPr>
          <w:rFonts w:ascii="Times New Roman" w:hAnsi="Times New Roman" w:cs="Times New Roman"/>
          <w:sz w:val="24"/>
          <w:szCs w:val="24"/>
        </w:rPr>
        <w:t>Currently there is high interest in whether multiple stressors have synergistic physiological effects</w:t>
      </w:r>
      <w:r w:rsidR="00D234CC">
        <w:rPr>
          <w:rFonts w:ascii="Times New Roman" w:hAnsi="Times New Roman" w:cs="Times New Roman"/>
          <w:sz w:val="24"/>
          <w:szCs w:val="24"/>
        </w:rPr>
        <w:t>. Behavioral</w:t>
      </w:r>
      <w:r w:rsidR="00310438">
        <w:rPr>
          <w:rFonts w:ascii="Times New Roman" w:hAnsi="Times New Roman" w:cs="Times New Roman"/>
          <w:sz w:val="24"/>
          <w:szCs w:val="24"/>
        </w:rPr>
        <w:t xml:space="preserve"> research often focuses on potential trade-offs, where avoidance of one stressor introduces another. </w:t>
      </w:r>
      <w:r w:rsidR="00A93194">
        <w:rPr>
          <w:rFonts w:ascii="Times New Roman" w:hAnsi="Times New Roman" w:cs="Times New Roman"/>
          <w:sz w:val="24"/>
          <w:szCs w:val="24"/>
        </w:rPr>
        <w:t xml:space="preserve">For example, predator-induced use of refuges </w:t>
      </w:r>
      <w:r w:rsidR="00A46028">
        <w:rPr>
          <w:rFonts w:ascii="Times New Roman" w:hAnsi="Times New Roman" w:cs="Times New Roman"/>
          <w:sz w:val="24"/>
          <w:szCs w:val="24"/>
        </w:rPr>
        <w:t xml:space="preserve">in aquatic ecosystems </w:t>
      </w:r>
      <w:r w:rsidR="00A93194">
        <w:rPr>
          <w:rFonts w:ascii="Times New Roman" w:hAnsi="Times New Roman" w:cs="Times New Roman"/>
          <w:sz w:val="24"/>
          <w:szCs w:val="24"/>
        </w:rPr>
        <w:t xml:space="preserve">may present a trade-off between the immediate threat of being consumed and the </w:t>
      </w:r>
      <w:r w:rsidR="00D234CC">
        <w:rPr>
          <w:rFonts w:ascii="Times New Roman" w:hAnsi="Times New Roman" w:cs="Times New Roman"/>
          <w:sz w:val="24"/>
          <w:szCs w:val="24"/>
        </w:rPr>
        <w:t xml:space="preserve">incidental </w:t>
      </w:r>
      <w:r w:rsidR="00A93194">
        <w:rPr>
          <w:rFonts w:ascii="Times New Roman" w:hAnsi="Times New Roman" w:cs="Times New Roman"/>
          <w:sz w:val="24"/>
          <w:szCs w:val="24"/>
        </w:rPr>
        <w:t xml:space="preserve">effect of reduced growth </w:t>
      </w:r>
      <w:r w:rsidR="00E75119">
        <w:rPr>
          <w:rFonts w:ascii="Times New Roman" w:hAnsi="Times New Roman" w:cs="Times New Roman"/>
          <w:sz w:val="24"/>
          <w:szCs w:val="24"/>
        </w:rPr>
        <w:t>due to</w:t>
      </w:r>
      <w:r w:rsidR="00B54233">
        <w:rPr>
          <w:rFonts w:ascii="Times New Roman" w:hAnsi="Times New Roman" w:cs="Times New Roman"/>
          <w:sz w:val="24"/>
          <w:szCs w:val="24"/>
        </w:rPr>
        <w:t xml:space="preserve"> diminished</w:t>
      </w:r>
      <w:r w:rsidR="00E75119">
        <w:rPr>
          <w:rFonts w:ascii="Times New Roman" w:hAnsi="Times New Roman" w:cs="Times New Roman"/>
          <w:sz w:val="24"/>
          <w:szCs w:val="24"/>
        </w:rPr>
        <w:t xml:space="preserve"> feeding opportunity and</w:t>
      </w:r>
      <w:r w:rsidR="00A93194">
        <w:rPr>
          <w:rFonts w:ascii="Times New Roman" w:hAnsi="Times New Roman" w:cs="Times New Roman"/>
          <w:sz w:val="24"/>
          <w:szCs w:val="24"/>
        </w:rPr>
        <w:t xml:space="preserve"> within-refuge resource competition</w:t>
      </w:r>
      <w:r w:rsidR="00E75119">
        <w:rPr>
          <w:rFonts w:ascii="Times New Roman" w:hAnsi="Times New Roman" w:cs="Times New Roman"/>
          <w:sz w:val="24"/>
          <w:szCs w:val="24"/>
        </w:rPr>
        <w:t xml:space="preserve"> (Houston et al. 1993, Krause et al. 1998, Orrick et al 2013)</w:t>
      </w:r>
      <w:r w:rsidR="00A93194">
        <w:rPr>
          <w:rFonts w:ascii="Times New Roman" w:hAnsi="Times New Roman" w:cs="Times New Roman"/>
          <w:sz w:val="24"/>
          <w:szCs w:val="24"/>
        </w:rPr>
        <w:t xml:space="preserve">. </w:t>
      </w:r>
      <w:r w:rsidR="00FD3A52">
        <w:rPr>
          <w:rFonts w:ascii="Times New Roman" w:hAnsi="Times New Roman" w:cs="Times New Roman"/>
          <w:sz w:val="24"/>
          <w:szCs w:val="24"/>
        </w:rPr>
        <w:t xml:space="preserve">Similarly, </w:t>
      </w:r>
      <w:r w:rsidR="0030363D">
        <w:rPr>
          <w:rFonts w:ascii="Times New Roman" w:hAnsi="Times New Roman" w:cs="Times New Roman"/>
          <w:sz w:val="24"/>
          <w:szCs w:val="24"/>
        </w:rPr>
        <w:t>fish movement to</w:t>
      </w:r>
      <w:r w:rsidR="00FD3A52" w:rsidRPr="00FD3A52">
        <w:rPr>
          <w:rFonts w:ascii="Times New Roman" w:hAnsi="Times New Roman" w:cs="Times New Roman"/>
          <w:sz w:val="24"/>
          <w:szCs w:val="24"/>
        </w:rPr>
        <w:t xml:space="preserve"> cold</w:t>
      </w:r>
      <w:r w:rsidR="00FD3A52">
        <w:rPr>
          <w:rFonts w:ascii="Times New Roman" w:hAnsi="Times New Roman" w:cs="Times New Roman"/>
          <w:sz w:val="24"/>
          <w:szCs w:val="24"/>
        </w:rPr>
        <w:t>-</w:t>
      </w:r>
      <w:r w:rsidR="00FD3A52" w:rsidRPr="00FD3A52">
        <w:rPr>
          <w:rFonts w:ascii="Times New Roman" w:hAnsi="Times New Roman" w:cs="Times New Roman"/>
          <w:sz w:val="24"/>
          <w:szCs w:val="24"/>
        </w:rPr>
        <w:t>water refuge</w:t>
      </w:r>
      <w:r w:rsidR="00FD3A52">
        <w:rPr>
          <w:rFonts w:ascii="Times New Roman" w:hAnsi="Times New Roman" w:cs="Times New Roman"/>
          <w:sz w:val="24"/>
          <w:szCs w:val="24"/>
        </w:rPr>
        <w:t>s</w:t>
      </w:r>
      <w:r w:rsidR="00FD3A52" w:rsidRPr="00FD3A52">
        <w:rPr>
          <w:rFonts w:ascii="Times New Roman" w:hAnsi="Times New Roman" w:cs="Times New Roman"/>
          <w:sz w:val="24"/>
          <w:szCs w:val="24"/>
        </w:rPr>
        <w:t xml:space="preserve"> may present a conflict between </w:t>
      </w:r>
      <w:r w:rsidR="0030363D">
        <w:rPr>
          <w:rFonts w:ascii="Times New Roman" w:hAnsi="Times New Roman" w:cs="Times New Roman"/>
          <w:sz w:val="24"/>
          <w:szCs w:val="24"/>
        </w:rPr>
        <w:t xml:space="preserve">access to </w:t>
      </w:r>
      <w:r w:rsidR="00FD3A52" w:rsidRPr="00FD3A52">
        <w:rPr>
          <w:rFonts w:ascii="Times New Roman" w:hAnsi="Times New Roman" w:cs="Times New Roman"/>
          <w:sz w:val="24"/>
          <w:szCs w:val="24"/>
        </w:rPr>
        <w:t>food and metabolic conditions</w:t>
      </w:r>
      <w:r w:rsidR="004305D7">
        <w:rPr>
          <w:rFonts w:ascii="Times New Roman" w:hAnsi="Times New Roman" w:cs="Times New Roman"/>
          <w:sz w:val="24"/>
          <w:szCs w:val="24"/>
        </w:rPr>
        <w:t xml:space="preserve"> (</w:t>
      </w:r>
      <w:r w:rsidR="004305D7" w:rsidRPr="00FD3A52">
        <w:rPr>
          <w:rFonts w:ascii="Times New Roman" w:hAnsi="Times New Roman" w:cs="Times New Roman"/>
          <w:sz w:val="24"/>
          <w:szCs w:val="24"/>
        </w:rPr>
        <w:t>Moss 1985, Brewitt et al. 2016</w:t>
      </w:r>
      <w:r w:rsidR="004305D7">
        <w:rPr>
          <w:rFonts w:ascii="Times New Roman" w:hAnsi="Times New Roman" w:cs="Times New Roman"/>
          <w:sz w:val="24"/>
          <w:szCs w:val="24"/>
        </w:rPr>
        <w:t>)</w:t>
      </w:r>
      <w:r w:rsidR="00FD3A52" w:rsidRPr="00FD3A52">
        <w:rPr>
          <w:rFonts w:ascii="Times New Roman" w:hAnsi="Times New Roman" w:cs="Times New Roman"/>
          <w:sz w:val="24"/>
          <w:szCs w:val="24"/>
        </w:rPr>
        <w:t xml:space="preserve">. </w:t>
      </w:r>
    </w:p>
    <w:p w14:paraId="7669899B" w14:textId="627927D2"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Pelagic and lentic habitats can present a pronounced thermocline and oxycline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as vertical fronts; Logan et al. 2023). In tropical marine environments, excessively cold and hypoxic waters create hypoxia based habitat constriction, causing fish to primarily hold at and above the thermocline (Brill et al. 1998, Logan et al. 2023). In temperate lotic and lentic environments, warm surface temperatures can exceed physiological optima, and hypoxic conditions at depth can limit fish vertical distribution, creating a vertically compressed habitat known as a temperature-oxygen squeeze (Coutant</w:t>
      </w:r>
      <w:r w:rsidR="00DB638B">
        <w:rPr>
          <w:rFonts w:ascii="Times New Roman" w:hAnsi="Times New Roman" w:cs="Times New Roman"/>
          <w:sz w:val="24"/>
          <w:szCs w:val="24"/>
        </w:rPr>
        <w:t xml:space="preserve"> 1985</w:t>
      </w:r>
      <w:r w:rsidR="001003EB">
        <w:rPr>
          <w:rFonts w:ascii="Times New Roman" w:hAnsi="Times New Roman" w:cs="Times New Roman"/>
          <w:sz w:val="24"/>
          <w:szCs w:val="24"/>
        </w:rPr>
        <w:t xml:space="preserve">). This phenomena can also occur in fine scale patches of lentic habitat within a river floodplain. For example, thermally stratified cold-water alcoves often present a temperature-oxygen squeeze, effectively confining cold-adapted fish to &lt;20% of the water column (Barrett et al. </w:t>
      </w:r>
      <w:r w:rsidR="00597ABF">
        <w:rPr>
          <w:rFonts w:ascii="Times New Roman" w:hAnsi="Times New Roman" w:cs="Times New Roman"/>
          <w:i/>
          <w:sz w:val="24"/>
          <w:szCs w:val="24"/>
        </w:rPr>
        <w:t>in review</w:t>
      </w:r>
      <w:r w:rsidR="00894FD6">
        <w:rPr>
          <w:rFonts w:ascii="Times New Roman" w:hAnsi="Times New Roman" w:cs="Times New Roman"/>
          <w:sz w:val="24"/>
          <w:szCs w:val="24"/>
        </w:rPr>
        <w:t>, Ch</w:t>
      </w:r>
      <w:r w:rsidR="003668A0">
        <w:rPr>
          <w:rFonts w:ascii="Times New Roman" w:hAnsi="Times New Roman" w:cs="Times New Roman"/>
          <w:sz w:val="24"/>
          <w:szCs w:val="24"/>
        </w:rPr>
        <w:t>apter</w:t>
      </w:r>
      <w:r w:rsidR="00894FD6">
        <w:rPr>
          <w:rFonts w:ascii="Times New Roman" w:hAnsi="Times New Roman" w:cs="Times New Roman"/>
          <w:sz w:val="24"/>
          <w:szCs w:val="24"/>
        </w:rPr>
        <w:t xml:space="preserve"> 2</w:t>
      </w:r>
      <w:r w:rsidR="001003EB">
        <w:rPr>
          <w:rFonts w:ascii="Times New Roman" w:hAnsi="Times New Roman" w:cs="Times New Roman"/>
          <w:sz w:val="24"/>
          <w:szCs w:val="24"/>
        </w:rPr>
        <w:t xml:space="preserve">). </w:t>
      </w:r>
      <w:r w:rsidR="00865DBF">
        <w:rPr>
          <w:rFonts w:ascii="Times New Roman" w:hAnsi="Times New Roman" w:cs="Times New Roman"/>
          <w:sz w:val="24"/>
          <w:szCs w:val="24"/>
        </w:rPr>
        <w:t>H</w:t>
      </w:r>
      <w:r w:rsidR="001003EB">
        <w:rPr>
          <w:rFonts w:ascii="Times New Roman" w:hAnsi="Times New Roman" w:cs="Times New Roman"/>
          <w:sz w:val="24"/>
          <w:szCs w:val="24"/>
        </w:rPr>
        <w:t xml:space="preserve">owever the vast majority of this work 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r w:rsidR="007D5781">
        <w:rPr>
          <w:rFonts w:ascii="Times New Roman" w:hAnsi="Times New Roman" w:cs="Times New Roman"/>
          <w:sz w:val="24"/>
          <w:szCs w:val="24"/>
        </w:rPr>
        <w:t>.</w:t>
      </w:r>
    </w:p>
    <w:p w14:paraId="0D9500A8" w14:textId="39E56C2E" w:rsidR="007D335E" w:rsidRDefault="00DB638B" w:rsidP="00F56768">
      <w:pPr>
        <w:spacing w:line="480" w:lineRule="auto"/>
        <w:ind w:firstLine="720"/>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most commonly studied in zooplankton as anti-predat</w:t>
      </w:r>
      <w:r w:rsidR="00B54233">
        <w:rPr>
          <w:rFonts w:ascii="Times New Roman" w:hAnsi="Times New Roman" w:cs="Times New Roman"/>
          <w:sz w:val="24"/>
          <w:szCs w:val="24"/>
        </w:rPr>
        <w:t>ion</w:t>
      </w:r>
      <w:r>
        <w:rPr>
          <w:rFonts w:ascii="Times New Roman" w:hAnsi="Times New Roman" w:cs="Times New Roman"/>
          <w:sz w:val="24"/>
          <w:szCs w:val="24"/>
        </w:rPr>
        <w:t xml:space="preserve">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trade-off between the resource rich and high risk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w:t>
      </w:r>
      <w:r>
        <w:rPr>
          <w:rFonts w:ascii="Times New Roman" w:hAnsi="Times New Roman" w:cs="Times New Roman"/>
          <w:sz w:val="24"/>
          <w:szCs w:val="24"/>
        </w:rPr>
        <w:lastRenderedPageBreak/>
        <w:t>safer waters at depth where the potential for growth is severely reduced (Ohman 1990</w:t>
      </w:r>
      <w:r w:rsidR="00BA2B50">
        <w:rPr>
          <w:rFonts w:ascii="Times New Roman" w:hAnsi="Times New Roman" w:cs="Times New Roman"/>
          <w:sz w:val="24"/>
          <w:szCs w:val="24"/>
        </w:rPr>
        <w:t xml:space="preserve">). </w:t>
      </w:r>
      <w:r>
        <w:rPr>
          <w:rFonts w:ascii="Times New Roman" w:hAnsi="Times New Roman" w:cs="Times New Roman"/>
          <w:sz w:val="24"/>
          <w:szCs w:val="24"/>
        </w:rPr>
        <w:t>For vertebrates, the three common</w:t>
      </w:r>
      <w:r w:rsidR="00D2468F">
        <w:rPr>
          <w:rFonts w:ascii="Times New Roman" w:hAnsi="Times New Roman" w:cs="Times New Roman"/>
          <w:sz w:val="24"/>
          <w:szCs w:val="24"/>
        </w:rPr>
        <w:t xml:space="preserve"> and often overlapping</w:t>
      </w:r>
      <w:r>
        <w:rPr>
          <w:rFonts w:ascii="Times New Roman" w:hAnsi="Times New Roman" w:cs="Times New Roman"/>
          <w:sz w:val="24"/>
          <w:szCs w:val="24"/>
        </w:rPr>
        <w:t xml:space="preserve"> hypothesis for DVM are </w:t>
      </w:r>
      <w:r w:rsidR="00D2468F">
        <w:rPr>
          <w:rFonts w:ascii="Times New Roman" w:hAnsi="Times New Roman" w:cs="Times New Roman"/>
          <w:sz w:val="24"/>
          <w:szCs w:val="24"/>
        </w:rPr>
        <w:t>maximizing bioenergetic</w:t>
      </w:r>
      <w:r>
        <w:rPr>
          <w:rFonts w:ascii="Times New Roman" w:hAnsi="Times New Roman" w:cs="Times New Roman"/>
          <w:sz w:val="24"/>
          <w:szCs w:val="24"/>
        </w:rPr>
        <w:t xml:space="preserve"> efficiency</w:t>
      </w:r>
      <w:r w:rsidR="00D2468F">
        <w:rPr>
          <w:rFonts w:ascii="Times New Roman" w:hAnsi="Times New Roman" w:cs="Times New Roman"/>
          <w:sz w:val="24"/>
          <w:szCs w:val="24"/>
        </w:rPr>
        <w:t>, crepuscular</w:t>
      </w:r>
      <w:r>
        <w:rPr>
          <w:rFonts w:ascii="Times New Roman" w:hAnsi="Times New Roman" w:cs="Times New Roman"/>
          <w:sz w:val="24"/>
          <w:szCs w:val="24"/>
        </w:rPr>
        <w:t xml:space="preserve"> </w:t>
      </w:r>
      <w:r w:rsidR="00D2468F">
        <w:rPr>
          <w:rFonts w:ascii="Times New Roman" w:hAnsi="Times New Roman" w:cs="Times New Roman"/>
          <w:sz w:val="24"/>
          <w:szCs w:val="24"/>
        </w:rPr>
        <w:t xml:space="preserve">exploitation of an antipredation window, and foraging opportunity (Clark and Levy 1988, Wurtsbaugh and Neverman 1988, Scheuerell and Schindler 2003). </w:t>
      </w:r>
      <w:r w:rsidR="007D335E">
        <w:rPr>
          <w:rFonts w:ascii="Times New Roman" w:hAnsi="Times New Roman" w:cs="Times New Roman"/>
          <w:sz w:val="24"/>
          <w:szCs w:val="24"/>
        </w:rPr>
        <w:t xml:space="preserve">In example, trout in stratified reservoirs </w:t>
      </w:r>
      <w:r w:rsidR="00011FEA">
        <w:rPr>
          <w:rFonts w:ascii="Times New Roman" w:hAnsi="Times New Roman" w:cs="Times New Roman"/>
          <w:sz w:val="24"/>
          <w:szCs w:val="24"/>
        </w:rPr>
        <w:t xml:space="preserve">have been observed using </w:t>
      </w:r>
      <w:r w:rsidR="007D335E">
        <w:rPr>
          <w:rFonts w:ascii="Times New Roman" w:hAnsi="Times New Roman" w:cs="Times New Roman"/>
          <w:sz w:val="24"/>
          <w:szCs w:val="24"/>
        </w:rPr>
        <w:t>DVM as a trade-off between optimizing temperature</w:t>
      </w:r>
      <w:r w:rsidR="00011FEA">
        <w:rPr>
          <w:rFonts w:ascii="Times New Roman" w:hAnsi="Times New Roman" w:cs="Times New Roman"/>
          <w:sz w:val="24"/>
          <w:szCs w:val="24"/>
        </w:rPr>
        <w:t>, forage opportunity,</w:t>
      </w:r>
      <w:r w:rsidR="007D335E">
        <w:rPr>
          <w:rFonts w:ascii="Times New Roman" w:hAnsi="Times New Roman" w:cs="Times New Roman"/>
          <w:sz w:val="24"/>
          <w:szCs w:val="24"/>
        </w:rPr>
        <w:t xml:space="preserve"> and growth (Eckmann et al. 2016, Thomas et al. 2023). </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282A5115" w:rsidR="001D0E3A" w:rsidRDefault="00011FEA"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r w:rsidR="007D5781">
        <w:rPr>
          <w:rFonts w:ascii="Times New Roman" w:hAnsi="Times New Roman" w:cs="Times New Roman"/>
          <w:sz w:val="24"/>
          <w:szCs w:val="24"/>
        </w:rPr>
        <w:t xml:space="preserve">cold-water </w:t>
      </w:r>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The combination of pronounced vertical stratification in oxygen from hypoxic hyporheic inputs</w:t>
      </w:r>
      <w:r w:rsidR="00267A04">
        <w:rPr>
          <w:rFonts w:ascii="Times New Roman" w:hAnsi="Times New Roman" w:cs="Times New Roman"/>
          <w:sz w:val="24"/>
          <w:szCs w:val="24"/>
        </w:rPr>
        <w:t xml:space="preserve"> (</w:t>
      </w:r>
      <w:r w:rsidR="002A79D7">
        <w:rPr>
          <w:rFonts w:ascii="Times New Roman" w:hAnsi="Times New Roman" w:cs="Times New Roman"/>
          <w:color w:val="000000"/>
          <w:sz w:val="24"/>
          <w:szCs w:val="24"/>
        </w:rPr>
        <w:t>Zarnetske et al. 2011, Gombert et al. 2022</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r w:rsidR="002A79D7" w:rsidRPr="007E4574">
        <w:rPr>
          <w:rFonts w:ascii="Times New Roman" w:hAnsi="Times New Roman" w:cs="Times New Roman"/>
          <w:sz w:val="24"/>
          <w:szCs w:val="24"/>
        </w:rPr>
        <w:t>Andersen et al. 2017</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has the potential to create a vertically shifting 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267A04">
        <w:rPr>
          <w:rFonts w:ascii="Times New Roman" w:hAnsi="Times New Roman" w:cs="Times New Roman"/>
          <w:sz w:val="24"/>
          <w:szCs w:val="24"/>
        </w:rPr>
        <w:t>In turn,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clarkii clarkii</w:t>
      </w:r>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seasonally warm</w:t>
      </w:r>
      <w:r w:rsidR="00267A04">
        <w:rPr>
          <w:rFonts w:ascii="Times New Roman" w:hAnsi="Times New Roman" w:cs="Times New Roman"/>
          <w:sz w:val="24"/>
          <w:szCs w:val="24"/>
        </w:rPr>
        <w:t xml:space="preserve"> conditions. These c</w:t>
      </w:r>
      <w:r w:rsidR="004305D7">
        <w:rPr>
          <w:rFonts w:ascii="Times New Roman" w:hAnsi="Times New Roman" w:cs="Times New Roman"/>
          <w:sz w:val="24"/>
          <w:szCs w:val="24"/>
        </w:rPr>
        <w:t>old-adapted fish are sensitive to hypoxic (&lt;2mg•L</w:t>
      </w:r>
      <w:r w:rsidR="004305D7">
        <w:rPr>
          <w:rFonts w:ascii="Times New Roman" w:hAnsi="Times New Roman" w:cs="Times New Roman"/>
          <w:sz w:val="24"/>
          <w:szCs w:val="24"/>
          <w:vertAlign w:val="superscript"/>
        </w:rPr>
        <w:t>-1</w:t>
      </w:r>
      <w:r w:rsidR="004305D7">
        <w:rPr>
          <w:rFonts w:ascii="Times New Roman" w:hAnsi="Times New Roman" w:cs="Times New Roman"/>
          <w:sz w:val="24"/>
          <w:szCs w:val="24"/>
        </w:rPr>
        <w:t>) and excessively warm (&gt;18℃) water,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w:t>
      </w:r>
      <w:r w:rsidR="001D0E3A" w:rsidRPr="007E4574">
        <w:rPr>
          <w:rFonts w:ascii="Times New Roman" w:hAnsi="Times New Roman" w:cs="Times New Roman"/>
          <w:sz w:val="24"/>
          <w:szCs w:val="24"/>
        </w:rPr>
        <w:lastRenderedPageBreak/>
        <w:t xml:space="preserve">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2CDE636E" w14:textId="06C3AD15" w:rsidR="00267A04" w:rsidRPr="00267A04" w:rsidRDefault="00267A04" w:rsidP="00F56768">
      <w:pPr>
        <w:spacing w:line="480" w:lineRule="auto"/>
        <w:ind w:firstLine="720"/>
      </w:pPr>
      <w:r>
        <w:rPr>
          <w:rFonts w:ascii="Times New Roman" w:hAnsi="Times New Roman" w:cs="Times New Roman"/>
          <w:sz w:val="24"/>
          <w:szCs w:val="24"/>
        </w:rPr>
        <w:t xml:space="preserve">When determining the ecological significance of cold-water refuges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 across alcoves, and to 3) determine whether fish use fine-scale diel vertical movements to balance shifting trade-offs between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w:t>
      </w:r>
      <w:r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5866F72F" w:rsidR="00C42A4C" w:rsidRPr="00025335"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study was comprised of four primary components. First, we collected continuous vertical profiles of temperature and DO to characterize how these conditions varied both spatially and temporally in select cold-water alcoves during summer. We then used a subset of our data to simulate how a fish might respond to temperature and oxygen variation given three alternate behavioral responses. Next, we collected empirical data on fine scale vertical movement in alcoves. Finally, we used</w:t>
      </w:r>
      <w:r w:rsidR="004A2EE4">
        <w:rPr>
          <w:rFonts w:ascii="Times New Roman" w:hAnsi="Times New Roman" w:cs="Times New Roman"/>
          <w:sz w:val="24"/>
          <w:szCs w:val="24"/>
        </w:rPr>
        <w:t xml:space="preserve"> modelling </w:t>
      </w:r>
      <w:r>
        <w:rPr>
          <w:rFonts w:ascii="Times New Roman" w:hAnsi="Times New Roman" w:cs="Times New Roman"/>
          <w:sz w:val="24"/>
          <w:szCs w:val="24"/>
        </w:rPr>
        <w:t xml:space="preserve">to quantify whether fish preference for temperature or oxygen shifts as these variables fluctuate over time. </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Study location</w:t>
      </w:r>
    </w:p>
    <w:p w14:paraId="78ABDF35" w14:textId="13F3669D" w:rsidR="00C42A4C" w:rsidRPr="00776CDB"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Willamette River basin lies between the Cascade and Coastal Mountain ranges of Western Oregon. Historically the Upper Willamette River (between Eugene and Salem) was a laterally dynamic and meandering gravel bed river with side channels, islands, and gravel beds (Wallick et al. 2013, Flitcroft et al. 2023). These features can still be found, but have been severely reduced since Euro-American settlement (Baker et al. 2004, Gregory et al. 2019). This portion of the river also contains numerous alcoves, floodplain features with only a downstream connection to the mainstem river. A subset of these waterbodies function as cold-water refuges, providing water at least 2℃ cooler than the adjacent mainstem river</w:t>
      </w:r>
      <w:r w:rsidR="00116CE5">
        <w:rPr>
          <w:rFonts w:ascii="Times New Roman" w:hAnsi="Times New Roman" w:cs="Times New Roman"/>
          <w:sz w:val="24"/>
          <w:szCs w:val="24"/>
        </w:rPr>
        <w:t xml:space="preserve"> (ODEQ 2007)</w:t>
      </w:r>
      <w:r>
        <w:rPr>
          <w:rFonts w:ascii="Times New Roman" w:hAnsi="Times New Roman" w:cs="Times New Roman"/>
          <w:sz w:val="24"/>
          <w:szCs w:val="24"/>
        </w:rPr>
        <w:t xml:space="preserve">. Often, these cold-water habitats are seasonally exploited by cold-water fishes. Our research has focused on two such alcoves, Norwood and Blue Ruin, which frequently contain dense aggregations of coastal cutthroat trout, a fluvial cold-water fish, during peak summer conditions. While we have primarily focused on these two cold-water alcoves, we have documented cutthroat trout in all of the cold-water alcoves we have studied thus far, and many likely contain high numbers of these fish during summer. </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2020, we collected data on temperature and DO within six known cold-water alcoves on the Upper Willamette River to determine whether these habitats were vertically stratified, and to quantify whether these habitats displayed spatiotemporal variation in temperature and DO. 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its terminus.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w:t>
      </w:r>
      <w:r>
        <w:rPr>
          <w:rFonts w:ascii="Times New Roman" w:hAnsi="Times New Roman" w:cs="Times New Roman"/>
          <w:sz w:val="24"/>
          <w:szCs w:val="24"/>
        </w:rPr>
        <w:lastRenderedPageBreak/>
        <w:t xml:space="preserve">10-minute intervals at the surface, mid-, and bottom of the water column. Arrays were deployed in each alcove for a total of 3-4 days.  </w:t>
      </w:r>
    </w:p>
    <w:p w14:paraId="3E11C4A7" w14:textId="4D393ABF" w:rsidR="00C42A4C" w:rsidRPr="00735D37" w:rsidRDefault="00C42A4C" w:rsidP="00F56768">
      <w:pPr>
        <w:spacing w:line="480" w:lineRule="auto"/>
        <w:ind w:firstLine="720"/>
        <w:rPr>
          <w:rFonts w:ascii="Times New Roman" w:hAnsi="Times New Roman" w:cs="Times New Roman"/>
          <w:sz w:val="24"/>
          <w:szCs w:val="24"/>
        </w:rPr>
      </w:pPr>
      <w:r w:rsidRPr="00A80419">
        <w:rPr>
          <w:rFonts w:ascii="Times New Roman" w:hAnsi="Times New Roman" w:cs="Times New Roman"/>
          <w:sz w:val="24"/>
          <w:szCs w:val="24"/>
        </w:rPr>
        <w:t xml:space="preserve">In 2021, </w:t>
      </w:r>
      <w:r>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Pr>
          <w:rFonts w:ascii="Times New Roman" w:hAnsi="Times New Roman" w:cs="Times New Roman"/>
          <w:sz w:val="24"/>
          <w:szCs w:val="24"/>
        </w:rPr>
        <w:t>,</w:t>
      </w:r>
      <w:r w:rsidRPr="00A80419">
        <w:rPr>
          <w:rFonts w:ascii="Times New Roman" w:hAnsi="Times New Roman" w:cs="Times New Roman"/>
          <w:sz w:val="24"/>
          <w:szCs w:val="24"/>
        </w:rPr>
        <w:t xml:space="preserve"> for </w:t>
      </w:r>
      <w:r>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~3 week t</w:t>
      </w:r>
      <w:r>
        <w:rPr>
          <w:rFonts w:ascii="Times New Roman" w:hAnsi="Times New Roman" w:cs="Times New Roman"/>
          <w:sz w:val="24"/>
          <w:szCs w:val="24"/>
        </w:rPr>
        <w:t>ime period during peak summer. In Blue Ruin alcove, we deployed f</w:t>
      </w:r>
      <w:r w:rsidRPr="000E0C46">
        <w:rPr>
          <w:rFonts w:ascii="Times New Roman" w:hAnsi="Times New Roman" w:cs="Times New Roman"/>
          <w:sz w:val="24"/>
          <w:szCs w:val="24"/>
        </w:rPr>
        <w:t xml:space="preserve">ive </w:t>
      </w:r>
      <w:r>
        <w:rPr>
          <w:rFonts w:ascii="Times New Roman" w:hAnsi="Times New Roman" w:cs="Times New Roman"/>
          <w:sz w:val="24"/>
          <w:szCs w:val="24"/>
        </w:rPr>
        <w:t>logger arrays</w:t>
      </w:r>
      <w:r w:rsidRPr="000E0C46">
        <w:rPr>
          <w:rFonts w:ascii="Times New Roman" w:hAnsi="Times New Roman" w:cs="Times New Roman"/>
          <w:sz w:val="24"/>
          <w:szCs w:val="24"/>
        </w:rPr>
        <w:t xml:space="preserve"> </w:t>
      </w:r>
      <w:r>
        <w:rPr>
          <w:rFonts w:ascii="Times New Roman" w:hAnsi="Times New Roman" w:cs="Times New Roman"/>
          <w:sz w:val="24"/>
          <w:szCs w:val="24"/>
        </w:rPr>
        <w:t xml:space="preserve">laterally along the deepest portions of the alcove </w:t>
      </w:r>
      <w:r w:rsidRPr="000E0C46">
        <w:rPr>
          <w:rFonts w:ascii="Times New Roman" w:hAnsi="Times New Roman" w:cs="Times New Roman"/>
          <w:sz w:val="24"/>
          <w:szCs w:val="24"/>
        </w:rPr>
        <w:t>to characterize spatiotemporal heterogeneity in conditions</w:t>
      </w:r>
      <w:r>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Pr>
          <w:rFonts w:ascii="Times New Roman" w:hAnsi="Times New Roman" w:cs="Times New Roman"/>
          <w:sz w:val="24"/>
          <w:szCs w:val="24"/>
        </w:rPr>
        <w:t>also recorded ve</w:t>
      </w:r>
      <w:r w:rsidRPr="00A80419">
        <w:rPr>
          <w:rFonts w:ascii="Times New Roman" w:hAnsi="Times New Roman" w:cs="Times New Roman"/>
          <w:sz w:val="24"/>
          <w:szCs w:val="24"/>
        </w:rPr>
        <w:t xml:space="preserve">rtical profiles of </w:t>
      </w:r>
      <w:r>
        <w:rPr>
          <w:rFonts w:ascii="Times New Roman" w:hAnsi="Times New Roman" w:cs="Times New Roman"/>
          <w:sz w:val="24"/>
          <w:szCs w:val="24"/>
        </w:rPr>
        <w:t xml:space="preserve"> temperature and DO</w:t>
      </w:r>
      <w:r w:rsidRPr="00A80419">
        <w:rPr>
          <w:rFonts w:ascii="Times New Roman" w:hAnsi="Times New Roman" w:cs="Times New Roman"/>
          <w:sz w:val="24"/>
          <w:szCs w:val="24"/>
        </w:rPr>
        <w:t xml:space="preserve"> during the early morning and </w:t>
      </w:r>
      <w:r>
        <w:rPr>
          <w:rFonts w:ascii="Times New Roman" w:hAnsi="Times New Roman" w:cs="Times New Roman"/>
          <w:sz w:val="24"/>
          <w:szCs w:val="24"/>
        </w:rPr>
        <w:t>evening</w:t>
      </w:r>
      <w:r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4AB21CF9" w14:textId="77777777"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patterns </w:t>
      </w:r>
    </w:p>
    <w:p w14:paraId="7FBF80E7" w14:textId="77777777" w:rsidR="00913CE7" w:rsidRDefault="00913CE7" w:rsidP="00913CE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Currently, depth sensing tags lack adequate resolution to accurately determine fish depth selection in shallow environments. This led us to develop a study where we used externally mounted temperature recording iButtons, coupled with temporally continuous recordings of temperature and oxygen at known depths, in order to calculate fish depth over time. </w:t>
      </w:r>
      <w:r w:rsidRPr="000F558D">
        <w:rPr>
          <w:rFonts w:ascii="Times New Roman" w:hAnsi="Times New Roman" w:cs="Times New Roman"/>
          <w:sz w:val="24"/>
          <w:szCs w:val="24"/>
        </w:rPr>
        <w:t>Internal radio tags or iButtons estimate body temperature, which will reflect the temporal integration of habitat use (Pepino et al. 2015). For this study we used external tags so we could get point measurements in time with the fish’s thermal environment</w:t>
      </w:r>
      <w:r>
        <w:rPr>
          <w:rFonts w:ascii="Times New Roman" w:hAnsi="Times New Roman" w:cs="Times New Roman"/>
          <w:sz w:val="24"/>
          <w:szCs w:val="24"/>
        </w:rPr>
        <w:t xml:space="preserve">, and constrained them to a known </w:t>
      </w:r>
      <w:r>
        <w:rPr>
          <w:rFonts w:ascii="Times New Roman" w:hAnsi="Times New Roman" w:cs="Times New Roman"/>
          <w:sz w:val="24"/>
          <w:szCs w:val="24"/>
        </w:rPr>
        <w:lastRenderedPageBreak/>
        <w:t>area so we could use vertical temperature-DO profiles to determine fish depth. V</w:t>
      </w:r>
      <w:r w:rsidRPr="000F558D">
        <w:rPr>
          <w:rFonts w:ascii="Times New Roman" w:hAnsi="Times New Roman" w:cs="Times New Roman"/>
          <w:sz w:val="24"/>
          <w:szCs w:val="24"/>
        </w:rPr>
        <w:t xml:space="preserve">ertical heterogeneity varies within </w:t>
      </w:r>
      <w:r>
        <w:rPr>
          <w:rFonts w:ascii="Times New Roman" w:hAnsi="Times New Roman" w:cs="Times New Roman"/>
          <w:sz w:val="24"/>
          <w:szCs w:val="24"/>
        </w:rPr>
        <w:t xml:space="preserve">an </w:t>
      </w:r>
      <w:r w:rsidRPr="000F558D">
        <w:rPr>
          <w:rFonts w:ascii="Times New Roman" w:hAnsi="Times New Roman" w:cs="Times New Roman"/>
          <w:sz w:val="24"/>
          <w:szCs w:val="24"/>
        </w:rPr>
        <w:t xml:space="preserve">alcove, and fish may be able to move laterally to sample different habitats and experience different </w:t>
      </w:r>
      <w:r>
        <w:rPr>
          <w:rFonts w:ascii="Times New Roman" w:hAnsi="Times New Roman" w:cs="Times New Roman"/>
          <w:sz w:val="24"/>
          <w:szCs w:val="24"/>
        </w:rPr>
        <w:t>temperature</w:t>
      </w:r>
      <w:r w:rsidRPr="000F558D">
        <w:rPr>
          <w:rFonts w:ascii="Times New Roman" w:hAnsi="Times New Roman" w:cs="Times New Roman"/>
          <w:sz w:val="24"/>
          <w:szCs w:val="24"/>
        </w:rPr>
        <w:t>-DO combos</w:t>
      </w:r>
      <w:r>
        <w:rPr>
          <w:rFonts w:ascii="Times New Roman" w:hAnsi="Times New Roman" w:cs="Times New Roman"/>
          <w:sz w:val="24"/>
          <w:szCs w:val="24"/>
        </w:rPr>
        <w:t>.</w:t>
      </w:r>
      <w:r w:rsidRPr="00371E66">
        <w:rPr>
          <w:rFonts w:ascii="Times New Roman" w:hAnsi="Times New Roman" w:cs="Times New Roman"/>
          <w:sz w:val="24"/>
          <w:szCs w:val="24"/>
        </w:rPr>
        <w:t xml:space="preserve"> </w:t>
      </w:r>
      <w:r w:rsidRPr="00622257">
        <w:rPr>
          <w:rFonts w:ascii="Times New Roman" w:hAnsi="Times New Roman" w:cs="Times New Roman"/>
          <w:sz w:val="24"/>
          <w:szCs w:val="24"/>
        </w:rPr>
        <w:t xml:space="preserve">However, we have found that the regions within these habitats that contain cool water also consistently have low DO, and these cool and low DO regions frequently contain dense </w:t>
      </w:r>
      <w:r w:rsidRPr="00371E66">
        <w:rPr>
          <w:rFonts w:ascii="Times New Roman" w:hAnsi="Times New Roman" w:cs="Times New Roman"/>
          <w:sz w:val="24"/>
          <w:szCs w:val="24"/>
        </w:rPr>
        <w:t xml:space="preserve">aggregations of cold water fish. </w:t>
      </w:r>
      <w:r>
        <w:rPr>
          <w:rFonts w:ascii="Times New Roman" w:hAnsi="Times New Roman" w:cs="Times New Roman"/>
          <w:sz w:val="24"/>
          <w:szCs w:val="24"/>
        </w:rPr>
        <w:t xml:space="preserve">Our study was designed to quantify movement patterns of fish that are holding in these cool areas and trying to minimize energetic costs via thermoregulation, rather than focusing on lateral movements to areas with higher DO and warmer temperatures. </w:t>
      </w:r>
    </w:p>
    <w:p w14:paraId="78DD5E96" w14:textId="6641B8F3"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Pr="002703D6">
        <w:rPr>
          <w:rFonts w:ascii="Times New Roman" w:hAnsi="Times New Roman" w:cs="Times New Roman"/>
          <w:sz w:val="24"/>
          <w:szCs w:val="24"/>
        </w:rPr>
        <w:t>cutthroat trout with waterproofed Thermocron high-resolution iButtons (DS1922L-F5#, temperature accuracy ±</w:t>
      </w:r>
      <w:r>
        <w:rPr>
          <w:rFonts w:ascii="Times New Roman" w:hAnsi="Times New Roman" w:cs="Times New Roman"/>
          <w:sz w:val="24"/>
          <w:szCs w:val="24"/>
        </w:rPr>
        <w:t xml:space="preserve"> </w:t>
      </w:r>
      <w:r w:rsidRPr="002703D6">
        <w:rPr>
          <w:rFonts w:ascii="Times New Roman" w:hAnsi="Times New Roman" w:cs="Times New Roman"/>
          <w:sz w:val="24"/>
          <w:szCs w:val="24"/>
        </w:rPr>
        <w:t>0.5°C). iButtons were modified to reduce weight following methods outlined by Lovegrove (2009)</w:t>
      </w:r>
      <w:r>
        <w:rPr>
          <w:rFonts w:ascii="Times New Roman" w:hAnsi="Times New Roman" w:cs="Times New Roman"/>
          <w:sz w:val="24"/>
          <w:szCs w:val="24"/>
        </w:rPr>
        <w:t xml:space="preserve"> and </w:t>
      </w:r>
      <w:r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Pr>
          <w:rFonts w:ascii="Times New Roman" w:hAnsi="Times New Roman" w:cs="Times New Roman"/>
          <w:sz w:val="24"/>
          <w:szCs w:val="24"/>
        </w:rPr>
        <w:t>he disk’s outer margin</w:t>
      </w:r>
      <w:r w:rsidRPr="002703D6">
        <w:rPr>
          <w:rFonts w:ascii="Times New Roman" w:hAnsi="Times New Roman" w:cs="Times New Roman"/>
          <w:sz w:val="24"/>
          <w:szCs w:val="24"/>
        </w:rPr>
        <w:t>, which were used to suture the mounted iButton to each fish through the</w:t>
      </w:r>
      <w:r>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Pr>
          <w:rFonts w:ascii="Times New Roman" w:hAnsi="Times New Roman" w:cs="Times New Roman"/>
          <w:sz w:val="24"/>
          <w:szCs w:val="24"/>
        </w:rPr>
        <w:t xml:space="preserve"> (recent work shows that a 2% tag-burden is arbitrary and overly conservative; Brownscombe et al. 2019)</w:t>
      </w:r>
      <w:r w:rsidRPr="002703D6">
        <w:rPr>
          <w:rFonts w:ascii="Times New Roman" w:hAnsi="Times New Roman" w:cs="Times New Roman"/>
          <w:sz w:val="24"/>
          <w:szCs w:val="24"/>
        </w:rPr>
        <w:t>.</w:t>
      </w:r>
    </w:p>
    <w:p w14:paraId="5F82990D" w14:textId="77777777"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This was only feasible in shallower parts of </w:t>
      </w:r>
      <w:r>
        <w:rPr>
          <w:rFonts w:ascii="Times New Roman" w:hAnsi="Times New Roman" w:cs="Times New Roman"/>
          <w:sz w:val="24"/>
          <w:szCs w:val="24"/>
        </w:rPr>
        <w:t>each</w:t>
      </w:r>
      <w:r w:rsidRPr="002703D6">
        <w:rPr>
          <w:rFonts w:ascii="Times New Roman" w:hAnsi="Times New Roman" w:cs="Times New Roman"/>
          <w:sz w:val="24"/>
          <w:szCs w:val="24"/>
        </w:rPr>
        <w:t xml:space="preserve"> alcove (~1.8-2.5m) where we had previously visually observed fish throughout the day and at dawn during the oxygen minimum</w:t>
      </w:r>
      <w:r>
        <w:rPr>
          <w:rFonts w:ascii="Times New Roman" w:hAnsi="Times New Roman" w:cs="Times New Roman"/>
          <w:sz w:val="24"/>
          <w:szCs w:val="24"/>
        </w:rPr>
        <w:t>.</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xml:space="preserve">) formed into a 1.68m diameter </w:t>
      </w:r>
      <w:r w:rsidRPr="002703D6">
        <w:rPr>
          <w:rFonts w:ascii="Times New Roman" w:hAnsi="Times New Roman" w:cs="Times New Roman"/>
          <w:sz w:val="24"/>
          <w:szCs w:val="24"/>
        </w:rPr>
        <w:lastRenderedPageBreak/>
        <w:t>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3743B110"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tagged a total of 11-</w:t>
      </w:r>
      <w:r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mm needle. After fish were recovered fully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Salmo salar</w:t>
      </w:r>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r w:rsidRPr="002703D6">
        <w:rPr>
          <w:rFonts w:ascii="Times New Roman" w:hAnsi="Times New Roman" w:cs="Times New Roman"/>
          <w:sz w:val="24"/>
          <w:szCs w:val="24"/>
        </w:rPr>
        <w:t>(Turnbull et al. 2005).</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iButtons recovered from Blue Ruin were corrupted. </w:t>
      </w:r>
    </w:p>
    <w:p w14:paraId="7C32FE84" w14:textId="77777777"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 xml:space="preserve">(MiniDOT®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w:t>
      </w:r>
      <w:r w:rsidRPr="002703D6">
        <w:rPr>
          <w:rFonts w:ascii="Times New Roman" w:hAnsi="Times New Roman" w:cs="Times New Roman"/>
          <w:sz w:val="24"/>
          <w:szCs w:val="24"/>
        </w:rPr>
        <w:lastRenderedPageBreak/>
        <w:t xml:space="preserve">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Net pens were cleared of any debris or buildup twice weekly, but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Quantifying variation in temperature and oxygen</w:t>
      </w:r>
    </w:p>
    <w:p w14:paraId="502BA0B4"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First, we reviewed data from the logger arrays to remove any outliers. We then pooled all array data from the summers of 2020 and 2021. Across all alcoves, we roughly determined the best overlapping two-hour windows of minimum and maximum DO; ~6:00-8:00 and ~18:00-20:00 respectively.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38B621EA" w14:textId="56380928" w:rsidR="00C42A4C" w:rsidRDefault="00C42A4C"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used the temperature and oxygen data from the 2021 </w:t>
      </w:r>
      <w:r w:rsidR="00811080">
        <w:rPr>
          <w:rFonts w:ascii="Times New Roman" w:hAnsi="Times New Roman" w:cs="Times New Roman"/>
          <w:sz w:val="24"/>
          <w:szCs w:val="24"/>
        </w:rPr>
        <w:t>Norwood</w:t>
      </w:r>
      <w:r>
        <w:rPr>
          <w:rFonts w:ascii="Times New Roman" w:hAnsi="Times New Roman" w:cs="Times New Roman"/>
          <w:sz w:val="24"/>
          <w:szCs w:val="24"/>
        </w:rPr>
        <w:t xml:space="preserve"> net pen array to simulate how hypothesized fish depth should change over a 24-</w:t>
      </w:r>
      <w:r w:rsidRPr="00334360">
        <w:rPr>
          <w:rFonts w:ascii="Times New Roman" w:hAnsi="Times New Roman" w:cs="Times New Roman"/>
          <w:sz w:val="24"/>
          <w:szCs w:val="24"/>
        </w:rPr>
        <w:t xml:space="preserve">hour cycle under three different </w:t>
      </w:r>
      <w:r w:rsidRPr="00334360">
        <w:rPr>
          <w:rFonts w:ascii="Times New Roman" w:hAnsi="Times New Roman" w:cs="Times New Roman"/>
          <w:sz w:val="24"/>
          <w:szCs w:val="24"/>
        </w:rPr>
        <w:lastRenderedPageBreak/>
        <w:t>strategies</w:t>
      </w:r>
      <w:r>
        <w:rPr>
          <w:rFonts w:ascii="Times New Roman" w:hAnsi="Times New Roman" w:cs="Times New Roman"/>
          <w:sz w:val="24"/>
          <w:szCs w:val="24"/>
        </w:rPr>
        <w:t>; a fish that tracks preferred dissolved oxygen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a fish that tracks preferred temperature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and a fish that tracks both temperature and oxygen concurrently (TDO</w:t>
      </w:r>
      <w:r w:rsidRPr="00A57C90">
        <w:rPr>
          <w:rFonts w:ascii="Times New Roman" w:hAnsi="Times New Roman" w:cs="Times New Roman"/>
          <w:sz w:val="24"/>
          <w:szCs w:val="24"/>
          <w:vertAlign w:val="subscript"/>
        </w:rPr>
        <w:t>opt</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w:t>
      </w:r>
      <w:r w:rsidR="00811080">
        <w:rPr>
          <w:rFonts w:ascii="Times New Roman" w:hAnsi="Times New Roman" w:cs="Times New Roman"/>
          <w:sz w:val="24"/>
          <w:szCs w:val="24"/>
        </w:rPr>
        <w:t xml:space="preserve">1m </w:t>
      </w:r>
      <w:r>
        <w:rPr>
          <w:rFonts w:ascii="Times New Roman" w:hAnsi="Times New Roman" w:cs="Times New Roman"/>
          <w:sz w:val="24"/>
          <w:szCs w:val="24"/>
        </w:rPr>
        <w:t>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p>
    <w:p w14:paraId="3E3FE90C" w14:textId="4F663F50" w:rsidR="00C42A4C" w:rsidRPr="005068C0" w:rsidRDefault="00C42A4C" w:rsidP="00C42A4C">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TE=(</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34DC3F70" w14:textId="07B57403" w:rsidR="00C42A4C" w:rsidRDefault="00C42A4C" w:rsidP="00C42A4C">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TE</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 bounding sensors. This same equation was used to estimate DO per each depth, using oxygen recorded at the bounding sensors rather than temperature. </w:t>
      </w:r>
    </w:p>
    <w:p w14:paraId="007A6982" w14:textId="4871368E"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To produce simulated responses to these habitat conditions, we first created habitat indices for the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xml:space="preserve"> and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xml:space="preserve"> strategies, our approach loosely follows methods detailed in Sullivan et al. (2003).</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in order to determine the index values for the full range of temperature and oxygen recorded over this 24-hour timeframe.</w:t>
      </w:r>
    </w:p>
    <w:p w14:paraId="732E4E14" w14:textId="0B5B79AB"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w:t>
      </w:r>
      <w:r w:rsidR="00913CE7">
        <w:rPr>
          <w:rFonts w:ascii="Times New Roman" w:hAnsi="Times New Roman" w:cs="Times New Roman"/>
          <w:sz w:val="24"/>
          <w:szCs w:val="24"/>
        </w:rPr>
        <w:t xml:space="preserve">indices </w:t>
      </w:r>
      <w:r>
        <w:rPr>
          <w:rFonts w:ascii="Times New Roman" w:hAnsi="Times New Roman" w:cs="Times New Roman"/>
          <w:sz w:val="24"/>
          <w:szCs w:val="24"/>
        </w:rPr>
        <w:t>into a TDO</w:t>
      </w:r>
      <w:r w:rsidRPr="00F86B12">
        <w:rPr>
          <w:rFonts w:ascii="Times New Roman" w:hAnsi="Times New Roman" w:cs="Times New Roman"/>
          <w:sz w:val="24"/>
          <w:szCs w:val="24"/>
          <w:vertAlign w:val="subscript"/>
        </w:rPr>
        <w:t>opt</w:t>
      </w:r>
      <w:r>
        <w:rPr>
          <w:rFonts w:ascii="Times New Roman" w:hAnsi="Times New Roman" w:cs="Times New Roman"/>
          <w:sz w:val="24"/>
          <w:szCs w:val="24"/>
        </w:rPr>
        <w:t xml:space="preserve"> index that weighted these two variables equally using the equation:</w:t>
      </w:r>
    </w:p>
    <w:p w14:paraId="52765BC3" w14:textId="1445707F"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57AEC354"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These three indexes were then used to predict fish depth over the 24-hour time period. For each strategy, we determined the highest index value at each time step and found its correlated depth. We then plotted these depths, per strategy, over a 24-hour timeframe. </w:t>
      </w:r>
    </w:p>
    <w:p w14:paraId="668861F4" w14:textId="004D79C5" w:rsidR="00811080" w:rsidRPr="00334360" w:rsidRDefault="00811080"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Next, we ran this simulation across the 7-day study window</w:t>
      </w:r>
      <w:r w:rsidR="00A51219">
        <w:rPr>
          <w:rFonts w:ascii="Times New Roman" w:hAnsi="Times New Roman" w:cs="Times New Roman"/>
          <w:sz w:val="24"/>
          <w:szCs w:val="24"/>
        </w:rPr>
        <w:t xml:space="preserve"> for our captive fish. Here we performed two separate analyses using the net pen array data from both cold water alcoves. </w:t>
      </w:r>
      <w:r>
        <w:rPr>
          <w:rFonts w:ascii="Times New Roman" w:hAnsi="Times New Roman" w:cs="Times New Roman"/>
          <w:sz w:val="24"/>
          <w:szCs w:val="24"/>
        </w:rPr>
        <w:t>We once again interpolated between logger depths to create a more fine-resolution prediction of temperature and DO across the full depth of the water column. Two of the temperature-DO loggers at the Blue Ruin site-4 net pen array (loggers at 1.55m and 0.5m depth) became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t>
      </w:r>
      <w:r w:rsidR="007A2E0B">
        <w:rPr>
          <w:rFonts w:ascii="Times New Roman" w:hAnsi="Times New Roman" w:cs="Times New Roman"/>
          <w:sz w:val="24"/>
          <w:szCs w:val="24"/>
        </w:rPr>
        <w:t>We also used these data</w:t>
      </w:r>
      <w:r>
        <w:rPr>
          <w:rFonts w:ascii="Times New Roman" w:hAnsi="Times New Roman" w:cs="Times New Roman"/>
          <w:sz w:val="24"/>
          <w:szCs w:val="24"/>
        </w:rPr>
        <w:t xml:space="preserve"> to determine the maximum daily temperature and minimum daily DO encountered by simulated fish under </w:t>
      </w:r>
      <w:r w:rsidR="007A1134">
        <w:rPr>
          <w:rFonts w:ascii="Times New Roman" w:hAnsi="Times New Roman" w:cs="Times New Roman"/>
          <w:sz w:val="24"/>
          <w:szCs w:val="24"/>
        </w:rPr>
        <w:t xml:space="preserve">the </w:t>
      </w:r>
      <w:r>
        <w:rPr>
          <w:rFonts w:ascii="Times New Roman" w:hAnsi="Times New Roman" w:cs="Times New Roman"/>
          <w:sz w:val="24"/>
          <w:szCs w:val="24"/>
        </w:rPr>
        <w:t xml:space="preserve">three different </w:t>
      </w:r>
      <w:r w:rsidR="007A1134">
        <w:rPr>
          <w:rFonts w:ascii="Times New Roman" w:hAnsi="Times New Roman" w:cs="Times New Roman"/>
          <w:sz w:val="24"/>
          <w:szCs w:val="24"/>
        </w:rPr>
        <w:t xml:space="preserve">behavioral </w:t>
      </w:r>
      <w:r>
        <w:rPr>
          <w:rFonts w:ascii="Times New Roman" w:hAnsi="Times New Roman" w:cs="Times New Roman"/>
          <w:sz w:val="24"/>
          <w:szCs w:val="24"/>
        </w:rPr>
        <w:t>strategies</w:t>
      </w:r>
      <w:r w:rsidR="00F8728F">
        <w:rPr>
          <w:rFonts w:ascii="Times New Roman" w:hAnsi="Times New Roman" w:cs="Times New Roman"/>
          <w:sz w:val="24"/>
          <w:szCs w:val="24"/>
        </w:rPr>
        <w:t>, which we plotted using boxplots</w:t>
      </w:r>
      <w:r>
        <w:rPr>
          <w:rFonts w:ascii="Times New Roman" w:hAnsi="Times New Roman" w:cs="Times New Roman"/>
          <w:sz w:val="24"/>
          <w:szCs w:val="24"/>
        </w:rPr>
        <w:t>.</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77777777"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lastRenderedPageBreak/>
        <w:t>Fish with externally mounted iButtons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t>
      </w:r>
      <w:r w:rsidR="007A2E0B">
        <w:rPr>
          <w:rFonts w:ascii="Times New Roman" w:hAnsi="Times New Roman" w:cs="Times New Roman"/>
          <w:sz w:val="24"/>
          <w:szCs w:val="24"/>
        </w:rPr>
        <w:t>we again</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Pr="00AD001A">
        <w:rPr>
          <w:rFonts w:ascii="Times New Roman" w:hAnsi="Times New Roman" w:cs="Times New Roman"/>
          <w:i/>
          <w:sz w:val="24"/>
          <w:szCs w:val="24"/>
        </w:rPr>
        <w:t>in review</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(Jepsen et al. 2001).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2397ADED"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 xml:space="preserve">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the two-hour periods of lowest and highest DO in Blue Ruin and Norwood alcoves</w:t>
      </w:r>
      <w:r w:rsidR="00AD001A">
        <w:rPr>
          <w:rFonts w:ascii="Times New Roman" w:hAnsi="Times New Roman" w:cs="Times New Roman"/>
          <w:sz w:val="24"/>
          <w:szCs w:val="24"/>
        </w:rPr>
        <w:t>,</w:t>
      </w:r>
      <w:r>
        <w:rPr>
          <w:rFonts w:ascii="Times New Roman" w:hAnsi="Times New Roman" w:cs="Times New Roman"/>
          <w:sz w:val="24"/>
          <w:szCs w:val="24"/>
        </w:rPr>
        <w:t xml:space="preserve"> and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Manly et al. (2002)</w:t>
      </w:r>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w:lastRenderedPageBreak/>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w:commentRangeStart w:id="0"/>
          <w:commentRangeEnd w:id="0"/>
          <m:r>
            <m:rPr>
              <m:sty m:val="p"/>
            </m:rPr>
            <w:rPr>
              <w:rFonts w:ascii="Times New Roman" w:eastAsiaTheme="minorEastAsia" w:hAnsi="Times New Roman" w:cs="Times New Roman"/>
              <w:sz w:val="24"/>
              <w:szCs w:val="24"/>
            </w:rPr>
            <w:br/>
          </m:r>
        </m:oMath>
      </m:oMathPara>
    </w:p>
    <w:p w14:paraId="3CBA4DBB" w14:textId="1F02ADDD"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the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r w:rsidR="00811080">
        <w:rPr>
          <w:rFonts w:ascii="Times New Roman" w:hAnsi="Times New Roman" w:cs="Times New Roman"/>
          <w:sz w:val="24"/>
          <w:szCs w:val="24"/>
        </w:rPr>
        <w:t>Models were fit using the mgcv package (</w:t>
      </w:r>
      <w:r w:rsidR="00D137F0">
        <w:rPr>
          <w:rFonts w:ascii="Times New Roman" w:hAnsi="Times New Roman" w:cs="Times New Roman"/>
          <w:sz w:val="24"/>
          <w:szCs w:val="24"/>
        </w:rPr>
        <w:t xml:space="preserve">Wood 2023) using REML estimated smoothing parameters (Wood 2004). </w:t>
      </w:r>
    </w:p>
    <w:p w14:paraId="12C5CCF2" w14:textId="171ADEB0"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r w:rsidR="007A1134">
        <w:rPr>
          <w:rFonts w:ascii="Times New Roman" w:hAnsi="Times New Roman" w:cs="Times New Roman"/>
          <w:color w:val="000000"/>
          <w:sz w:val="24"/>
          <w:szCs w:val="24"/>
        </w:rPr>
        <w:t xml:space="preserve">US EPA </w:t>
      </w:r>
      <w:r w:rsidR="007A1134" w:rsidRPr="003B688B">
        <w:rPr>
          <w:rFonts w:ascii="Times New Roman" w:hAnsi="Times New Roman" w:cs="Times New Roman"/>
          <w:color w:val="000000"/>
          <w:sz w:val="24"/>
          <w:szCs w:val="24"/>
        </w:rPr>
        <w:t>1986</w:t>
      </w:r>
      <w:r w:rsidR="0012206B" w:rsidRPr="0012206B">
        <w:rPr>
          <w:rFonts w:ascii="Times New Roman" w:hAnsi="Times New Roman" w:cs="Times New Roman"/>
          <w:sz w:val="24"/>
          <w:szCs w:val="24"/>
        </w:rPr>
        <w:t>)</w:t>
      </w:r>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0A4B9AEB" w:rsidR="000072FE" w:rsidRPr="00A24D79" w:rsidRDefault="00A77F12" w:rsidP="00FB3FAB">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AE6379">
        <w:rPr>
          <w:rFonts w:ascii="Times New Roman" w:hAnsi="Times New Roman" w:cs="Times New Roman"/>
          <w:sz w:val="24"/>
          <w:szCs w:val="24"/>
        </w:rPr>
        <w:t xml:space="preserve">hyporheic 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ached levels similar to 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2E6ADE">
        <w:rPr>
          <w:rFonts w:ascii="Times New Roman" w:hAnsi="Times New Roman" w:cs="Times New Roman"/>
          <w:sz w:val="24"/>
          <w:szCs w:val="24"/>
        </w:rPr>
        <w:t>The v</w:t>
      </w:r>
      <w:r w:rsidR="00C959C5">
        <w:rPr>
          <w:rFonts w:ascii="Times New Roman" w:hAnsi="Times New Roman" w:cs="Times New Roman"/>
          <w:sz w:val="24"/>
          <w:szCs w:val="24"/>
        </w:rPr>
        <w:t xml:space="preserve">ertical stratification of oxygen varied between sites. At night, </w:t>
      </w:r>
      <w:r w:rsidR="002E6ADE">
        <w:rPr>
          <w:rFonts w:ascii="Times New Roman" w:hAnsi="Times New Roman" w:cs="Times New Roman"/>
          <w:sz w:val="24"/>
          <w:szCs w:val="24"/>
        </w:rPr>
        <w:t xml:space="preserve">vertical profiles of </w:t>
      </w:r>
      <w:r w:rsidR="003C39B2">
        <w:rPr>
          <w:rFonts w:ascii="Times New Roman" w:hAnsi="Times New Roman" w:cs="Times New Roman"/>
          <w:sz w:val="24"/>
          <w:szCs w:val="24"/>
        </w:rPr>
        <w:t>DO in Blue R</w:t>
      </w:r>
      <w:r w:rsidR="00C959C5">
        <w:rPr>
          <w:rFonts w:ascii="Times New Roman" w:hAnsi="Times New Roman" w:cs="Times New Roman"/>
          <w:sz w:val="24"/>
          <w:szCs w:val="24"/>
        </w:rPr>
        <w:t>uin</w:t>
      </w:r>
      <w:r w:rsidR="003C39B2">
        <w:rPr>
          <w:rFonts w:ascii="Times New Roman" w:hAnsi="Times New Roman" w:cs="Times New Roman"/>
          <w:sz w:val="24"/>
          <w:szCs w:val="24"/>
        </w:rPr>
        <w:t xml:space="preserve"> remained </w:t>
      </w:r>
      <w:r w:rsidR="002E6ADE">
        <w:rPr>
          <w:rFonts w:ascii="Times New Roman" w:hAnsi="Times New Roman" w:cs="Times New Roman"/>
          <w:sz w:val="24"/>
          <w:szCs w:val="24"/>
        </w:rPr>
        <w:t>within a</w:t>
      </w:r>
      <w:r w:rsidR="003C39B2">
        <w:rPr>
          <w:rFonts w:ascii="Times New Roman" w:hAnsi="Times New Roman" w:cs="Times New Roman"/>
          <w:sz w:val="24"/>
          <w:szCs w:val="24"/>
        </w:rPr>
        <w:t xml:space="preserve"> narrow range</w:t>
      </w:r>
      <w:r w:rsidR="002E6ADE">
        <w:rPr>
          <w:rFonts w:ascii="Times New Roman" w:hAnsi="Times New Roman" w:cs="Times New Roman"/>
          <w:sz w:val="24"/>
          <w:szCs w:val="24"/>
        </w:rPr>
        <w:t xml:space="preserve">, </w:t>
      </w:r>
      <w:r w:rsidR="003C39B2">
        <w:rPr>
          <w:rFonts w:ascii="Times New Roman" w:hAnsi="Times New Roman" w:cs="Times New Roman"/>
          <w:sz w:val="24"/>
          <w:szCs w:val="24"/>
        </w:rPr>
        <w:t xml:space="preserve">spanning from </w:t>
      </w:r>
      <w:r w:rsidR="005944EF">
        <w:rPr>
          <w:rFonts w:ascii="Times New Roman" w:hAnsi="Times New Roman" w:cs="Times New Roman"/>
          <w:sz w:val="24"/>
          <w:szCs w:val="24"/>
        </w:rPr>
        <w:t>~</w:t>
      </w:r>
      <w:r w:rsidR="00C959C5">
        <w:rPr>
          <w:rFonts w:ascii="Times New Roman" w:hAnsi="Times New Roman" w:cs="Times New Roman"/>
          <w:sz w:val="24"/>
          <w:szCs w:val="24"/>
        </w:rPr>
        <w:t>2.</w:t>
      </w:r>
      <w:r w:rsidR="005944EF">
        <w:rPr>
          <w:rFonts w:ascii="Times New Roman" w:hAnsi="Times New Roman" w:cs="Times New Roman"/>
          <w:sz w:val="24"/>
          <w:szCs w:val="24"/>
        </w:rPr>
        <w:t>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 </w:t>
      </w:r>
      <w:r w:rsidR="00C959C5">
        <w:rPr>
          <w:rFonts w:ascii="Times New Roman" w:hAnsi="Times New Roman" w:cs="Times New Roman"/>
          <w:sz w:val="24"/>
          <w:szCs w:val="24"/>
        </w:rPr>
        <w:t>3.5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-1</w:t>
      </w:r>
      <w:r w:rsidR="003C39B2">
        <w:rPr>
          <w:rFonts w:ascii="Times New Roman" w:hAnsi="Times New Roman" w:cs="Times New Roman"/>
          <w:sz w:val="24"/>
          <w:szCs w:val="24"/>
        </w:rPr>
        <w:t>.</w:t>
      </w:r>
      <w:r w:rsidR="00C959C5">
        <w:rPr>
          <w:rFonts w:ascii="Times New Roman" w:hAnsi="Times New Roman" w:cs="Times New Roman"/>
          <w:sz w:val="24"/>
          <w:szCs w:val="24"/>
        </w:rPr>
        <w:t xml:space="preserve"> </w:t>
      </w:r>
      <w:r w:rsidR="003C39B2">
        <w:rPr>
          <w:rFonts w:ascii="Times New Roman" w:hAnsi="Times New Roman" w:cs="Times New Roman"/>
          <w:sz w:val="24"/>
          <w:szCs w:val="24"/>
        </w:rPr>
        <w:t>In Norwood alcove, the span of DO encompassed a much wider range, reaching values as low as 0.79</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bottom </w:t>
      </w:r>
      <w:r w:rsidR="002E6ADE">
        <w:rPr>
          <w:rFonts w:ascii="Times New Roman" w:hAnsi="Times New Roman" w:cs="Times New Roman"/>
          <w:sz w:val="24"/>
          <w:szCs w:val="24"/>
        </w:rPr>
        <w:t>and</w:t>
      </w:r>
      <w:r w:rsidR="003C39B2">
        <w:rPr>
          <w:rFonts w:ascii="Times New Roman" w:hAnsi="Times New Roman" w:cs="Times New Roman"/>
          <w:sz w:val="24"/>
          <w:szCs w:val="24"/>
        </w:rPr>
        <w:t xml:space="preserve"> 7.0</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lastRenderedPageBreak/>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surface. Vertical stratification of </w:t>
      </w:r>
      <w:r w:rsidR="002E6ADE">
        <w:rPr>
          <w:rFonts w:ascii="Times New Roman" w:hAnsi="Times New Roman" w:cs="Times New Roman"/>
          <w:sz w:val="24"/>
          <w:szCs w:val="24"/>
        </w:rPr>
        <w:t xml:space="preserve">DO during the day remained within a narrower range in both alcoves, spanning 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FB3FAB">
        <w:rPr>
          <w:rFonts w:ascii="Times New Roman" w:hAnsi="Times New Roman" w:cs="Times New Roman"/>
          <w:sz w:val="24"/>
          <w:szCs w:val="24"/>
        </w:rPr>
        <w:t>Vertical profiles taken along the Blue Ruin</w:t>
      </w:r>
      <w:r w:rsidR="000072FE">
        <w:rPr>
          <w:rFonts w:ascii="Times New Roman" w:hAnsi="Times New Roman" w:cs="Times New Roman"/>
          <w:sz w:val="24"/>
          <w:szCs w:val="24"/>
        </w:rPr>
        <w:t xml:space="preserve"> alcove thalweg consistently yielded similar thermal profiles, however measurements of DO across the alcove were more varied. </w:t>
      </w:r>
      <w:r w:rsidR="005D2126">
        <w:rPr>
          <w:rFonts w:ascii="Times New Roman" w:hAnsi="Times New Roman" w:cs="Times New Roman"/>
          <w:sz w:val="24"/>
          <w:szCs w:val="24"/>
        </w:rPr>
        <w:t>At night</w:t>
      </w:r>
      <w:r w:rsidR="003F698F">
        <w:rPr>
          <w:rFonts w:ascii="Times New Roman" w:hAnsi="Times New Roman" w:cs="Times New Roman"/>
          <w:sz w:val="24"/>
          <w:szCs w:val="24"/>
        </w:rPr>
        <w:t>, for example,</w:t>
      </w:r>
      <w:r w:rsidR="000072FE">
        <w:rPr>
          <w:rFonts w:ascii="Times New Roman" w:hAnsi="Times New Roman" w:cs="Times New Roman"/>
          <w:sz w:val="24"/>
          <w:szCs w:val="24"/>
        </w:rPr>
        <w:t xml:space="preserve"> maximum epilimnetic DO ranged between 3.7 – 6.7</w:t>
      </w:r>
      <w:r w:rsidR="000072FE" w:rsidRPr="007D20A5">
        <w:rPr>
          <w:rFonts w:ascii="Times New Roman" w:hAnsi="Times New Roman" w:cs="Times New Roman"/>
          <w:sz w:val="24"/>
          <w:szCs w:val="24"/>
        </w:rPr>
        <w:t xml:space="preserve"> </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0072FE">
        <w:rPr>
          <w:rFonts w:ascii="Times New Roman" w:hAnsi="Times New Roman" w:cs="Times New Roman"/>
          <w:sz w:val="24"/>
          <w:szCs w:val="24"/>
        </w:rPr>
        <w:t>, whereas minimum hypolimnetic DO was as low as 0.3</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3F698F">
        <w:rPr>
          <w:rFonts w:ascii="Times New Roman" w:hAnsi="Times New Roman" w:cs="Times New Roman"/>
          <w:sz w:val="24"/>
          <w:szCs w:val="24"/>
          <w:vertAlign w:val="superscript"/>
        </w:rPr>
        <w:t xml:space="preserve"> </w:t>
      </w:r>
      <w:r w:rsidR="003F698F" w:rsidRPr="00A24D79">
        <w:rPr>
          <w:rFonts w:ascii="Times New Roman" w:hAnsi="Times New Roman" w:cs="Times New Roman"/>
          <w:sz w:val="24"/>
          <w:szCs w:val="24"/>
        </w:rPr>
        <w:t>in some</w:t>
      </w:r>
      <w:r w:rsidR="003F698F">
        <w:rPr>
          <w:rFonts w:ascii="Times New Roman" w:hAnsi="Times New Roman" w:cs="Times New Roman"/>
          <w:sz w:val="24"/>
          <w:szCs w:val="24"/>
          <w:vertAlign w:val="superscript"/>
        </w:rPr>
        <w:t xml:space="preserve"> </w:t>
      </w:r>
      <w:r w:rsidR="003F698F">
        <w:rPr>
          <w:rFonts w:ascii="Times New Roman" w:hAnsi="Times New Roman" w:cs="Times New Roman"/>
          <w:sz w:val="24"/>
          <w:szCs w:val="24"/>
        </w:rPr>
        <w:t>locations</w:t>
      </w:r>
      <w:r w:rsidR="000072FE">
        <w:rPr>
          <w:rFonts w:ascii="Times New Roman" w:hAnsi="Times New Roman" w:cs="Times New Roman"/>
          <w:sz w:val="24"/>
          <w:szCs w:val="24"/>
        </w:rPr>
        <w:t>.</w:t>
      </w:r>
    </w:p>
    <w:p w14:paraId="6C0C5BD4" w14:textId="3F3AE171"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206C640B"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lastRenderedPageBreak/>
        <w:t>Diel patterns of fish depth predicted by alternative behavioral responses</w:t>
      </w:r>
    </w:p>
    <w:p w14:paraId="3E4D064C" w14:textId="5F27D13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 xml:space="preserve">depth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(TDO</w:t>
      </w:r>
      <w:r w:rsidRPr="003173CB">
        <w:rPr>
          <w:rFonts w:ascii="Times New Roman" w:hAnsi="Times New Roman" w:cs="Times New Roman"/>
          <w:sz w:val="24"/>
          <w:szCs w:val="24"/>
          <w:vertAlign w:val="subscript"/>
        </w:rPr>
        <w:t>opt</w:t>
      </w:r>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DO was high but surface temperatures were overly warm.</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 and photosynthesis).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2A0D99FE"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shifting their depths by at least 0.2m and up to 1.3m between day and night.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 and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the entire water column, and were constrained roughly to the hypo- and 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TDO</w:t>
      </w:r>
      <w:r w:rsidR="00F27282" w:rsidRPr="007156B0">
        <w:rPr>
          <w:rFonts w:ascii="Times New Roman" w:hAnsi="Times New Roman" w:cs="Times New Roman"/>
          <w:sz w:val="24"/>
          <w:szCs w:val="24"/>
          <w:vertAlign w:val="subscript"/>
        </w:rPr>
        <w:t xml:space="preserve">opt </w:t>
      </w:r>
      <w:r w:rsidR="00F27282">
        <w:rPr>
          <w:rFonts w:ascii="Times New Roman" w:hAnsi="Times New Roman" w:cs="Times New Roman"/>
          <w:sz w:val="24"/>
          <w:szCs w:val="24"/>
        </w:rPr>
        <w:t>and T</w:t>
      </w:r>
      <w:r w:rsidR="00F27282" w:rsidRPr="007156B0">
        <w:rPr>
          <w:rFonts w:ascii="Times New Roman" w:hAnsi="Times New Roman" w:cs="Times New Roman"/>
          <w:sz w:val="24"/>
          <w:szCs w:val="24"/>
          <w:vertAlign w:val="subscript"/>
        </w:rPr>
        <w:t>min</w:t>
      </w:r>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6A34F3EB" w:rsidR="00267A04" w:rsidRDefault="00C42A4C" w:rsidP="00F56768">
      <w:pPr>
        <w:spacing w:line="480" w:lineRule="auto"/>
        <w:ind w:firstLine="720"/>
      </w:pPr>
      <w:r>
        <w:rPr>
          <w:rFonts w:ascii="Times New Roman" w:hAnsi="Times New Roman" w:cs="Times New Roman"/>
          <w:sz w:val="24"/>
          <w:szCs w:val="24"/>
        </w:rPr>
        <w:lastRenderedPageBreak/>
        <w:t xml:space="preserve">Our </w:t>
      </w:r>
      <w:r w:rsidR="0012206B">
        <w:rPr>
          <w:rFonts w:ascii="Times New Roman" w:hAnsi="Times New Roman" w:cs="Times New Roman"/>
          <w:sz w:val="24"/>
          <w:szCs w:val="24"/>
        </w:rPr>
        <w:t xml:space="preserve">Cox proportional hazards regression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t</w:t>
      </w:r>
      <w:r>
        <w:rPr>
          <w:rFonts w:ascii="Times New Roman" w:hAnsi="Times New Roman" w:cs="Times New Roman"/>
          <w:sz w:val="24"/>
          <w:szCs w:val="24"/>
        </w:rPr>
        <w:t xml:space="preserve">agged fish showed avoidance of cool temperatures during the </w:t>
      </w:r>
      <w:r w:rsidR="005D2126">
        <w:rPr>
          <w:rFonts w:ascii="Times New Roman" w:hAnsi="Times New Roman" w:cs="Times New Roman"/>
          <w:sz w:val="24"/>
          <w:szCs w:val="24"/>
        </w:rPr>
        <w:t>night</w:t>
      </w:r>
      <w:r>
        <w:rPr>
          <w:rFonts w:ascii="Times New Roman" w:hAnsi="Times New Roman" w:cs="Times New Roman"/>
          <w:sz w:val="24"/>
          <w:szCs w:val="24"/>
        </w:rPr>
        <w:t xml:space="preserve"> </w:t>
      </w:r>
      <w:r w:rsidR="00183EAC">
        <w:rPr>
          <w:rFonts w:ascii="Times New Roman" w:hAnsi="Times New Roman" w:cs="Times New Roman"/>
          <w:sz w:val="24"/>
          <w:szCs w:val="24"/>
        </w:rPr>
        <w:t xml:space="preserve">and </w:t>
      </w:r>
      <w:r w:rsidR="0012206B">
        <w:rPr>
          <w:rFonts w:ascii="Times New Roman" w:hAnsi="Times New Roman" w:cs="Times New Roman"/>
          <w:sz w:val="24"/>
          <w:szCs w:val="24"/>
        </w:rPr>
        <w:t>increased</w:t>
      </w:r>
      <w:r w:rsidR="00A36135">
        <w:rPr>
          <w:rFonts w:ascii="Times New Roman" w:hAnsi="Times New Roman" w:cs="Times New Roman"/>
          <w:sz w:val="24"/>
          <w:szCs w:val="24"/>
        </w:rPr>
        <w:t xml:space="preserve"> </w:t>
      </w:r>
      <w:r>
        <w:rPr>
          <w:rFonts w:ascii="Times New Roman" w:hAnsi="Times New Roman" w:cs="Times New Roman"/>
          <w:sz w:val="24"/>
          <w:szCs w:val="24"/>
        </w:rPr>
        <w:t xml:space="preserve">probability of selecting cool temperatures during the </w:t>
      </w:r>
      <w:r w:rsidR="005D2126">
        <w:rPr>
          <w:rFonts w:ascii="Times New Roman" w:hAnsi="Times New Roman" w:cs="Times New Roman"/>
          <w:sz w:val="24"/>
          <w:szCs w:val="24"/>
        </w:rPr>
        <w:t>day</w:t>
      </w:r>
      <w:r>
        <w:rPr>
          <w:rFonts w:ascii="Times New Roman" w:hAnsi="Times New Roman" w:cs="Times New Roman"/>
          <w:sz w:val="24"/>
          <w:szCs w:val="24"/>
        </w:rPr>
        <w:t xml:space="preserve"> (Figure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7E0EE89D" w14:textId="2FCB3CCA" w:rsidR="00A97F6B" w:rsidRDefault="00364634" w:rsidP="004B55FC">
      <w:pPr>
        <w:pStyle w:val="Default"/>
        <w:spacing w:line="480" w:lineRule="auto"/>
        <w:ind w:firstLine="720"/>
      </w:pPr>
      <w:r>
        <w:t>Fish have been shown to track favorable temperatures across space as habitat mosaics shift at timescales of days, months, and years</w:t>
      </w:r>
      <w:r w:rsidR="00A97F6B">
        <w:t xml:space="preserve"> (</w:t>
      </w:r>
      <w:r w:rsidR="00861B0E">
        <w:t>Armstrong and Schindler 2013, Frechette et al. 2018, Ivanova et al. 2021</w:t>
      </w:r>
      <w:r w:rsidR="00A97F6B">
        <w:t>)</w:t>
      </w:r>
      <w:r>
        <w:t xml:space="preserve">. However, </w:t>
      </w:r>
      <w:r w:rsidR="00336332">
        <w:t>less</w:t>
      </w:r>
      <w:r>
        <w:t xml:space="preserve"> is known about how fish respond to </w:t>
      </w:r>
      <w:commentRangeStart w:id="1"/>
      <w:commentRangeStart w:id="2"/>
      <w:r>
        <w:t>spatiotemporal heterogeneity in temperature and oxygen</w:t>
      </w:r>
      <w:commentRangeEnd w:id="1"/>
      <w:r w:rsidR="00336332">
        <w:rPr>
          <w:rStyle w:val="CommentReference"/>
          <w:rFonts w:asciiTheme="minorHAnsi" w:hAnsiTheme="minorHAnsi" w:cstheme="minorBidi"/>
          <w:color w:val="auto"/>
        </w:rPr>
        <w:commentReference w:id="1"/>
      </w:r>
      <w:commentRangeEnd w:id="2"/>
      <w:r w:rsidR="003668A0">
        <w:rPr>
          <w:rStyle w:val="CommentReference"/>
          <w:rFonts w:asciiTheme="minorHAnsi" w:hAnsiTheme="minorHAnsi" w:cstheme="minorBidi"/>
          <w:color w:val="auto"/>
        </w:rPr>
        <w:commentReference w:id="2"/>
      </w:r>
      <w:r w:rsidR="003668A0">
        <w:t xml:space="preserve">, </w:t>
      </w:r>
      <w:r w:rsidR="00336332">
        <w:t>two of the most important variables affected by climate change</w:t>
      </w:r>
      <w:r w:rsidR="00A97F6B">
        <w:t xml:space="preserve"> (</w:t>
      </w:r>
      <w:r w:rsidR="00EB712A" w:rsidRPr="00EB712A">
        <w:t>Pörtner</w:t>
      </w:r>
      <w:r w:rsidR="00EB712A">
        <w:t xml:space="preserve"> 2001, Rajesh and Rehana 2022</w:t>
      </w:r>
      <w:r w:rsidR="00A97F6B">
        <w:t>)</w:t>
      </w:r>
      <w:r w:rsidR="00336332">
        <w:t xml:space="preserve">. Here we characterized diel variation in trade-offs between temperature and </w:t>
      </w:r>
      <w:r w:rsidR="00FB3FAB">
        <w:t>DO</w:t>
      </w:r>
      <w:r w:rsidR="00336332">
        <w:t xml:space="preserve"> across six floodplain thermal refuges on a seasonally warm river. During the day, when temperature increased toward its maximum and photosynthesis </w:t>
      </w:r>
      <w:r w:rsidR="00E940C2">
        <w:t>increased DO concentrations</w:t>
      </w:r>
      <w:r w:rsidR="00336332">
        <w:t xml:space="preserve">, the temperature-DO trade-off was flatter and there was more oxygen overall. During the night, temperatures were cooler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w:t>
      </w:r>
      <w:r w:rsidR="00336332">
        <w:lastRenderedPageBreak/>
        <w:t xml:space="preserve">thermal refuges were avoiding cooler temperatures at night, when hypoxia was most severe, </w:t>
      </w:r>
      <w:r w:rsidR="00A97F6B">
        <w:t xml:space="preserve">but were selecting cooler temperatures during the day, when DO was higher. Thus, diel variation, and adaptive fish behavior that exploits spatio-temporal heterogeneity, likely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592FAD35"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isolation, but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 (Faust et al. 2004, Metcalfe et al. 2016).</w:t>
      </w:r>
      <w:r w:rsidR="00AD57CC">
        <w:rPr>
          <w:noProof/>
        </w:rPr>
        <w:t xml:space="preserve"> </w:t>
      </w:r>
      <w:r w:rsidR="00430B7C">
        <w:rPr>
          <w:noProof/>
        </w:rPr>
        <w:t xml:space="preserve">However,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leves for coldwater fish is </w:t>
      </w:r>
      <w:r w:rsidR="003668A0">
        <w:t>4</w:t>
      </w:r>
      <w:r w:rsidR="003668A0" w:rsidRPr="002E6ADE">
        <w:t xml:space="preserve"> </w:t>
      </w:r>
      <w:r w:rsidR="003668A0">
        <w:t>mg•L</w:t>
      </w:r>
      <w:r w:rsidR="003668A0">
        <w:rPr>
          <w:vertAlign w:val="superscript"/>
        </w:rPr>
        <w:t>-1</w:t>
      </w:r>
      <w:r w:rsidR="00430B7C">
        <w:rPr>
          <w:noProof/>
        </w:rPr>
        <w:t>, the cutthroat 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p>
    <w:p w14:paraId="2F5475D0" w14:textId="6B52370F" w:rsidR="00275D09" w:rsidRDefault="00275D09" w:rsidP="00275D09">
      <w:pPr>
        <w:pStyle w:val="Default"/>
        <w:spacing w:line="480" w:lineRule="auto"/>
        <w:rPr>
          <w:noProof/>
        </w:rPr>
      </w:pPr>
      <w:r>
        <w:tab/>
        <w:t>We were surprised that fish did not select for warmer temperatures in favor of higher DO, because recent physiological work on our focal species found that temperatures up to 19</w:t>
      </w:r>
      <w:r>
        <w:sym w:font="Symbol" w:char="F0B0"/>
      </w:r>
      <w:r>
        <w:t>C did not decrease aerobic scope</w:t>
      </w:r>
      <w:r w:rsidR="00E55F00">
        <w:t xml:space="preserve"> (Anlauf-Dunn et al. 2022)</w:t>
      </w:r>
      <w:r>
        <w:t>. While short-term physiological stress does not explain the observed behavior in our fish, we believe cumulative effects on energetics do</w:t>
      </w:r>
      <w:r w:rsidR="00E55F00">
        <w:rPr>
          <w:noProof/>
        </w:rPr>
        <w:t xml:space="preserve">. </w:t>
      </w:r>
      <w:r>
        <w:rPr>
          <w:noProof/>
        </w:rPr>
        <w:lastRenderedPageBreak/>
        <w:t>While sampling fish on cold-water alcoves as part of a separate study, we observed high densities of fish with small ration sizes</w:t>
      </w:r>
      <w:ins w:id="3" w:author="Barrett, Hannah" w:date="2024-01-23T16:41:00Z">
        <w:r w:rsidR="00F24939">
          <w:rPr>
            <w:noProof/>
          </w:rPr>
          <w:t xml:space="preserve"> of low energy density prey items</w:t>
        </w:r>
      </w:ins>
      <w:r>
        <w:rPr>
          <w:noProof/>
        </w:rPr>
        <w:t xml:space="preserve"> </w:t>
      </w:r>
      <w:commentRangeStart w:id="4"/>
      <w:r w:rsidR="00C56B0A">
        <w:rPr>
          <w:noProof/>
        </w:rPr>
        <w:t>(Barrett unpublished data</w:t>
      </w:r>
      <w:r w:rsidR="00E55F00">
        <w:rPr>
          <w:noProof/>
        </w:rPr>
        <w:t>, Ch</w:t>
      </w:r>
      <w:r w:rsidR="003668A0">
        <w:rPr>
          <w:noProof/>
        </w:rPr>
        <w:t>apter</w:t>
      </w:r>
      <w:r w:rsidR="00E55F00">
        <w:rPr>
          <w:noProof/>
        </w:rPr>
        <w:t xml:space="preserve"> 4</w:t>
      </w:r>
      <w:r w:rsidR="00C56B0A">
        <w:rPr>
          <w:noProof/>
        </w:rPr>
        <w:t xml:space="preserve">). </w:t>
      </w:r>
      <w:r>
        <w:rPr>
          <w:noProof/>
        </w:rPr>
        <w:t xml:space="preserve">When fish are starving, cooler temperatures reduce rates of energy loss (by reducing metabolic costs) and increase the duration over which fish can survive without foraging. Thus, when fish balance temperature-DO trade-offs on thermal refuges, where negative energy budgets are typical (Hahlbeck et al. 2022), incurring some level of hypoxia may reduce the risk of starving to death before the end of summer. </w:t>
      </w:r>
    </w:p>
    <w:p w14:paraId="4FEDE195" w14:textId="77777777" w:rsidR="00275D09" w:rsidRDefault="00275D09" w:rsidP="00275D09">
      <w:pPr>
        <w:pStyle w:val="Default"/>
        <w:spacing w:line="480" w:lineRule="auto"/>
        <w:rPr>
          <w:noProof/>
        </w:rPr>
      </w:pPr>
    </w:p>
    <w:p w14:paraId="04BB1E9B" w14:textId="6D67E85C" w:rsidR="00C56B0A" w:rsidRDefault="00275D09" w:rsidP="00E55F00">
      <w:pPr>
        <w:pStyle w:val="Default"/>
        <w:spacing w:line="480" w:lineRule="auto"/>
        <w:rPr>
          <w:noProof/>
        </w:rPr>
      </w:pPr>
      <w:r>
        <w:rPr>
          <w:noProof/>
        </w:rPr>
        <w:t xml:space="preserve">Further, if fish are relatively inactive and starving while using thermal refuges, they may have lower physiological </w:t>
      </w:r>
      <w:del w:id="5" w:author="Barrett, Hannah" w:date="2024-01-23T16:21:00Z">
        <w:r w:rsidDel="00FF7FB7">
          <w:rPr>
            <w:noProof/>
          </w:rPr>
          <w:delText xml:space="preserve">requiremenst </w:delText>
        </w:r>
      </w:del>
      <w:ins w:id="6" w:author="Barrett, Hannah" w:date="2024-01-23T16:21:00Z">
        <w:r w:rsidR="00FF7FB7">
          <w:rPr>
            <w:noProof/>
          </w:rPr>
          <w:t>requiremen</w:t>
        </w:r>
        <w:r w:rsidR="00FF7FB7">
          <w:rPr>
            <w:noProof/>
          </w:rPr>
          <w:t>ts</w:t>
        </w:r>
        <w:r w:rsidR="00FF7FB7">
          <w:rPr>
            <w:noProof/>
          </w:rPr>
          <w:t xml:space="preserve"> </w:t>
        </w:r>
      </w:ins>
      <w:r>
        <w:rPr>
          <w:noProof/>
        </w:rPr>
        <w:t xml:space="preserve">for dissolved </w:t>
      </w:r>
      <w:commentRangeStart w:id="7"/>
      <w:r>
        <w:rPr>
          <w:noProof/>
        </w:rPr>
        <w:t xml:space="preserve">oxygen </w:t>
      </w:r>
      <w:r w:rsidR="00C56B0A">
        <w:rPr>
          <w:noProof/>
        </w:rPr>
        <w:t>(esp</w:t>
      </w:r>
      <w:commentRangeStart w:id="8"/>
      <w:r w:rsidR="00C56B0A">
        <w:rPr>
          <w:noProof/>
        </w:rPr>
        <w:t>eciall</w:t>
      </w:r>
      <w:commentRangeEnd w:id="8"/>
      <w:r w:rsidR="00117344">
        <w:rPr>
          <w:rStyle w:val="CommentReference"/>
          <w:rFonts w:asciiTheme="minorHAnsi" w:hAnsiTheme="minorHAnsi" w:cstheme="minorBidi"/>
          <w:color w:val="auto"/>
        </w:rPr>
        <w:commentReference w:id="8"/>
      </w:r>
      <w:r w:rsidR="00C56B0A">
        <w:rPr>
          <w:noProof/>
        </w:rPr>
        <w:t>y since these fish should only infrequently exhibit a postprandial metabolic response</w:t>
      </w:r>
      <w:r w:rsidR="00D2205F">
        <w:rPr>
          <w:noProof/>
        </w:rPr>
        <w:t xml:space="preserve">; </w:t>
      </w:r>
      <w:r w:rsidR="007811C6">
        <w:rPr>
          <w:noProof/>
        </w:rPr>
        <w:t xml:space="preserve">Kramer 1987, </w:t>
      </w:r>
      <w:r w:rsidR="00D2205F">
        <w:rPr>
          <w:noProof/>
        </w:rPr>
        <w:t>West et al. 2001</w:t>
      </w:r>
      <w:r w:rsidR="00C56B0A">
        <w:rPr>
          <w:noProof/>
        </w:rPr>
        <w:t xml:space="preserve">). Indeed, </w:t>
      </w:r>
      <w:r w:rsidR="00D2205F">
        <w:rPr>
          <w:noProof/>
        </w:rPr>
        <w:t>physiological adaptations to limited oxygen supply often result in lower temperature selection and a decrease in metabolic processes (Schurmann et al 1991, Glencross 2009). T</w:t>
      </w:r>
      <w:r w:rsidR="00C56B0A">
        <w:rPr>
          <w:noProof/>
        </w:rPr>
        <w:t xml:space="preserve">his behavioral trade-off confirms that the term </w:t>
      </w:r>
      <w:r w:rsidR="00C56B0A" w:rsidRPr="009A2557">
        <w:rPr>
          <w:i/>
          <w:noProof/>
        </w:rPr>
        <w:t>refuge</w:t>
      </w:r>
      <w:r w:rsidR="00C56B0A">
        <w:rPr>
          <w:noProof/>
        </w:rPr>
        <w:t xml:space="preserve"> is fitting; these are not ideal habitats</w:t>
      </w:r>
      <w:commentRangeEnd w:id="4"/>
      <w:r w:rsidR="00C56B0A">
        <w:rPr>
          <w:rStyle w:val="CommentReference"/>
          <w:rFonts w:asciiTheme="minorHAnsi" w:hAnsiTheme="minorHAnsi" w:cstheme="minorBidi"/>
          <w:color w:val="auto"/>
        </w:rPr>
        <w:commentReference w:id="4"/>
      </w:r>
      <w:r w:rsidR="00C56B0A">
        <w:rPr>
          <w:noProof/>
        </w:rPr>
        <w:t xml:space="preserve">, and prolonged seasonal use with increased exposure to critically low DO </w:t>
      </w:r>
      <w:commentRangeEnd w:id="7"/>
      <w:r>
        <w:rPr>
          <w:rStyle w:val="CommentReference"/>
          <w:rFonts w:asciiTheme="minorHAnsi" w:hAnsiTheme="minorHAnsi" w:cstheme="minorBidi"/>
          <w:color w:val="auto"/>
        </w:rPr>
        <w:commentReference w:id="7"/>
      </w:r>
      <w:r w:rsidR="00C56B0A">
        <w:rPr>
          <w:noProof/>
        </w:rPr>
        <w:t>may have negative impacts on growth and survival.</w:t>
      </w:r>
    </w:p>
    <w:p w14:paraId="3FB6F761" w14:textId="77777777" w:rsidR="00430B7C" w:rsidRDefault="00430B7C" w:rsidP="005C7858">
      <w:pPr>
        <w:pStyle w:val="Default"/>
        <w:spacing w:line="480" w:lineRule="auto"/>
        <w:ind w:firstLine="720"/>
        <w:rPr>
          <w:ins w:id="9" w:author="Jonny Armstrong" w:date="2023-12-27T12:02:00Z"/>
        </w:rPr>
      </w:pPr>
    </w:p>
    <w:p w14:paraId="14788945" w14:textId="0625F916" w:rsidR="00284B74" w:rsidRDefault="005C7858" w:rsidP="005C7858">
      <w:pPr>
        <w:pStyle w:val="Default"/>
        <w:spacing w:line="480" w:lineRule="auto"/>
        <w:ind w:firstLine="720"/>
        <w:rPr>
          <w:noProof/>
        </w:rPr>
      </w:pPr>
      <w:r>
        <w:t xml:space="preserve">Tagged fish displayed high individual and intra-individual variation in their vertical movements, however the central tendency was consistent with a vertically cycling movement pattern constrained to ~20% of the water column, ranging between the metalimnion and upper hypolimnion (Figure 4c). This behavioral variation is likely a reflection of genetic diversity (Alonzo 2015), individual thermal tolerance (Anlauf-Dunn et al. 2022) or energy reserves (Moran et al. 2021). Fish ration size affects optimal temperature for growth and could influence </w:t>
      </w:r>
      <w:r>
        <w:lastRenderedPageBreak/>
        <w:t>habitat selection by fish (Mac 1985, Sogard &amp; Olla 1996). However, previous data collected in these alcoves suggest that fish in alcoves barely feed and do not meet energetic demands (Barrett unpublished data</w:t>
      </w:r>
      <w:r w:rsidR="00E55F00">
        <w:t>, Ch</w:t>
      </w:r>
      <w:r w:rsidR="008E494C">
        <w:t>apter</w:t>
      </w:r>
      <w:r w:rsidR="00E55F00">
        <w:t xml:space="preserve"> 4</w:t>
      </w:r>
      <w:r>
        <w:t xml:space="preserve">),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6DCF9F05" w:rsidR="00430B7C" w:rsidRDefault="00F24939" w:rsidP="006708B1">
      <w:pPr>
        <w:pStyle w:val="Default"/>
        <w:spacing w:line="480" w:lineRule="auto"/>
        <w:ind w:firstLine="720"/>
      </w:pPr>
      <w:r>
        <w:t xml:space="preserve">In lotic systems, spatiotemporal variation in temperature and DO is driven by both external drivers and internal structures (Poole and Berman 2001) including hydrologic connectivity (Palmer and Ruhi 2019), atmospheric conditions (Caissie 2006), topography (Isaak and Hubert 2001), and vegetation (Beschta 1997). </w:t>
      </w:r>
      <w:r>
        <w:t xml:space="preserve"> In </w:t>
      </w:r>
      <w:r w:rsidR="00C25874">
        <w:t>cold-water alcoves, the patterns of DO and temperature can vary both among and within habitats</w:t>
      </w:r>
      <w:r w:rsidR="00430B7C">
        <w:t xml:space="preserve">. While </w:t>
      </w:r>
      <w:r w:rsidR="00C25874">
        <w:t xml:space="preserve">diel </w:t>
      </w:r>
      <w:r w:rsidR="00430B7C">
        <w:t xml:space="preserve">variation and vertical stratification </w:t>
      </w:r>
      <w:r w:rsidR="00C25874">
        <w:t xml:space="preserve">were </w:t>
      </w:r>
      <w:r w:rsidR="00430B7C">
        <w:t xml:space="preserve">common to all sites, there was variation in </w:t>
      </w:r>
      <w:r w:rsidR="008E494C">
        <w:t xml:space="preserve">both </w:t>
      </w:r>
      <w:r w:rsidR="00E55F00">
        <w:t xml:space="preserve">the </w:t>
      </w:r>
      <w:r w:rsidR="008E494C">
        <w:t xml:space="preserve">maximum and minimum values of </w:t>
      </w:r>
      <w:r w:rsidR="00E55F00">
        <w:t xml:space="preserve">temperature and </w:t>
      </w:r>
      <w:r w:rsidR="008E494C">
        <w:t>oxygen</w:t>
      </w:r>
      <w:r w:rsidR="00430B7C">
        <w:t xml:space="preserve">.  For example, </w:t>
      </w:r>
      <w:r w:rsidR="0061162A">
        <w:t>1</w:t>
      </w:r>
      <w:r w:rsidR="0061162A">
        <w:t>5</w:t>
      </w:r>
      <w:r w:rsidR="0061162A">
        <w:t xml:space="preserve"> </w:t>
      </w:r>
      <w:r w:rsidR="006E45ED">
        <w:t xml:space="preserve">of our 22 logger arrays recorded </w:t>
      </w:r>
      <w:r w:rsidR="009C3BBF">
        <w:t xml:space="preserve">average minimum </w:t>
      </w:r>
      <w:r w:rsidR="006E45ED">
        <w:t>hypolimnetic</w:t>
      </w:r>
      <w:r w:rsidR="00430B7C">
        <w:t xml:space="preserve"> DO</w:t>
      </w:r>
      <w:r w:rsidR="009C3BBF">
        <w:t xml:space="preserve"> of</w:t>
      </w:r>
      <w:r w:rsidR="00430B7C">
        <w:t xml:space="preserve"> </w:t>
      </w:r>
      <w:r w:rsidR="0061162A">
        <w:t>&lt;2</w:t>
      </w:r>
      <w:r w:rsidR="00430B7C" w:rsidRPr="00483A97">
        <w:t xml:space="preserve"> </w:t>
      </w:r>
      <w:r w:rsidR="00430B7C" w:rsidRPr="002703D6">
        <w:t>mg</w:t>
      </w:r>
      <w:r w:rsidR="00430B7C">
        <w:t>•</w:t>
      </w:r>
      <w:r w:rsidR="00430B7C" w:rsidRPr="002703D6">
        <w:t>L</w:t>
      </w:r>
      <w:r w:rsidR="00430B7C">
        <w:rPr>
          <w:vertAlign w:val="superscript"/>
        </w:rPr>
        <w:t>-1</w:t>
      </w:r>
      <w:r w:rsidR="008E494C">
        <w:rPr>
          <w:vertAlign w:val="superscript"/>
        </w:rPr>
        <w:t xml:space="preserve"> </w:t>
      </w:r>
      <w:r w:rsidR="009C3BBF">
        <w:t>at night</w:t>
      </w:r>
      <w:r w:rsidR="00430B7C">
        <w:t xml:space="preserve">, </w:t>
      </w:r>
      <w:r w:rsidR="0061162A">
        <w:t>whereas</w:t>
      </w:r>
      <w:r w:rsidR="0061162A">
        <w:t xml:space="preserve"> </w:t>
      </w:r>
      <w:r w:rsidR="00430B7C">
        <w:t xml:space="preserve">during the day, </w:t>
      </w:r>
      <w:r w:rsidR="009C3BBF">
        <w:t>average maximum hypolimnetic</w:t>
      </w:r>
      <w:r w:rsidR="009C3BBF">
        <w:t xml:space="preserve"> </w:t>
      </w:r>
      <w:r w:rsidR="00430B7C">
        <w:t xml:space="preserve">DO levels </w:t>
      </w:r>
      <w:r w:rsidR="0061162A">
        <w:t xml:space="preserve">at those same sites </w:t>
      </w:r>
      <w:r w:rsidR="00430B7C">
        <w:t xml:space="preserve">ranged from </w:t>
      </w:r>
      <w:r w:rsidR="0061162A">
        <w:t>3.9</w:t>
      </w:r>
      <w:r w:rsidR="00430B7C">
        <w:t>mg•L</w:t>
      </w:r>
      <w:r w:rsidR="00430B7C">
        <w:rPr>
          <w:vertAlign w:val="superscript"/>
        </w:rPr>
        <w:t>-1</w:t>
      </w:r>
      <w:r w:rsidR="00430B7C">
        <w:t xml:space="preserve"> to</w:t>
      </w:r>
      <w:r w:rsidR="0061162A">
        <w:t xml:space="preserve"> 12.4</w:t>
      </w:r>
      <w:r w:rsidR="00430B7C">
        <w:t>mg•L</w:t>
      </w:r>
      <w:r w:rsidR="00430B7C">
        <w:rPr>
          <w:vertAlign w:val="superscript"/>
        </w:rPr>
        <w:t>-1</w:t>
      </w:r>
      <w:r w:rsidR="00430B7C">
        <w:t xml:space="preserve">. This can be a meaningful difference for fish, when preferred cooler temperatures may co-occur with either adequate or severely hypoxic conditions. </w:t>
      </w:r>
      <w:r w:rsidR="00430B7C" w:rsidRPr="00231B40">
        <w:t xml:space="preserve"> </w:t>
      </w:r>
    </w:p>
    <w:p w14:paraId="377C4110" w14:textId="61767109"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warm</w:t>
      </w:r>
      <w:r w:rsidR="0057388B">
        <w:t>er</w:t>
      </w:r>
      <w:r w:rsidR="0057388B" w:rsidRPr="00D3471B">
        <w:t xml:space="preserve"> water (</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epilimnetic DO stayed relatively high across that timeframe (Table 1, Supplemental Figure 2). However, </w:t>
      </w:r>
      <w:r w:rsidR="000F558D">
        <w:t>surface</w:t>
      </w:r>
      <w:r w:rsidR="0057388B">
        <w:t xml:space="preserve"> </w:t>
      </w:r>
      <w:r w:rsidR="0057388B">
        <w:lastRenderedPageBreak/>
        <w:t>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remained adequate; 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0F1C6020" w14:textId="367A26EA" w:rsidR="0051426B" w:rsidRPr="00E04F5D" w:rsidRDefault="00914135" w:rsidP="002516C1">
      <w:pPr>
        <w:pStyle w:val="Default"/>
        <w:spacing w:line="480" w:lineRule="auto"/>
        <w:ind w:firstLine="720"/>
      </w:pPr>
      <w:r>
        <w:rPr>
          <w:noProof/>
        </w:rPr>
        <w:t xml:space="preserve">Here, we show that </w:t>
      </w:r>
      <w:r w:rsidR="00554236">
        <w:rPr>
          <w:noProof/>
        </w:rPr>
        <w:t>DO</w:t>
      </w:r>
      <w:r>
        <w:rPr>
          <w:noProof/>
        </w:rPr>
        <w:t xml:space="preserve"> availability in floodplain thermal refuge habitats constrains habitat use by a </w:t>
      </w:r>
      <w:r w:rsidR="00FE6CC5">
        <w:rPr>
          <w:noProof/>
        </w:rPr>
        <w:t>cold-</w:t>
      </w:r>
      <w:r>
        <w:rPr>
          <w:noProof/>
        </w:rPr>
        <w:t>water fish.</w:t>
      </w:r>
      <w:r w:rsidR="00391C39">
        <w:rPr>
          <w:noProof/>
        </w:rPr>
        <w:t xml:space="preserve"> In marine habitats, t</w:t>
      </w:r>
      <w:r w:rsidR="00B359F7">
        <w:rPr>
          <w:noProof/>
        </w:rPr>
        <w:t>he combined effects of temperature an</w:t>
      </w:r>
      <w:r w:rsidR="00391C39">
        <w:rPr>
          <w:noProof/>
        </w:rPr>
        <w:t xml:space="preserve">d oxygen are projected to </w:t>
      </w:r>
      <w:r w:rsidR="00150EAF">
        <w:rPr>
          <w:noProof/>
        </w:rPr>
        <w:t xml:space="preserve">both </w:t>
      </w:r>
      <w:r w:rsidR="00391C39">
        <w:rPr>
          <w:noProof/>
        </w:rPr>
        <w:t xml:space="preserve">latitudinally shift and vertically contract species distributions (Deutsch et al. 2023). </w:t>
      </w:r>
      <w:r w:rsidR="00554236">
        <w:rPr>
          <w:noProof/>
        </w:rPr>
        <w:t>Fish response to v</w:t>
      </w:r>
      <w:r w:rsidR="00150EAF">
        <w:rPr>
          <w:noProof/>
        </w:rPr>
        <w:t xml:space="preserve">ertical habitat compression has also been documented in lakes and reservoirs (Coutant 1985, </w:t>
      </w:r>
      <w:r w:rsidR="00554236">
        <w:rPr>
          <w:noProof/>
        </w:rPr>
        <w:t xml:space="preserve">Swales 2006, </w:t>
      </w:r>
      <w:r w:rsidR="00150EAF">
        <w:rPr>
          <w:noProof/>
        </w:rPr>
        <w:t xml:space="preserve">McLaren et al. 2023), and in lentic habitats on a river floodplain (Barrett et al. </w:t>
      </w:r>
      <w:r w:rsidR="00150EAF" w:rsidRPr="002516C1">
        <w:rPr>
          <w:i/>
          <w:noProof/>
        </w:rPr>
        <w:t xml:space="preserve">in </w:t>
      </w:r>
      <w:r w:rsidR="003668A0">
        <w:rPr>
          <w:i/>
          <w:noProof/>
        </w:rPr>
        <w:t>review</w:t>
      </w:r>
      <w:r w:rsidR="00D8633D">
        <w:rPr>
          <w:i/>
          <w:noProof/>
        </w:rPr>
        <w:t xml:space="preserve">, </w:t>
      </w:r>
      <w:r w:rsidR="00D8633D">
        <w:rPr>
          <w:noProof/>
        </w:rPr>
        <w:t>Chapter 2</w:t>
      </w:r>
      <w:r w:rsidR="00150EAF">
        <w:rPr>
          <w:noProof/>
        </w:rPr>
        <w:t xml:space="preserve">). </w:t>
      </w:r>
      <w:r w:rsidR="00554236">
        <w:rPr>
          <w:noProof/>
        </w:rPr>
        <w:t xml:space="preserve">However, </w:t>
      </w:r>
      <w:r w:rsidR="00DB7A7B">
        <w:rPr>
          <w:noProof/>
        </w:rPr>
        <w:t>stu</w:t>
      </w:r>
      <w:r w:rsidR="00593B10">
        <w:rPr>
          <w:noProof/>
        </w:rPr>
        <w:t>dies</w:t>
      </w:r>
      <w:r w:rsidR="00554236">
        <w:rPr>
          <w:noProof/>
        </w:rPr>
        <w:t xml:space="preserve"> often overlook how diel variaton in temperature and </w:t>
      </w:r>
      <w:r w:rsidR="002F0138">
        <w:rPr>
          <w:noProof/>
        </w:rPr>
        <w:t>DO</w:t>
      </w:r>
      <w:r w:rsidR="00554236">
        <w:rPr>
          <w:noProof/>
        </w:rPr>
        <w:t xml:space="preserve">, and in fish behavior, could potentially mitigate these synergistic constraints. </w:t>
      </w:r>
      <w:r w:rsidR="0098248F">
        <w:t>Here, we used a novel continuous monitoring approach to determine how diel variability in habitat conditions can cause trade-offs that drive cyclical habitat use in a floodplain thermal refuge habitat</w:t>
      </w:r>
      <w:r w:rsidR="00196836">
        <w:t>s</w:t>
      </w:r>
      <w:r w:rsidR="0098248F">
        <w:t xml:space="preserve">. </w:t>
      </w:r>
      <w:r w:rsidR="00225C08">
        <w:rPr>
          <w:noProof/>
        </w:rPr>
        <w:t xml:space="preserve">Our </w:t>
      </w:r>
      <w:r w:rsidR="00F5157D">
        <w:rPr>
          <w:noProof/>
        </w:rPr>
        <w:t>study directly address</w:t>
      </w:r>
      <w:r w:rsidR="00EC083F">
        <w:rPr>
          <w:noProof/>
        </w:rPr>
        <w:t>es</w:t>
      </w:r>
      <w:r w:rsidR="00F5157D">
        <w:rPr>
          <w:noProof/>
        </w:rPr>
        <w:t xml:space="preserve"> key question</w:t>
      </w:r>
      <w:r w:rsidR="00EC083F">
        <w:rPr>
          <w:noProof/>
        </w:rPr>
        <w:t>s</w:t>
      </w:r>
      <w:r w:rsidR="00F5157D">
        <w:rPr>
          <w:noProof/>
        </w:rPr>
        <w:t xml:space="preserve"> </w:t>
      </w:r>
      <w:r w:rsidR="00EC083F">
        <w:rPr>
          <w:noProof/>
        </w:rPr>
        <w:t>about</w:t>
      </w:r>
      <w:r w:rsidR="00F5157D">
        <w:rPr>
          <w:noProof/>
        </w:rPr>
        <w:t xml:space="preserve"> the temporal dynamics of</w:t>
      </w:r>
      <w:r w:rsidR="00EC083F">
        <w:rPr>
          <w:noProof/>
        </w:rPr>
        <w:t xml:space="preserve"> vertical habitat compression</w:t>
      </w:r>
      <w:r w:rsidR="00F5157D">
        <w:rPr>
          <w:noProof/>
        </w:rPr>
        <w:t xml:space="preserve">, and </w:t>
      </w:r>
      <w:r w:rsidR="00225C08">
        <w:rPr>
          <w:noProof/>
        </w:rPr>
        <w:t>emphasizes the importance of considering</w:t>
      </w:r>
      <w:r w:rsidR="00B63DE7">
        <w:rPr>
          <w:noProof/>
        </w:rPr>
        <w:t xml:space="preserve"> how fine-scale diel fluctuation may impact the viability of thermal refuges </w:t>
      </w:r>
      <w:bookmarkStart w:id="10" w:name="_GoBack"/>
      <w:bookmarkEnd w:id="10"/>
      <w:r w:rsidR="00B63DE7">
        <w:rPr>
          <w:noProof/>
        </w:rPr>
        <w:t xml:space="preserve">in the face of climate change.  </w:t>
      </w:r>
    </w:p>
    <w:sectPr w:rsidR="0051426B"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crosoft Office User" w:date="2023-12-01T11:42:00Z" w:initials="MOU">
    <w:p w14:paraId="010B4172" w14:textId="2EFB3B78" w:rsidR="00CE28BA" w:rsidRDefault="00CE28BA" w:rsidP="00CE28BA">
      <w:r>
        <w:rPr>
          <w:rStyle w:val="CommentReference"/>
        </w:rPr>
        <w:annotationRef/>
      </w:r>
      <w:r>
        <w:rPr>
          <w:sz w:val="20"/>
          <w:szCs w:val="20"/>
        </w:rPr>
        <w:t>Hiromi Uno mentioned to me that there was evidence of DVM for DO in tropical fish — see if you can find this ref</w:t>
      </w:r>
    </w:p>
  </w:comment>
  <w:comment w:id="2" w:author="Barrett, Hannah" w:date="2024-01-23T11:50:00Z" w:initials="BH">
    <w:p w14:paraId="46D0497E" w14:textId="4F01F68B" w:rsidR="00CE28BA" w:rsidRDefault="00CE28BA">
      <w:pPr>
        <w:pStyle w:val="CommentText"/>
      </w:pPr>
      <w:r>
        <w:rPr>
          <w:rStyle w:val="CommentReference"/>
        </w:rPr>
        <w:annotationRef/>
      </w:r>
      <w:r>
        <w:t>I can’t find anything on DVM in tropical fish, Huphries et al. 2024 has vertical movement for tuna, other refs I had before as placeholder options but all focus on oxygen minimum zones and vertical compression, not movement</w:t>
      </w:r>
      <w:r w:rsidR="006708B1">
        <w:t xml:space="preserve"> by fish in response to both</w:t>
      </w:r>
    </w:p>
  </w:comment>
  <w:comment w:id="8" w:author="Barrett, Hannah" w:date="2023-12-17T13:39:00Z" w:initials="BH">
    <w:p w14:paraId="456097CA" w14:textId="423BF1A1" w:rsidR="00CE28BA" w:rsidRDefault="00CE28BA">
      <w:pPr>
        <w:pStyle w:val="CommentText"/>
      </w:pPr>
      <w:r>
        <w:rPr>
          <w:rStyle w:val="CommentReference"/>
        </w:rPr>
        <w:annotationRef/>
      </w:r>
      <w:r>
        <w:t>SMR to increase with food consumption and growth (e.g. West, Brown &amp; Enquist 2001)</w:t>
      </w:r>
    </w:p>
  </w:comment>
  <w:comment w:id="4" w:author="Microsoft Office User" w:date="2023-12-01T13:39:00Z" w:initials="MOU">
    <w:p w14:paraId="0862CF9F" w14:textId="77777777" w:rsidR="00CE28BA" w:rsidRDefault="00CE28BA" w:rsidP="00C56B0A">
      <w:r>
        <w:rPr>
          <w:rStyle w:val="CommentReference"/>
        </w:rPr>
        <w:annotationRef/>
      </w:r>
      <w:r>
        <w:rPr>
          <w:sz w:val="20"/>
          <w:szCs w:val="20"/>
        </w:rPr>
        <w:t>This is good, can you beef it up with references about oxygen demand. Need to do more reading here I think, or talk to fish phys person</w:t>
      </w:r>
    </w:p>
  </w:comment>
  <w:comment w:id="7" w:author="Jonny Armstrong" w:date="2023-12-27T14:19:00Z" w:initials="JA">
    <w:p w14:paraId="259EB4B0" w14:textId="77777777" w:rsidR="00CE28BA" w:rsidRDefault="00CE28BA">
      <w:pPr>
        <w:pStyle w:val="CommentText"/>
      </w:pPr>
      <w:r>
        <w:rPr>
          <w:rStyle w:val="CommentReference"/>
        </w:rPr>
        <w:annotationRef/>
      </w:r>
      <w:r>
        <w:t xml:space="preserve">The rest of this is good, but I think we should focus more on what is known about negative effects of hypoxia. For example, is the response variable usually growth? Is there reason to think that if fish don’t have a postprandial response and activity, they could do OK with low DO – does DO affect starvation? </w:t>
      </w:r>
    </w:p>
    <w:p w14:paraId="484090EB" w14:textId="77777777" w:rsidR="00CE28BA" w:rsidRDefault="00CE28BA">
      <w:pPr>
        <w:pStyle w:val="CommentText"/>
      </w:pPr>
    </w:p>
    <w:p w14:paraId="1BE373E7" w14:textId="4C677F9D" w:rsidR="00CE28BA" w:rsidRDefault="00CE28BA">
      <w:pPr>
        <w:pStyle w:val="CommentText"/>
      </w:pPr>
      <w:r>
        <w:t>I would adapt existing text and insert any new info, make this 2-3 sentences. Then address refuge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0B4172" w15:done="0"/>
  <w15:commentEx w15:paraId="46D0497E" w15:paraIdParent="010B4172" w15:done="0"/>
  <w15:commentEx w15:paraId="456097CA" w15:done="0"/>
  <w15:commentEx w15:paraId="0862CF9F" w15:done="0"/>
  <w15:commentEx w15:paraId="1BE37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A8948B7" w16cex:dateUtc="2023-12-01T16:57:00Z"/>
  <w16cex:commentExtensible w16cex:durableId="270A98E2" w16cex:dateUtc="2023-12-01T16:06:00Z"/>
  <w16cex:commentExtensible w16cex:durableId="752FB0FD" w16cex:dateUtc="2023-12-01T17:44:00Z"/>
  <w16cex:commentExtensible w16cex:durableId="08EFF275" w16cex:dateUtc="2023-12-01T17:35:00Z"/>
  <w16cex:commentExtensible w16cex:durableId="1773CE44" w16cex:dateUtc="2023-12-01T17:45:00Z"/>
  <w16cex:commentExtensible w16cex:durableId="751DC7A7" w16cex:dateUtc="2023-12-02T00:06:00Z"/>
  <w16cex:commentExtensible w16cex:durableId="20309807" w16cex:dateUtc="2023-12-01T19:42:00Z"/>
  <w16cex:commentExtensible w16cex:durableId="256661E1" w16cex:dateUtc="2023-12-27T18:23:00Z"/>
  <w16cex:commentExtensible w16cex:durableId="1C2B8AAA" w16cex:dateUtc="2023-12-27T18:29:00Z"/>
  <w16cex:commentExtensible w16cex:durableId="36D96E84" w16cex:dateUtc="2023-12-27T18:56:00Z"/>
  <w16cex:commentExtensible w16cex:durableId="26AA61B4" w16cex:dateUtc="2023-12-02T00:13:00Z"/>
  <w16cex:commentExtensible w16cex:durableId="0C74F0BD" w16cex:dateUtc="2023-12-27T19:49:00Z"/>
  <w16cex:commentExtensible w16cex:durableId="7F9990C1" w16cex:dateUtc="2023-12-27T21:19:00Z"/>
  <w16cex:commentExtensible w16cex:durableId="760E1E61" w16cex:dateUtc="2023-12-27T18:29:00Z"/>
  <w16cex:commentExtensible w16cex:durableId="485B25D0" w16cex:dateUtc="2023-12-27T18:56:00Z"/>
  <w16cex:commentExtensible w16cex:durableId="1B389109" w16cex:dateUtc="2023-12-27T19:04:00Z"/>
  <w16cex:commentExtensible w16cex:durableId="05A3E99B" w16cex:dateUtc="2023-12-27T2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CE24C9" w16cid:durableId="5A8948B7"/>
  <w16cid:commentId w16cid:paraId="372B8ADE" w16cid:durableId="0F9CE142"/>
  <w16cid:commentId w16cid:paraId="2C05BD8C" w16cid:durableId="28CDC0A7"/>
  <w16cid:commentId w16cid:paraId="47902044" w16cid:durableId="6F967C96"/>
  <w16cid:commentId w16cid:paraId="7F32AA3D" w16cid:durableId="46C941C1"/>
  <w16cid:commentId w16cid:paraId="5584008A" w16cid:durableId="10D85274"/>
  <w16cid:commentId w16cid:paraId="5B7E448E" w16cid:durableId="270A98E2"/>
  <w16cid:commentId w16cid:paraId="00AF4931" w16cid:durableId="752FB0FD"/>
  <w16cid:commentId w16cid:paraId="3A05D5E6" w16cid:durableId="08EFF275"/>
  <w16cid:commentId w16cid:paraId="21D3E2B7" w16cid:durableId="1773CE44"/>
  <w16cid:commentId w16cid:paraId="20DDD5A4" w16cid:durableId="751DC7A7"/>
  <w16cid:commentId w16cid:paraId="010B4172" w16cid:durableId="20309807"/>
  <w16cid:commentId w16cid:paraId="2330A8CE" w16cid:durableId="256661E1"/>
  <w16cid:commentId w16cid:paraId="0479AD9F" w16cid:durableId="5E3D2E77"/>
  <w16cid:commentId w16cid:paraId="261CE51B" w16cid:durableId="1C2B8AAA"/>
  <w16cid:commentId w16cid:paraId="6A50292A" w16cid:durableId="36D96E84"/>
  <w16cid:commentId w16cid:paraId="3673171F" w16cid:durableId="6339B82C"/>
  <w16cid:commentId w16cid:paraId="40F40C84" w16cid:durableId="26AA61B4"/>
  <w16cid:commentId w16cid:paraId="37FDE4D0" w16cid:durableId="0C74F0BD"/>
  <w16cid:commentId w16cid:paraId="6D56D8A8" w16cid:durableId="4F30D9AC"/>
  <w16cid:commentId w16cid:paraId="10B18203" w16cid:durableId="7D95F25D"/>
  <w16cid:commentId w16cid:paraId="456097CA" w16cid:durableId="7C892425"/>
  <w16cid:commentId w16cid:paraId="0862CF9F" w16cid:durableId="159DFFD3"/>
  <w16cid:commentId w16cid:paraId="1BE373E7" w16cid:durableId="7F9990C1"/>
  <w16cid:commentId w16cid:paraId="0727C264" w16cid:durableId="33F7D867"/>
  <w16cid:commentId w16cid:paraId="0140910F" w16cid:durableId="33641CA4"/>
  <w16cid:commentId w16cid:paraId="2509A206" w16cid:durableId="760E1E61"/>
  <w16cid:commentId w16cid:paraId="708DB9E2" w16cid:durableId="485B25D0"/>
  <w16cid:commentId w16cid:paraId="2604E392" w16cid:durableId="51448AA1"/>
  <w16cid:commentId w16cid:paraId="71691D18" w16cid:durableId="1B389109"/>
  <w16cid:commentId w16cid:paraId="71808ECF" w16cid:durableId="05A3E99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8A2E7A" w14:textId="77777777" w:rsidR="005064CA" w:rsidRDefault="005064CA" w:rsidP="00B724DC">
      <w:pPr>
        <w:spacing w:after="0" w:line="240" w:lineRule="auto"/>
      </w:pPr>
      <w:r>
        <w:separator/>
      </w:r>
    </w:p>
  </w:endnote>
  <w:endnote w:type="continuationSeparator" w:id="0">
    <w:p w14:paraId="281B3DF1" w14:textId="77777777" w:rsidR="005064CA" w:rsidRDefault="005064CA"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AB6116" w14:textId="77777777" w:rsidR="005064CA" w:rsidRDefault="005064CA" w:rsidP="00B724DC">
      <w:pPr>
        <w:spacing w:after="0" w:line="240" w:lineRule="auto"/>
      </w:pPr>
      <w:r>
        <w:separator/>
      </w:r>
    </w:p>
  </w:footnote>
  <w:footnote w:type="continuationSeparator" w:id="0">
    <w:p w14:paraId="13F5C60A" w14:textId="77777777" w:rsidR="005064CA" w:rsidRDefault="005064CA"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Office User">
    <w15:presenceInfo w15:providerId="None" w15:userId="Microsoft Office User"/>
  </w15:person>
  <w15:person w15:author="Barrett, Hannah">
    <w15:presenceInfo w15:providerId="AD" w15:userId="S-1-5-21-828376571-1197701538-1844936127-350467"/>
  </w15:person>
  <w15:person w15:author="Jonny Armstrong">
    <w15:presenceInfo w15:providerId="Windows Live" w15:userId="6eacdfdbc88e25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007053"/>
    <w:rsid w:val="000072FE"/>
    <w:rsid w:val="00010E77"/>
    <w:rsid w:val="00011FEA"/>
    <w:rsid w:val="0002563A"/>
    <w:rsid w:val="00037692"/>
    <w:rsid w:val="000501C4"/>
    <w:rsid w:val="000509CB"/>
    <w:rsid w:val="00051C8E"/>
    <w:rsid w:val="00055194"/>
    <w:rsid w:val="000632A6"/>
    <w:rsid w:val="0007649C"/>
    <w:rsid w:val="000765B8"/>
    <w:rsid w:val="00087699"/>
    <w:rsid w:val="000957BD"/>
    <w:rsid w:val="000C14A9"/>
    <w:rsid w:val="000E287C"/>
    <w:rsid w:val="000E627F"/>
    <w:rsid w:val="000F5365"/>
    <w:rsid w:val="000F558D"/>
    <w:rsid w:val="000F7E05"/>
    <w:rsid w:val="001003EB"/>
    <w:rsid w:val="00116CE5"/>
    <w:rsid w:val="00117344"/>
    <w:rsid w:val="00117893"/>
    <w:rsid w:val="0012206B"/>
    <w:rsid w:val="00124D07"/>
    <w:rsid w:val="00131722"/>
    <w:rsid w:val="00141332"/>
    <w:rsid w:val="00145AD5"/>
    <w:rsid w:val="001508D5"/>
    <w:rsid w:val="00150EAF"/>
    <w:rsid w:val="00154085"/>
    <w:rsid w:val="00165922"/>
    <w:rsid w:val="00166274"/>
    <w:rsid w:val="0017500D"/>
    <w:rsid w:val="00183EAC"/>
    <w:rsid w:val="00184719"/>
    <w:rsid w:val="00196836"/>
    <w:rsid w:val="00196E54"/>
    <w:rsid w:val="001A4896"/>
    <w:rsid w:val="001A630C"/>
    <w:rsid w:val="001B2297"/>
    <w:rsid w:val="001B7108"/>
    <w:rsid w:val="001C29D4"/>
    <w:rsid w:val="001D0E3A"/>
    <w:rsid w:val="001E399A"/>
    <w:rsid w:val="002001C2"/>
    <w:rsid w:val="0020159F"/>
    <w:rsid w:val="00202EDC"/>
    <w:rsid w:val="00206F8E"/>
    <w:rsid w:val="0021394A"/>
    <w:rsid w:val="00217648"/>
    <w:rsid w:val="00225C08"/>
    <w:rsid w:val="0023045E"/>
    <w:rsid w:val="00231B40"/>
    <w:rsid w:val="002362ED"/>
    <w:rsid w:val="00250F9B"/>
    <w:rsid w:val="002516C1"/>
    <w:rsid w:val="00264593"/>
    <w:rsid w:val="00265802"/>
    <w:rsid w:val="00267A04"/>
    <w:rsid w:val="00272B1D"/>
    <w:rsid w:val="00275D09"/>
    <w:rsid w:val="0027746D"/>
    <w:rsid w:val="00284B74"/>
    <w:rsid w:val="00284D06"/>
    <w:rsid w:val="0029691A"/>
    <w:rsid w:val="002A277D"/>
    <w:rsid w:val="002A2895"/>
    <w:rsid w:val="002A2EFD"/>
    <w:rsid w:val="002A79D7"/>
    <w:rsid w:val="002B2071"/>
    <w:rsid w:val="002C4E43"/>
    <w:rsid w:val="002C6BF4"/>
    <w:rsid w:val="002C7D03"/>
    <w:rsid w:val="002D24B1"/>
    <w:rsid w:val="002D3DF2"/>
    <w:rsid w:val="002D681C"/>
    <w:rsid w:val="002E05DB"/>
    <w:rsid w:val="002E6ADE"/>
    <w:rsid w:val="002F0138"/>
    <w:rsid w:val="002F05CC"/>
    <w:rsid w:val="002F465D"/>
    <w:rsid w:val="002F589F"/>
    <w:rsid w:val="0030363D"/>
    <w:rsid w:val="00310438"/>
    <w:rsid w:val="00314DF4"/>
    <w:rsid w:val="00326996"/>
    <w:rsid w:val="00330F26"/>
    <w:rsid w:val="0033492C"/>
    <w:rsid w:val="00336332"/>
    <w:rsid w:val="003373C4"/>
    <w:rsid w:val="00341AD2"/>
    <w:rsid w:val="003463BD"/>
    <w:rsid w:val="0036293A"/>
    <w:rsid w:val="00364634"/>
    <w:rsid w:val="003668A0"/>
    <w:rsid w:val="00371E66"/>
    <w:rsid w:val="0037218D"/>
    <w:rsid w:val="00391864"/>
    <w:rsid w:val="00391C39"/>
    <w:rsid w:val="003A1EE8"/>
    <w:rsid w:val="003A2D11"/>
    <w:rsid w:val="003A3B2C"/>
    <w:rsid w:val="003A56DB"/>
    <w:rsid w:val="003B106F"/>
    <w:rsid w:val="003C2D16"/>
    <w:rsid w:val="003C39B2"/>
    <w:rsid w:val="003C7B06"/>
    <w:rsid w:val="003D2207"/>
    <w:rsid w:val="003D3AF6"/>
    <w:rsid w:val="003D571C"/>
    <w:rsid w:val="003D7CF6"/>
    <w:rsid w:val="003E7E85"/>
    <w:rsid w:val="003F698F"/>
    <w:rsid w:val="004018CC"/>
    <w:rsid w:val="00403540"/>
    <w:rsid w:val="00406E37"/>
    <w:rsid w:val="00413F74"/>
    <w:rsid w:val="004305D7"/>
    <w:rsid w:val="00430B7C"/>
    <w:rsid w:val="004315B5"/>
    <w:rsid w:val="004332F0"/>
    <w:rsid w:val="00442614"/>
    <w:rsid w:val="0045625C"/>
    <w:rsid w:val="0045714A"/>
    <w:rsid w:val="00463AF9"/>
    <w:rsid w:val="00466724"/>
    <w:rsid w:val="00470B5B"/>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4D224A"/>
    <w:rsid w:val="004E549D"/>
    <w:rsid w:val="005064CA"/>
    <w:rsid w:val="0051426B"/>
    <w:rsid w:val="005367DA"/>
    <w:rsid w:val="00554236"/>
    <w:rsid w:val="00555245"/>
    <w:rsid w:val="00556746"/>
    <w:rsid w:val="00556D20"/>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C7858"/>
    <w:rsid w:val="005D2126"/>
    <w:rsid w:val="005F50E1"/>
    <w:rsid w:val="0060268F"/>
    <w:rsid w:val="0060566E"/>
    <w:rsid w:val="0061162A"/>
    <w:rsid w:val="00615231"/>
    <w:rsid w:val="006208F8"/>
    <w:rsid w:val="00620E5F"/>
    <w:rsid w:val="00622257"/>
    <w:rsid w:val="0063121A"/>
    <w:rsid w:val="00631D22"/>
    <w:rsid w:val="00631E65"/>
    <w:rsid w:val="006326CC"/>
    <w:rsid w:val="006345A9"/>
    <w:rsid w:val="00643783"/>
    <w:rsid w:val="0064675C"/>
    <w:rsid w:val="00652855"/>
    <w:rsid w:val="006631A2"/>
    <w:rsid w:val="006708B1"/>
    <w:rsid w:val="00672E86"/>
    <w:rsid w:val="006826F0"/>
    <w:rsid w:val="00696499"/>
    <w:rsid w:val="00697FC2"/>
    <w:rsid w:val="006C12B3"/>
    <w:rsid w:val="006C3DDA"/>
    <w:rsid w:val="006C5989"/>
    <w:rsid w:val="006C599A"/>
    <w:rsid w:val="006D326B"/>
    <w:rsid w:val="006D454D"/>
    <w:rsid w:val="006E44D9"/>
    <w:rsid w:val="006E45ED"/>
    <w:rsid w:val="006F15A4"/>
    <w:rsid w:val="007156B0"/>
    <w:rsid w:val="00716077"/>
    <w:rsid w:val="00716C2B"/>
    <w:rsid w:val="007811C6"/>
    <w:rsid w:val="00794FA2"/>
    <w:rsid w:val="0079546D"/>
    <w:rsid w:val="00795A38"/>
    <w:rsid w:val="007A1134"/>
    <w:rsid w:val="007A2E0B"/>
    <w:rsid w:val="007B1E64"/>
    <w:rsid w:val="007B2421"/>
    <w:rsid w:val="007C04DA"/>
    <w:rsid w:val="007D335E"/>
    <w:rsid w:val="007D3F56"/>
    <w:rsid w:val="007D5781"/>
    <w:rsid w:val="007E4574"/>
    <w:rsid w:val="00800608"/>
    <w:rsid w:val="00803B7E"/>
    <w:rsid w:val="00803D83"/>
    <w:rsid w:val="00811080"/>
    <w:rsid w:val="008202E3"/>
    <w:rsid w:val="0082418F"/>
    <w:rsid w:val="0082548D"/>
    <w:rsid w:val="00833075"/>
    <w:rsid w:val="008407B4"/>
    <w:rsid w:val="00842E1A"/>
    <w:rsid w:val="00842E7B"/>
    <w:rsid w:val="00843A04"/>
    <w:rsid w:val="00845AE1"/>
    <w:rsid w:val="00861B0E"/>
    <w:rsid w:val="00865DBF"/>
    <w:rsid w:val="0087533A"/>
    <w:rsid w:val="0087616D"/>
    <w:rsid w:val="00892CC9"/>
    <w:rsid w:val="00894BD4"/>
    <w:rsid w:val="00894FD6"/>
    <w:rsid w:val="008959A0"/>
    <w:rsid w:val="008A7875"/>
    <w:rsid w:val="008B1184"/>
    <w:rsid w:val="008E1B4C"/>
    <w:rsid w:val="008E494C"/>
    <w:rsid w:val="008F703A"/>
    <w:rsid w:val="0090757D"/>
    <w:rsid w:val="00913CE7"/>
    <w:rsid w:val="00914135"/>
    <w:rsid w:val="0093154A"/>
    <w:rsid w:val="00944AF6"/>
    <w:rsid w:val="00945594"/>
    <w:rsid w:val="00955527"/>
    <w:rsid w:val="00961AE6"/>
    <w:rsid w:val="0098248F"/>
    <w:rsid w:val="00990081"/>
    <w:rsid w:val="009906FB"/>
    <w:rsid w:val="00991472"/>
    <w:rsid w:val="009973AE"/>
    <w:rsid w:val="009A2557"/>
    <w:rsid w:val="009C3BBF"/>
    <w:rsid w:val="009D2C41"/>
    <w:rsid w:val="009E5788"/>
    <w:rsid w:val="009E5AF1"/>
    <w:rsid w:val="00A24D79"/>
    <w:rsid w:val="00A30307"/>
    <w:rsid w:val="00A36135"/>
    <w:rsid w:val="00A4179D"/>
    <w:rsid w:val="00A44FFD"/>
    <w:rsid w:val="00A46028"/>
    <w:rsid w:val="00A51219"/>
    <w:rsid w:val="00A54FA2"/>
    <w:rsid w:val="00A73636"/>
    <w:rsid w:val="00A737C0"/>
    <w:rsid w:val="00A77A96"/>
    <w:rsid w:val="00A77D14"/>
    <w:rsid w:val="00A77F12"/>
    <w:rsid w:val="00A93194"/>
    <w:rsid w:val="00A937C2"/>
    <w:rsid w:val="00A97F6B"/>
    <w:rsid w:val="00AA00EE"/>
    <w:rsid w:val="00AB3E0A"/>
    <w:rsid w:val="00AB7323"/>
    <w:rsid w:val="00AC3BB3"/>
    <w:rsid w:val="00AC435C"/>
    <w:rsid w:val="00AD001A"/>
    <w:rsid w:val="00AD57CC"/>
    <w:rsid w:val="00AE419C"/>
    <w:rsid w:val="00AE6379"/>
    <w:rsid w:val="00AE68C7"/>
    <w:rsid w:val="00AF0BB0"/>
    <w:rsid w:val="00B079E3"/>
    <w:rsid w:val="00B17B29"/>
    <w:rsid w:val="00B277BF"/>
    <w:rsid w:val="00B3476A"/>
    <w:rsid w:val="00B359F7"/>
    <w:rsid w:val="00B54233"/>
    <w:rsid w:val="00B60686"/>
    <w:rsid w:val="00B63DE7"/>
    <w:rsid w:val="00B724DC"/>
    <w:rsid w:val="00B77EA1"/>
    <w:rsid w:val="00B96566"/>
    <w:rsid w:val="00B97402"/>
    <w:rsid w:val="00B9760F"/>
    <w:rsid w:val="00BA1D11"/>
    <w:rsid w:val="00BA2B50"/>
    <w:rsid w:val="00BA4CF1"/>
    <w:rsid w:val="00BB3F35"/>
    <w:rsid w:val="00BC500E"/>
    <w:rsid w:val="00BD7F9A"/>
    <w:rsid w:val="00BE38FC"/>
    <w:rsid w:val="00BF5694"/>
    <w:rsid w:val="00BF7CA6"/>
    <w:rsid w:val="00C039DC"/>
    <w:rsid w:val="00C15FE2"/>
    <w:rsid w:val="00C172EB"/>
    <w:rsid w:val="00C25874"/>
    <w:rsid w:val="00C358B4"/>
    <w:rsid w:val="00C42A4C"/>
    <w:rsid w:val="00C435C4"/>
    <w:rsid w:val="00C56B0A"/>
    <w:rsid w:val="00C83A2C"/>
    <w:rsid w:val="00C9210B"/>
    <w:rsid w:val="00C959C5"/>
    <w:rsid w:val="00CA4870"/>
    <w:rsid w:val="00CB1A28"/>
    <w:rsid w:val="00CD1AB4"/>
    <w:rsid w:val="00CD3009"/>
    <w:rsid w:val="00CD437D"/>
    <w:rsid w:val="00CE28BA"/>
    <w:rsid w:val="00CE5636"/>
    <w:rsid w:val="00CF1E2D"/>
    <w:rsid w:val="00D0534A"/>
    <w:rsid w:val="00D059F0"/>
    <w:rsid w:val="00D137F0"/>
    <w:rsid w:val="00D2205F"/>
    <w:rsid w:val="00D234CC"/>
    <w:rsid w:val="00D2468F"/>
    <w:rsid w:val="00D3471B"/>
    <w:rsid w:val="00D455B2"/>
    <w:rsid w:val="00D53B18"/>
    <w:rsid w:val="00D575D4"/>
    <w:rsid w:val="00D8633D"/>
    <w:rsid w:val="00D941F4"/>
    <w:rsid w:val="00DA2B32"/>
    <w:rsid w:val="00DA70FF"/>
    <w:rsid w:val="00DB4B1C"/>
    <w:rsid w:val="00DB5DF0"/>
    <w:rsid w:val="00DB638B"/>
    <w:rsid w:val="00DB7A7B"/>
    <w:rsid w:val="00DF5CAD"/>
    <w:rsid w:val="00E03AA9"/>
    <w:rsid w:val="00E04F5D"/>
    <w:rsid w:val="00E17AD1"/>
    <w:rsid w:val="00E228EF"/>
    <w:rsid w:val="00E3286E"/>
    <w:rsid w:val="00E446C6"/>
    <w:rsid w:val="00E55F00"/>
    <w:rsid w:val="00E644AE"/>
    <w:rsid w:val="00E75119"/>
    <w:rsid w:val="00E90954"/>
    <w:rsid w:val="00E90BB8"/>
    <w:rsid w:val="00E940C2"/>
    <w:rsid w:val="00EA4047"/>
    <w:rsid w:val="00EA7622"/>
    <w:rsid w:val="00EB712A"/>
    <w:rsid w:val="00EC083F"/>
    <w:rsid w:val="00ED271C"/>
    <w:rsid w:val="00EF0F99"/>
    <w:rsid w:val="00EF410A"/>
    <w:rsid w:val="00F07A99"/>
    <w:rsid w:val="00F11274"/>
    <w:rsid w:val="00F20FAB"/>
    <w:rsid w:val="00F24939"/>
    <w:rsid w:val="00F25D81"/>
    <w:rsid w:val="00F27282"/>
    <w:rsid w:val="00F273BC"/>
    <w:rsid w:val="00F33AC1"/>
    <w:rsid w:val="00F35383"/>
    <w:rsid w:val="00F44E85"/>
    <w:rsid w:val="00F5157D"/>
    <w:rsid w:val="00F56768"/>
    <w:rsid w:val="00F674A3"/>
    <w:rsid w:val="00F72293"/>
    <w:rsid w:val="00F74B6B"/>
    <w:rsid w:val="00F8728F"/>
    <w:rsid w:val="00F91A6A"/>
    <w:rsid w:val="00FA16CC"/>
    <w:rsid w:val="00FB3FAB"/>
    <w:rsid w:val="00FC00D1"/>
    <w:rsid w:val="00FC3B71"/>
    <w:rsid w:val="00FD2FB6"/>
    <w:rsid w:val="00FD3A52"/>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8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208424-5012-4AF7-AB58-BBC13709E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21</Pages>
  <Words>6059</Words>
  <Characters>34537</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40515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9</cp:revision>
  <dcterms:created xsi:type="dcterms:W3CDTF">2023-12-27T21:23:00Z</dcterms:created>
  <dcterms:modified xsi:type="dcterms:W3CDTF">2024-01-24T02:21:00Z</dcterms:modified>
</cp:coreProperties>
</file>