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559" w:rsidRDefault="00CB2559" w:rsidP="00CB2559">
      <w:pPr>
        <w:pStyle w:val="Cabealho2"/>
        <w:rPr>
          <w:i/>
        </w:rPr>
      </w:pPr>
      <w:bookmarkStart w:id="0" w:name="_Toc468139833"/>
      <w:r>
        <w:rPr>
          <w:i/>
        </w:rPr>
        <w:t>Conclusões e análise crítica</w:t>
      </w:r>
      <w:bookmarkEnd w:id="0"/>
    </w:p>
    <w:p w:rsidR="00CB2559" w:rsidRDefault="00CB2559" w:rsidP="00CB2559">
      <w:pPr>
        <w:ind w:firstLine="720"/>
      </w:pPr>
      <w:r>
        <w:t>Este trabalho permitiu-nos pôr em prática os conhecimentos adquiridos durante as aulas de Bases de Dados, aplicados a um contexto específico do mundo real.</w:t>
      </w:r>
    </w:p>
    <w:p w:rsidR="0035281F" w:rsidRDefault="0035281F" w:rsidP="00CB2559">
      <w:pPr>
        <w:ind w:firstLine="720"/>
      </w:pPr>
      <w:r>
        <w:t xml:space="preserve">Nesta segunda parte, foi-nos pedido que abordássemos o mesmo problema original, mas agora no contexto do </w:t>
      </w:r>
      <w:r w:rsidRPr="0035281F">
        <w:rPr>
          <w:i/>
        </w:rPr>
        <w:t>NoSQL</w:t>
      </w:r>
      <w:r>
        <w:t xml:space="preserve">, utilizando, para isso, o </w:t>
      </w:r>
      <w:r w:rsidRPr="0035281F">
        <w:rPr>
          <w:i/>
        </w:rPr>
        <w:t>MongoDB</w:t>
      </w:r>
      <w:r>
        <w:t>.</w:t>
      </w:r>
    </w:p>
    <w:p w:rsidR="00943254" w:rsidRPr="00943254" w:rsidRDefault="0035281F" w:rsidP="00943254">
      <w:pPr>
        <w:ind w:firstLine="720"/>
      </w:pPr>
      <w:r>
        <w:t>Em retrospetiva, a componente mais trabalhosa deste segundo trabalho prático foi, talvez,</w:t>
      </w:r>
      <w:r w:rsidR="00943254">
        <w:t xml:space="preserve"> </w:t>
      </w:r>
      <w:r w:rsidR="00FA5C37">
        <w:t xml:space="preserve">a utilização do JDBC para a migração de dados, e a maior complexidade da utilização desta ferramenta </w:t>
      </w:r>
      <w:r w:rsidR="00943254">
        <w:t xml:space="preserve">no caso do </w:t>
      </w:r>
      <w:r w:rsidR="00943254" w:rsidRPr="00943254">
        <w:rPr>
          <w:i/>
        </w:rPr>
        <w:t>MongoDB</w:t>
      </w:r>
      <w:r w:rsidR="00943254">
        <w:t xml:space="preserve"> em comparação com </w:t>
      </w:r>
      <w:r w:rsidR="00943254" w:rsidRPr="00943254">
        <w:rPr>
          <w:i/>
        </w:rPr>
        <w:t>MySQL</w:t>
      </w:r>
      <w:r w:rsidR="00943254">
        <w:t xml:space="preserve">. Na nossa opinião, esta dificuldade decorre, também, da maior flexibilidade a nível de dados presente nesta orientação </w:t>
      </w:r>
      <w:r w:rsidR="00943254">
        <w:rPr>
          <w:i/>
        </w:rPr>
        <w:t>document-store</w:t>
      </w:r>
      <w:r w:rsidR="00943254">
        <w:t xml:space="preserve">, em oposição à rigidez dos modelos relacionais.  </w:t>
      </w:r>
    </w:p>
    <w:p w:rsidR="00943254" w:rsidRDefault="0035281F" w:rsidP="00943254">
      <w:pPr>
        <w:ind w:firstLine="720"/>
      </w:pPr>
      <w:r>
        <w:t xml:space="preserve">No entanto, de um ponto de vista mais geral, podemos dizer que não foi um trabalho muito complicado, tendo sido bastante interessante pois abriu-nos as portas para o panorama das bases de dados não relacionais e, ao mesmo tempo, para a mais popular de entre estas </w:t>
      </w:r>
      <w:r>
        <w:t xml:space="preserve">(segundo o </w:t>
      </w:r>
      <w:r>
        <w:rPr>
          <w:i/>
        </w:rPr>
        <w:t xml:space="preserve">site </w:t>
      </w:r>
      <w:r>
        <w:t>db-engines.com</w:t>
      </w:r>
      <w:r w:rsidR="00943254">
        <w:t>, por exemplo</w:t>
      </w:r>
      <w:r>
        <w:t>)</w:t>
      </w:r>
      <w:r>
        <w:t xml:space="preserve">, o </w:t>
      </w:r>
      <w:r w:rsidRPr="0035281F">
        <w:rPr>
          <w:i/>
        </w:rPr>
        <w:t>MongoDB</w:t>
      </w:r>
      <w:r>
        <w:t>.</w:t>
      </w:r>
    </w:p>
    <w:p w:rsidR="00943254" w:rsidRDefault="00943254" w:rsidP="00943254">
      <w:pPr>
        <w:ind w:firstLine="720"/>
      </w:pPr>
      <w:r>
        <w:t xml:space="preserve">Como sugestão de trabalho futuro, achamos que seria interessante </w:t>
      </w:r>
      <w:r w:rsidR="00586AB3">
        <w:t xml:space="preserve">a implementação de um sistema mais volumoso, que pudesse dar-nos a conhecer, de um ponto de vista mais concreto, as vantagens a nível de performance e escalabilidade das abordagens NoSQL, bem como as diferenças entre </w:t>
      </w:r>
      <w:r w:rsidR="00586AB3" w:rsidRPr="00586AB3">
        <w:rPr>
          <w:i/>
        </w:rPr>
        <w:t>MySQL</w:t>
      </w:r>
      <w:r w:rsidR="00586AB3">
        <w:t xml:space="preserve"> e </w:t>
      </w:r>
      <w:r w:rsidR="00586AB3" w:rsidRPr="00586AB3">
        <w:rPr>
          <w:i/>
        </w:rPr>
        <w:t>MongoDB</w:t>
      </w:r>
      <w:r w:rsidR="00586AB3">
        <w:t xml:space="preserve"> relativamente às propriedades do teorema CAP: CA (consistência e disponibilidade</w:t>
      </w:r>
      <w:r w:rsidR="00DE4F41">
        <w:t xml:space="preserve"> – do inglês </w:t>
      </w:r>
      <w:r w:rsidR="00DE4F41" w:rsidRPr="00DE4F41">
        <w:rPr>
          <w:i/>
        </w:rPr>
        <w:t>consistency</w:t>
      </w:r>
      <w:r w:rsidR="00DE4F41">
        <w:t xml:space="preserve"> e </w:t>
      </w:r>
      <w:r w:rsidR="00DE4F41" w:rsidRPr="00DE4F41">
        <w:rPr>
          <w:i/>
        </w:rPr>
        <w:t>availability</w:t>
      </w:r>
      <w:r w:rsidR="00586AB3">
        <w:t>)</w:t>
      </w:r>
      <w:r w:rsidR="00DE4F41">
        <w:t xml:space="preserve"> do MySQL,</w:t>
      </w:r>
      <w:bookmarkStart w:id="1" w:name="_GoBack"/>
      <w:bookmarkEnd w:id="1"/>
      <w:r w:rsidR="00586AB3">
        <w:t xml:space="preserve"> e CP (consistência e tolerância a falhas</w:t>
      </w:r>
      <w:r w:rsidR="00DE4F41">
        <w:t xml:space="preserve"> – do inglês </w:t>
      </w:r>
      <w:r w:rsidR="00DE4F41">
        <w:rPr>
          <w:i/>
        </w:rPr>
        <w:t xml:space="preserve">consistency </w:t>
      </w:r>
      <w:r w:rsidR="00DE4F41">
        <w:t xml:space="preserve">e </w:t>
      </w:r>
      <w:r w:rsidR="00DE4F41">
        <w:rPr>
          <w:i/>
        </w:rPr>
        <w:t>partition tolerance</w:t>
      </w:r>
      <w:r w:rsidR="00586AB3">
        <w:t xml:space="preserve">) do </w:t>
      </w:r>
      <w:r w:rsidR="00586AB3" w:rsidRPr="00DE4F41">
        <w:rPr>
          <w:i/>
        </w:rPr>
        <w:t>MongoDB</w:t>
      </w:r>
      <w:r w:rsidR="00586AB3">
        <w:t>.</w:t>
      </w:r>
    </w:p>
    <w:sectPr w:rsidR="00943254" w:rsidSect="005A0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C5"/>
    <w:rsid w:val="0007501B"/>
    <w:rsid w:val="001962C7"/>
    <w:rsid w:val="00205840"/>
    <w:rsid w:val="0035281F"/>
    <w:rsid w:val="00586AB3"/>
    <w:rsid w:val="005A0E24"/>
    <w:rsid w:val="006842B9"/>
    <w:rsid w:val="00943254"/>
    <w:rsid w:val="00AB70CA"/>
    <w:rsid w:val="00B72AC5"/>
    <w:rsid w:val="00CB2559"/>
    <w:rsid w:val="00DE4F41"/>
    <w:rsid w:val="00F775AC"/>
    <w:rsid w:val="00FA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88E1"/>
  <w15:chartTrackingRefBased/>
  <w15:docId w15:val="{87621416-B2AD-4204-A6DD-4BA9EA7C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2559"/>
    <w:pPr>
      <w:suppressAutoHyphens/>
      <w:spacing w:after="0" w:line="360" w:lineRule="auto"/>
      <w:jc w:val="both"/>
    </w:pPr>
    <w:rPr>
      <w:rFonts w:ascii="Arial" w:hAnsi="Arial" w:cs="Arial"/>
      <w:sz w:val="20"/>
      <w:szCs w:val="24"/>
      <w:lang w:val="pt-PT" w:eastAsia="zh-CN"/>
    </w:rPr>
  </w:style>
  <w:style w:type="paragraph" w:styleId="Cabealho2">
    <w:name w:val="heading 2"/>
    <w:basedOn w:val="Normal"/>
    <w:next w:val="Normal"/>
    <w:link w:val="Cabealho2Carter"/>
    <w:qFormat/>
    <w:rsid w:val="00CB2559"/>
    <w:pPr>
      <w:keepNext/>
      <w:spacing w:before="600" w:after="60"/>
      <w:outlineLvl w:val="1"/>
    </w:pPr>
    <w:rPr>
      <w:b/>
      <w:bCs/>
      <w:iCs/>
      <w:sz w:val="32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rsid w:val="00CB2559"/>
    <w:rPr>
      <w:rFonts w:ascii="Arial" w:hAnsi="Arial" w:cs="Arial"/>
      <w:b/>
      <w:bCs/>
      <w:iCs/>
      <w:sz w:val="32"/>
      <w:szCs w:val="28"/>
      <w:lang w:val="pt-P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Pires Barreira</dc:creator>
  <cp:keywords/>
  <dc:description/>
  <cp:lastModifiedBy>João Miguel Pires Barreira</cp:lastModifiedBy>
  <cp:revision>3</cp:revision>
  <dcterms:created xsi:type="dcterms:W3CDTF">2017-01-17T14:25:00Z</dcterms:created>
  <dcterms:modified xsi:type="dcterms:W3CDTF">2017-01-17T15:17:00Z</dcterms:modified>
</cp:coreProperties>
</file>