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02BA" w14:textId="3901047F" w:rsidR="00346D73" w:rsidRPr="00F94A0C" w:rsidRDefault="00346D73" w:rsidP="00822595">
      <w:pPr>
        <w:spacing w:after="0"/>
        <w:jc w:val="center"/>
        <w:rPr>
          <w:rFonts w:ascii="Times New Roman" w:hAnsi="Times New Roman" w:cs="Times New Roman"/>
          <w:sz w:val="24"/>
          <w:szCs w:val="24"/>
          <w:lang w:val="es-419"/>
        </w:rPr>
      </w:pPr>
      <w:r w:rsidRPr="00F94A0C">
        <w:rPr>
          <w:rFonts w:ascii="Times New Roman" w:hAnsi="Times New Roman" w:cs="Times New Roman"/>
          <w:sz w:val="24"/>
          <w:szCs w:val="24"/>
          <w:lang w:val="es-419"/>
        </w:rPr>
        <w:t>Material Suplementario</w:t>
      </w:r>
    </w:p>
    <w:p w14:paraId="04DE5813" w14:textId="77777777" w:rsidR="00822595" w:rsidRPr="00F94A0C" w:rsidRDefault="00822595" w:rsidP="00822595">
      <w:pPr>
        <w:spacing w:after="0"/>
        <w:jc w:val="center"/>
        <w:rPr>
          <w:rFonts w:ascii="Times New Roman" w:hAnsi="Times New Roman" w:cs="Times New Roman"/>
          <w:sz w:val="24"/>
          <w:szCs w:val="24"/>
          <w:lang w:val="es-419"/>
        </w:rPr>
      </w:pPr>
    </w:p>
    <w:p w14:paraId="1EB46AB0" w14:textId="354121FB" w:rsidR="00346D73" w:rsidRPr="00F94A0C" w:rsidRDefault="00346D73" w:rsidP="00822595">
      <w:pPr>
        <w:spacing w:after="0"/>
        <w:jc w:val="center"/>
        <w:rPr>
          <w:rFonts w:ascii="Times New Roman" w:hAnsi="Times New Roman" w:cs="Times New Roman"/>
          <w:sz w:val="24"/>
          <w:szCs w:val="24"/>
          <w:lang w:val="es-419"/>
        </w:rPr>
      </w:pPr>
      <w:proofErr w:type="spellStart"/>
      <w:r w:rsidRPr="00F94A0C">
        <w:rPr>
          <w:rFonts w:ascii="Times New Roman" w:hAnsi="Times New Roman" w:cs="Times New Roman"/>
          <w:sz w:val="24"/>
          <w:szCs w:val="24"/>
          <w:lang w:val="es-419"/>
        </w:rPr>
        <w:t>Latin</w:t>
      </w:r>
      <w:proofErr w:type="spellEnd"/>
      <w:r w:rsidRPr="00F94A0C">
        <w:rPr>
          <w:rFonts w:ascii="Times New Roman" w:hAnsi="Times New Roman" w:cs="Times New Roman"/>
          <w:sz w:val="24"/>
          <w:szCs w:val="24"/>
          <w:lang w:val="es-419"/>
        </w:rPr>
        <w:t xml:space="preserve"> American </w:t>
      </w:r>
      <w:proofErr w:type="spellStart"/>
      <w:r w:rsidRPr="00F94A0C">
        <w:rPr>
          <w:rFonts w:ascii="Times New Roman" w:hAnsi="Times New Roman" w:cs="Times New Roman"/>
          <w:sz w:val="24"/>
          <w:szCs w:val="24"/>
          <w:lang w:val="es-419"/>
        </w:rPr>
        <w:t>Antiquity</w:t>
      </w:r>
      <w:proofErr w:type="spellEnd"/>
    </w:p>
    <w:p w14:paraId="43208469" w14:textId="1EC170F4" w:rsidR="00346D73" w:rsidRDefault="00346D73" w:rsidP="00822595">
      <w:pPr>
        <w:spacing w:after="0"/>
        <w:jc w:val="center"/>
        <w:rPr>
          <w:rFonts w:ascii="Times New Roman" w:hAnsi="Times New Roman" w:cs="Times New Roman"/>
          <w:b/>
          <w:bCs/>
          <w:sz w:val="24"/>
          <w:szCs w:val="24"/>
          <w:lang w:val="es-419"/>
        </w:rPr>
      </w:pPr>
    </w:p>
    <w:p w14:paraId="2622E902" w14:textId="2AE27D49" w:rsidR="00346D73" w:rsidRDefault="00346D73" w:rsidP="00F94A0C">
      <w:pPr>
        <w:spacing w:after="0" w:line="360" w:lineRule="auto"/>
        <w:jc w:val="center"/>
        <w:rPr>
          <w:rFonts w:ascii="Times New Roman" w:hAnsi="Times New Roman" w:cs="Times New Roman"/>
          <w:b/>
          <w:bCs/>
          <w:sz w:val="24"/>
          <w:szCs w:val="24"/>
          <w:lang w:val="es-419"/>
        </w:rPr>
      </w:pPr>
      <w:r w:rsidRPr="00346D73">
        <w:rPr>
          <w:rFonts w:ascii="Times New Roman" w:hAnsi="Times New Roman" w:cs="Times New Roman"/>
          <w:b/>
          <w:bCs/>
          <w:sz w:val="24"/>
          <w:szCs w:val="24"/>
          <w:lang w:val="es-419"/>
        </w:rPr>
        <w:t>Casas, cerámica</w:t>
      </w:r>
      <w:r w:rsidR="00073646">
        <w:rPr>
          <w:rFonts w:ascii="Times New Roman" w:hAnsi="Times New Roman" w:cs="Times New Roman"/>
          <w:b/>
          <w:bCs/>
          <w:sz w:val="24"/>
          <w:szCs w:val="24"/>
          <w:lang w:val="es-419"/>
        </w:rPr>
        <w:t>s</w:t>
      </w:r>
      <w:r w:rsidRPr="00346D73">
        <w:rPr>
          <w:rFonts w:ascii="Times New Roman" w:hAnsi="Times New Roman" w:cs="Times New Roman"/>
          <w:b/>
          <w:bCs/>
          <w:sz w:val="24"/>
          <w:szCs w:val="24"/>
          <w:lang w:val="es-419"/>
        </w:rPr>
        <w:t xml:space="preserve"> y espacialidad: La introducción del estilo </w:t>
      </w:r>
      <w:proofErr w:type="spellStart"/>
      <w:r w:rsidRPr="00346D73">
        <w:rPr>
          <w:rFonts w:ascii="Times New Roman" w:hAnsi="Times New Roman" w:cs="Times New Roman"/>
          <w:b/>
          <w:bCs/>
          <w:sz w:val="24"/>
          <w:szCs w:val="24"/>
          <w:lang w:val="es-419"/>
        </w:rPr>
        <w:t>Koriabo</w:t>
      </w:r>
      <w:proofErr w:type="spellEnd"/>
      <w:r w:rsidRPr="00346D73">
        <w:rPr>
          <w:rFonts w:ascii="Times New Roman" w:hAnsi="Times New Roman" w:cs="Times New Roman"/>
          <w:b/>
          <w:bCs/>
          <w:sz w:val="24"/>
          <w:szCs w:val="24"/>
          <w:lang w:val="es-419"/>
        </w:rPr>
        <w:t xml:space="preserve"> en el sur de Amapá y los cambios en el bajo Amazonas en la transición del año 1000 d</w:t>
      </w:r>
      <w:r w:rsidR="00073646">
        <w:rPr>
          <w:rFonts w:ascii="Times New Roman" w:hAnsi="Times New Roman" w:cs="Times New Roman"/>
          <w:b/>
          <w:bCs/>
          <w:sz w:val="24"/>
          <w:szCs w:val="24"/>
          <w:lang w:val="es-419"/>
        </w:rPr>
        <w:t>.</w:t>
      </w:r>
      <w:r w:rsidRPr="00346D73">
        <w:rPr>
          <w:rFonts w:ascii="Times New Roman" w:hAnsi="Times New Roman" w:cs="Times New Roman"/>
          <w:b/>
          <w:bCs/>
          <w:sz w:val="24"/>
          <w:szCs w:val="24"/>
          <w:lang w:val="es-419"/>
        </w:rPr>
        <w:t>C</w:t>
      </w:r>
      <w:r w:rsidR="00073646">
        <w:rPr>
          <w:rFonts w:ascii="Times New Roman" w:hAnsi="Times New Roman" w:cs="Times New Roman"/>
          <w:b/>
          <w:bCs/>
          <w:sz w:val="24"/>
          <w:szCs w:val="24"/>
          <w:lang w:val="es-419"/>
        </w:rPr>
        <w:t>.</w:t>
      </w:r>
    </w:p>
    <w:p w14:paraId="0DEE93DD" w14:textId="77777777" w:rsidR="00F94A0C" w:rsidRDefault="00F94A0C" w:rsidP="00F94A0C">
      <w:pPr>
        <w:spacing w:after="0" w:line="360" w:lineRule="auto"/>
        <w:jc w:val="center"/>
        <w:rPr>
          <w:rFonts w:ascii="Times New Roman" w:hAnsi="Times New Roman" w:cs="Times New Roman"/>
          <w:b/>
          <w:bCs/>
          <w:sz w:val="24"/>
          <w:szCs w:val="24"/>
          <w:lang w:val="es-419"/>
        </w:rPr>
      </w:pPr>
    </w:p>
    <w:p w14:paraId="43FC773F" w14:textId="77777777" w:rsidR="00822595" w:rsidRDefault="00822595" w:rsidP="00822595">
      <w:pPr>
        <w:spacing w:line="240" w:lineRule="auto"/>
        <w:jc w:val="both"/>
        <w:rPr>
          <w:rFonts w:ascii="Times New Roman" w:hAnsi="Times New Roman" w:cs="Times New Roman"/>
          <w:sz w:val="24"/>
          <w:szCs w:val="24"/>
          <w:lang w:val="es-419"/>
        </w:rPr>
      </w:pPr>
      <w:r w:rsidRPr="00B0175D">
        <w:rPr>
          <w:rFonts w:ascii="Times New Roman" w:hAnsi="Times New Roman" w:cs="Times New Roman"/>
          <w:b/>
          <w:bCs/>
          <w:sz w:val="24"/>
          <w:szCs w:val="24"/>
          <w:lang w:val="es-419"/>
        </w:rPr>
        <w:t>Bruno de Souza Barreto</w:t>
      </w:r>
      <w:r w:rsidRPr="00B0175D">
        <w:rPr>
          <w:rFonts w:ascii="Times New Roman" w:hAnsi="Times New Roman" w:cs="Times New Roman"/>
          <w:sz w:val="24"/>
          <w:szCs w:val="24"/>
          <w:lang w:val="es-419"/>
        </w:rPr>
        <w:t xml:space="preserve"> </w:t>
      </w:r>
      <w:proofErr w:type="spellStart"/>
      <w:r w:rsidRPr="00B0175D">
        <w:rPr>
          <w:rFonts w:ascii="Times New Roman" w:hAnsi="Times New Roman" w:cs="Times New Roman"/>
          <w:sz w:val="24"/>
          <w:szCs w:val="24"/>
          <w:lang w:val="es-419"/>
        </w:rPr>
        <w:t>Rheinische</w:t>
      </w:r>
      <w:proofErr w:type="spellEnd"/>
      <w:r w:rsidRPr="00B0175D">
        <w:rPr>
          <w:rFonts w:ascii="Times New Roman" w:hAnsi="Times New Roman" w:cs="Times New Roman"/>
          <w:sz w:val="24"/>
          <w:szCs w:val="24"/>
          <w:lang w:val="es-419"/>
        </w:rPr>
        <w:t xml:space="preserve"> Friedrich-</w:t>
      </w:r>
      <w:proofErr w:type="spellStart"/>
      <w:r w:rsidRPr="00B0175D">
        <w:rPr>
          <w:rFonts w:ascii="Times New Roman" w:hAnsi="Times New Roman" w:cs="Times New Roman"/>
          <w:sz w:val="24"/>
          <w:szCs w:val="24"/>
          <w:lang w:val="es-419"/>
        </w:rPr>
        <w:t>Wilhelms</w:t>
      </w:r>
      <w:proofErr w:type="spellEnd"/>
      <w:r w:rsidRPr="00B0175D">
        <w:rPr>
          <w:rFonts w:ascii="Times New Roman" w:hAnsi="Times New Roman" w:cs="Times New Roman"/>
          <w:sz w:val="24"/>
          <w:szCs w:val="24"/>
          <w:lang w:val="es-419"/>
        </w:rPr>
        <w:t>-</w:t>
      </w:r>
      <w:proofErr w:type="spellStart"/>
      <w:r w:rsidRPr="00B0175D">
        <w:rPr>
          <w:rFonts w:ascii="Times New Roman" w:hAnsi="Times New Roman" w:cs="Times New Roman"/>
          <w:sz w:val="24"/>
          <w:szCs w:val="24"/>
          <w:lang w:val="es-419"/>
        </w:rPr>
        <w:t>Universität</w:t>
      </w:r>
      <w:proofErr w:type="spellEnd"/>
      <w:r w:rsidRPr="00B0175D">
        <w:rPr>
          <w:rFonts w:ascii="Times New Roman" w:hAnsi="Times New Roman" w:cs="Times New Roman"/>
          <w:sz w:val="24"/>
          <w:szCs w:val="24"/>
          <w:lang w:val="es-419"/>
        </w:rPr>
        <w:t xml:space="preserve"> Bonn</w:t>
      </w:r>
      <w:r>
        <w:rPr>
          <w:rFonts w:ascii="Times New Roman" w:hAnsi="Times New Roman" w:cs="Times New Roman"/>
          <w:sz w:val="24"/>
          <w:szCs w:val="24"/>
          <w:lang w:val="es-419"/>
        </w:rPr>
        <w:t xml:space="preserve">, Alemania </w:t>
      </w:r>
    </w:p>
    <w:p w14:paraId="47777265" w14:textId="77777777" w:rsidR="00822595" w:rsidRPr="00975443" w:rsidRDefault="00822595" w:rsidP="00F94A0C">
      <w:pPr>
        <w:spacing w:after="0" w:line="240" w:lineRule="auto"/>
        <w:jc w:val="both"/>
        <w:rPr>
          <w:rFonts w:ascii="Times New Roman" w:hAnsi="Times New Roman" w:cs="Times New Roman"/>
          <w:sz w:val="24"/>
          <w:szCs w:val="24"/>
          <w:lang w:val="es-419"/>
        </w:rPr>
      </w:pPr>
      <w:proofErr w:type="spellStart"/>
      <w:r w:rsidRPr="00A27E11">
        <w:rPr>
          <w:rFonts w:ascii="Times New Roman" w:hAnsi="Times New Roman" w:cs="Times New Roman"/>
          <w:sz w:val="24"/>
          <w:szCs w:val="24"/>
          <w:lang w:val="es-419"/>
        </w:rPr>
        <w:t>Abteilung</w:t>
      </w:r>
      <w:proofErr w:type="spellEnd"/>
      <w:r w:rsidRPr="00A27E11">
        <w:rPr>
          <w:rFonts w:ascii="Times New Roman" w:hAnsi="Times New Roman" w:cs="Times New Roman"/>
          <w:sz w:val="24"/>
          <w:szCs w:val="24"/>
          <w:lang w:val="es-419"/>
        </w:rPr>
        <w:t xml:space="preserve"> </w:t>
      </w:r>
      <w:proofErr w:type="spellStart"/>
      <w:r w:rsidRPr="00A27E11">
        <w:rPr>
          <w:rFonts w:ascii="Times New Roman" w:hAnsi="Times New Roman" w:cs="Times New Roman"/>
          <w:sz w:val="24"/>
          <w:szCs w:val="24"/>
          <w:lang w:val="es-419"/>
        </w:rPr>
        <w:t>für</w:t>
      </w:r>
      <w:proofErr w:type="spellEnd"/>
      <w:r w:rsidRPr="00A27E11">
        <w:rPr>
          <w:rFonts w:ascii="Times New Roman" w:hAnsi="Times New Roman" w:cs="Times New Roman"/>
          <w:sz w:val="24"/>
          <w:szCs w:val="24"/>
          <w:lang w:val="es-419"/>
        </w:rPr>
        <w:t xml:space="preserve"> </w:t>
      </w:r>
      <w:proofErr w:type="spellStart"/>
      <w:r w:rsidRPr="00A27E11">
        <w:rPr>
          <w:rFonts w:ascii="Times New Roman" w:hAnsi="Times New Roman" w:cs="Times New Roman"/>
          <w:sz w:val="24"/>
          <w:szCs w:val="24"/>
          <w:lang w:val="es-419"/>
        </w:rPr>
        <w:t>Altamerikanistik</w:t>
      </w:r>
      <w:proofErr w:type="spellEnd"/>
      <w:r w:rsidRPr="00A27E11">
        <w:rPr>
          <w:rFonts w:ascii="Times New Roman" w:hAnsi="Times New Roman" w:cs="Times New Roman"/>
          <w:sz w:val="24"/>
          <w:szCs w:val="24"/>
          <w:lang w:val="es-419"/>
        </w:rPr>
        <w:t xml:space="preserve">, </w:t>
      </w:r>
      <w:proofErr w:type="spellStart"/>
      <w:r w:rsidRPr="00A27E11">
        <w:rPr>
          <w:rFonts w:ascii="Times New Roman" w:hAnsi="Times New Roman" w:cs="Times New Roman"/>
          <w:sz w:val="24"/>
          <w:szCs w:val="24"/>
          <w:lang w:val="es-419"/>
        </w:rPr>
        <w:t>Rheinische</w:t>
      </w:r>
      <w:proofErr w:type="spellEnd"/>
      <w:r w:rsidRPr="00A27E11">
        <w:rPr>
          <w:rFonts w:ascii="Times New Roman" w:hAnsi="Times New Roman" w:cs="Times New Roman"/>
          <w:sz w:val="24"/>
          <w:szCs w:val="24"/>
          <w:lang w:val="es-419"/>
        </w:rPr>
        <w:t xml:space="preserve"> Friedrich-</w:t>
      </w:r>
      <w:proofErr w:type="spellStart"/>
      <w:r w:rsidRPr="00A27E11">
        <w:rPr>
          <w:rFonts w:ascii="Times New Roman" w:hAnsi="Times New Roman" w:cs="Times New Roman"/>
          <w:sz w:val="24"/>
          <w:szCs w:val="24"/>
          <w:lang w:val="es-419"/>
        </w:rPr>
        <w:t>Wilhelms</w:t>
      </w:r>
      <w:proofErr w:type="spellEnd"/>
      <w:r w:rsidRPr="00A27E11">
        <w:rPr>
          <w:rFonts w:ascii="Times New Roman" w:hAnsi="Times New Roman" w:cs="Times New Roman"/>
          <w:sz w:val="24"/>
          <w:szCs w:val="24"/>
          <w:lang w:val="es-419"/>
        </w:rPr>
        <w:t>-</w:t>
      </w:r>
      <w:proofErr w:type="spellStart"/>
      <w:r w:rsidRPr="00A27E11">
        <w:rPr>
          <w:rFonts w:ascii="Times New Roman" w:hAnsi="Times New Roman" w:cs="Times New Roman"/>
          <w:sz w:val="24"/>
          <w:szCs w:val="24"/>
          <w:lang w:val="es-419"/>
        </w:rPr>
        <w:t>Universität</w:t>
      </w:r>
      <w:proofErr w:type="spellEnd"/>
      <w:r w:rsidRPr="00A27E11">
        <w:rPr>
          <w:rFonts w:ascii="Times New Roman" w:hAnsi="Times New Roman" w:cs="Times New Roman"/>
          <w:sz w:val="24"/>
          <w:szCs w:val="24"/>
          <w:lang w:val="es-419"/>
        </w:rPr>
        <w:t xml:space="preserve"> Bonn. </w:t>
      </w:r>
      <w:proofErr w:type="spellStart"/>
      <w:r w:rsidRPr="00975443">
        <w:rPr>
          <w:rFonts w:ascii="Times New Roman" w:hAnsi="Times New Roman" w:cs="Times New Roman"/>
          <w:sz w:val="24"/>
          <w:szCs w:val="24"/>
          <w:lang w:val="es-419"/>
        </w:rPr>
        <w:t>Oxfordstraße</w:t>
      </w:r>
      <w:proofErr w:type="spellEnd"/>
      <w:r w:rsidRPr="00975443">
        <w:rPr>
          <w:rFonts w:ascii="Times New Roman" w:hAnsi="Times New Roman" w:cs="Times New Roman"/>
          <w:sz w:val="24"/>
          <w:szCs w:val="24"/>
          <w:lang w:val="es-419"/>
        </w:rPr>
        <w:t xml:space="preserve"> 15, 53111 Bonn, Alemania (</w:t>
      </w:r>
      <w:hyperlink r:id="rId5" w:history="1">
        <w:r w:rsidRPr="00975443">
          <w:rPr>
            <w:rStyle w:val="Hyperlink"/>
            <w:rFonts w:ascii="Times New Roman" w:hAnsi="Times New Roman" w:cs="Times New Roman"/>
            <w:sz w:val="24"/>
            <w:szCs w:val="24"/>
            <w:lang w:val="es-419"/>
          </w:rPr>
          <w:t>barretobrunosb@gmail.com</w:t>
        </w:r>
      </w:hyperlink>
      <w:r w:rsidRPr="00975443">
        <w:rPr>
          <w:rFonts w:ascii="Times New Roman" w:hAnsi="Times New Roman" w:cs="Times New Roman"/>
          <w:sz w:val="24"/>
          <w:szCs w:val="24"/>
          <w:lang w:val="es-419"/>
        </w:rPr>
        <w:t>)</w:t>
      </w:r>
    </w:p>
    <w:p w14:paraId="020FC131" w14:textId="77777777" w:rsidR="00822595" w:rsidRDefault="00822595" w:rsidP="00F94A0C">
      <w:pPr>
        <w:spacing w:after="0"/>
        <w:jc w:val="center"/>
        <w:rPr>
          <w:rFonts w:ascii="Times New Roman" w:hAnsi="Times New Roman" w:cs="Times New Roman"/>
          <w:b/>
          <w:bCs/>
          <w:sz w:val="24"/>
          <w:szCs w:val="24"/>
          <w:lang w:val="es-419"/>
        </w:rPr>
      </w:pPr>
    </w:p>
    <w:p w14:paraId="21001B5B" w14:textId="0A44458F" w:rsidR="00822595" w:rsidRDefault="00822595" w:rsidP="00F94A0C">
      <w:pPr>
        <w:spacing w:after="0"/>
        <w:jc w:val="center"/>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Texto Suplementario </w:t>
      </w:r>
      <w:r w:rsidR="00D45C1E">
        <w:rPr>
          <w:rFonts w:ascii="Times New Roman" w:hAnsi="Times New Roman" w:cs="Times New Roman"/>
          <w:b/>
          <w:bCs/>
          <w:sz w:val="24"/>
          <w:szCs w:val="24"/>
          <w:lang w:val="es-419"/>
        </w:rPr>
        <w:t>1</w:t>
      </w:r>
    </w:p>
    <w:p w14:paraId="455906D9" w14:textId="77777777" w:rsidR="00000C12" w:rsidRDefault="00000C12" w:rsidP="00F94A0C">
      <w:pPr>
        <w:spacing w:after="0"/>
        <w:jc w:val="center"/>
        <w:rPr>
          <w:rFonts w:ascii="Times New Roman" w:hAnsi="Times New Roman" w:cs="Times New Roman"/>
          <w:b/>
          <w:bCs/>
          <w:sz w:val="24"/>
          <w:szCs w:val="24"/>
          <w:lang w:val="es-419"/>
        </w:rPr>
      </w:pPr>
    </w:p>
    <w:p w14:paraId="5EF1BCBF" w14:textId="78410F02" w:rsidR="00000C12" w:rsidRDefault="00000C12" w:rsidP="00000C12">
      <w:pPr>
        <w:spacing w:after="0"/>
        <w:jc w:val="both"/>
        <w:rPr>
          <w:rFonts w:ascii="Times New Roman" w:hAnsi="Times New Roman" w:cs="Times New Roman"/>
          <w:sz w:val="24"/>
          <w:szCs w:val="24"/>
          <w:lang w:val="es-419"/>
        </w:rPr>
      </w:pPr>
      <w:r w:rsidRPr="00D2171E">
        <w:rPr>
          <w:rFonts w:ascii="Times New Roman" w:hAnsi="Times New Roman" w:cs="Times New Roman"/>
          <w:sz w:val="24"/>
          <w:szCs w:val="24"/>
          <w:lang w:val="es-419"/>
        </w:rPr>
        <w:t xml:space="preserve">Para acceder a los </w:t>
      </w:r>
      <w:r>
        <w:rPr>
          <w:rFonts w:ascii="Times New Roman" w:hAnsi="Times New Roman" w:cs="Times New Roman"/>
          <w:sz w:val="24"/>
          <w:szCs w:val="24"/>
          <w:lang w:val="es-419"/>
        </w:rPr>
        <w:t xml:space="preserve">códigos del </w:t>
      </w:r>
      <w:proofErr w:type="spellStart"/>
      <w:r>
        <w:rPr>
          <w:rFonts w:ascii="Times New Roman" w:hAnsi="Times New Roman" w:cs="Times New Roman"/>
          <w:sz w:val="24"/>
          <w:szCs w:val="24"/>
          <w:lang w:val="es-419"/>
        </w:rPr>
        <w:t>Oxcal</w:t>
      </w:r>
      <w:proofErr w:type="spellEnd"/>
      <w:r w:rsidRPr="00D2171E">
        <w:rPr>
          <w:rFonts w:ascii="Times New Roman" w:hAnsi="Times New Roman" w:cs="Times New Roman"/>
          <w:sz w:val="24"/>
          <w:szCs w:val="24"/>
          <w:lang w:val="es-419"/>
        </w:rPr>
        <w:t xml:space="preserve"> </w:t>
      </w:r>
      <w:r>
        <w:rPr>
          <w:rFonts w:ascii="Times New Roman" w:hAnsi="Times New Roman" w:cs="Times New Roman"/>
          <w:sz w:val="24"/>
          <w:szCs w:val="24"/>
          <w:lang w:val="es-419"/>
        </w:rPr>
        <w:t>utilizados en calibración y modelado de fechados</w:t>
      </w:r>
      <w:r w:rsidRPr="00D2171E">
        <w:rPr>
          <w:rFonts w:ascii="Times New Roman" w:hAnsi="Times New Roman" w:cs="Times New Roman"/>
          <w:sz w:val="24"/>
          <w:szCs w:val="24"/>
          <w:lang w:val="es-419"/>
        </w:rPr>
        <w:t>, visitar</w:t>
      </w:r>
      <w:r>
        <w:rPr>
          <w:rFonts w:ascii="Times New Roman" w:hAnsi="Times New Roman" w:cs="Times New Roman"/>
          <w:sz w:val="24"/>
          <w:szCs w:val="24"/>
          <w:lang w:val="es-419"/>
        </w:rPr>
        <w:t xml:space="preserve"> </w:t>
      </w:r>
      <w:hyperlink r:id="rId6" w:history="1">
        <w:r w:rsidRPr="00CB4089">
          <w:rPr>
            <w:rStyle w:val="Hyperlink"/>
            <w:rFonts w:ascii="Times New Roman" w:hAnsi="Times New Roman" w:cs="Times New Roman"/>
            <w:sz w:val="24"/>
            <w:szCs w:val="24"/>
            <w:lang w:val="es-419"/>
          </w:rPr>
          <w:t>www.barretobrunosb.github.io/fechados-laranjal1</w:t>
        </w:r>
      </w:hyperlink>
    </w:p>
    <w:p w14:paraId="74525767" w14:textId="15EFF378" w:rsidR="00346D73" w:rsidRDefault="00346D73" w:rsidP="00F94A0C">
      <w:pPr>
        <w:spacing w:after="0"/>
        <w:jc w:val="center"/>
        <w:rPr>
          <w:rFonts w:ascii="Times New Roman" w:hAnsi="Times New Roman" w:cs="Times New Roman"/>
          <w:b/>
          <w:bCs/>
          <w:sz w:val="24"/>
          <w:szCs w:val="24"/>
          <w:lang w:val="es-419"/>
        </w:rPr>
      </w:pPr>
    </w:p>
    <w:p w14:paraId="0719854D" w14:textId="77777777" w:rsidR="00D7263C" w:rsidRDefault="00D7263C" w:rsidP="00F94A0C">
      <w:pPr>
        <w:spacing w:after="0"/>
        <w:jc w:val="center"/>
        <w:rPr>
          <w:rFonts w:ascii="Times New Roman" w:hAnsi="Times New Roman" w:cs="Times New Roman"/>
          <w:b/>
          <w:bCs/>
          <w:sz w:val="24"/>
          <w:szCs w:val="24"/>
          <w:lang w:val="es-419"/>
        </w:rPr>
      </w:pPr>
    </w:p>
    <w:p w14:paraId="778E78EA" w14:textId="791B9C3B" w:rsidR="00407F5D" w:rsidRPr="008C4E1A" w:rsidRDefault="008C4E1A" w:rsidP="00F94A0C">
      <w:pPr>
        <w:spacing w:after="0"/>
        <w:jc w:val="center"/>
        <w:rPr>
          <w:rFonts w:ascii="Times New Roman" w:hAnsi="Times New Roman" w:cs="Times New Roman"/>
          <w:sz w:val="24"/>
          <w:szCs w:val="24"/>
          <w:lang w:val="es-419"/>
        </w:rPr>
      </w:pPr>
      <w:r w:rsidRPr="008C4E1A">
        <w:rPr>
          <w:rFonts w:ascii="Times New Roman" w:hAnsi="Times New Roman" w:cs="Times New Roman"/>
          <w:b/>
          <w:bCs/>
          <w:sz w:val="24"/>
          <w:szCs w:val="24"/>
          <w:lang w:val="es-419"/>
        </w:rPr>
        <w:t xml:space="preserve">La </w:t>
      </w:r>
      <w:r w:rsidR="0041470F">
        <w:rPr>
          <w:rFonts w:ascii="Times New Roman" w:hAnsi="Times New Roman" w:cs="Times New Roman"/>
          <w:b/>
          <w:bCs/>
          <w:sz w:val="24"/>
          <w:szCs w:val="24"/>
          <w:lang w:val="es-419"/>
        </w:rPr>
        <w:t>Calibración de Fechados de Radiocarbono</w:t>
      </w:r>
    </w:p>
    <w:p w14:paraId="7B830163" w14:textId="77777777" w:rsidR="00D7263C" w:rsidRPr="00D7263C" w:rsidRDefault="00D7263C" w:rsidP="00D7263C">
      <w:pPr>
        <w:spacing w:after="0" w:line="360" w:lineRule="auto"/>
        <w:ind w:firstLine="708"/>
        <w:jc w:val="both"/>
        <w:rPr>
          <w:rFonts w:ascii="Times New Roman" w:hAnsi="Times New Roman" w:cs="Times New Roman"/>
          <w:sz w:val="24"/>
          <w:szCs w:val="24"/>
          <w:lang w:val="es-419"/>
        </w:rPr>
      </w:pPr>
    </w:p>
    <w:p w14:paraId="6BD91F16" w14:textId="77777777" w:rsidR="00D7263C" w:rsidRPr="00D7263C" w:rsidRDefault="00D7263C" w:rsidP="00D7263C">
      <w:pPr>
        <w:spacing w:after="0" w:line="360" w:lineRule="auto"/>
        <w:ind w:firstLine="708"/>
        <w:jc w:val="both"/>
        <w:rPr>
          <w:rFonts w:ascii="Times New Roman" w:hAnsi="Times New Roman" w:cs="Times New Roman"/>
          <w:sz w:val="24"/>
          <w:szCs w:val="24"/>
          <w:lang w:val="es-419"/>
        </w:rPr>
      </w:pPr>
    </w:p>
    <w:p w14:paraId="70857DE1" w14:textId="5776018C" w:rsidR="00D7263C" w:rsidRPr="00D7263C" w:rsidRDefault="00D7263C" w:rsidP="00D7263C">
      <w:pPr>
        <w:spacing w:after="0" w:line="360" w:lineRule="auto"/>
        <w:ind w:firstLine="708"/>
        <w:jc w:val="both"/>
        <w:rPr>
          <w:rFonts w:ascii="Times New Roman" w:hAnsi="Times New Roman" w:cs="Times New Roman"/>
          <w:sz w:val="24"/>
          <w:szCs w:val="24"/>
          <w:lang w:val="es-419"/>
        </w:rPr>
      </w:pPr>
      <w:r w:rsidRPr="00D7263C">
        <w:rPr>
          <w:rFonts w:ascii="Times New Roman" w:hAnsi="Times New Roman" w:cs="Times New Roman"/>
          <w:sz w:val="24"/>
          <w:szCs w:val="24"/>
          <w:lang w:val="es-419"/>
        </w:rPr>
        <w:t xml:space="preserve">En el sitio arqueológico de </w:t>
      </w:r>
      <w:proofErr w:type="spellStart"/>
      <w:r w:rsidRPr="00D7263C">
        <w:rPr>
          <w:rFonts w:ascii="Times New Roman" w:hAnsi="Times New Roman" w:cs="Times New Roman"/>
          <w:sz w:val="24"/>
          <w:szCs w:val="24"/>
          <w:lang w:val="es-419"/>
        </w:rPr>
        <w:t>Laranjal</w:t>
      </w:r>
      <w:proofErr w:type="spellEnd"/>
      <w:r w:rsidRPr="00D7263C">
        <w:rPr>
          <w:rFonts w:ascii="Times New Roman" w:hAnsi="Times New Roman" w:cs="Times New Roman"/>
          <w:sz w:val="24"/>
          <w:szCs w:val="24"/>
          <w:lang w:val="es-419"/>
        </w:rPr>
        <w:t xml:space="preserve"> do </w:t>
      </w:r>
      <w:proofErr w:type="spellStart"/>
      <w:r w:rsidRPr="00D7263C">
        <w:rPr>
          <w:rFonts w:ascii="Times New Roman" w:hAnsi="Times New Roman" w:cs="Times New Roman"/>
          <w:sz w:val="24"/>
          <w:szCs w:val="24"/>
          <w:lang w:val="es-419"/>
        </w:rPr>
        <w:t>Jari</w:t>
      </w:r>
      <w:proofErr w:type="spellEnd"/>
      <w:r w:rsidRPr="00D7263C">
        <w:rPr>
          <w:rFonts w:ascii="Times New Roman" w:hAnsi="Times New Roman" w:cs="Times New Roman"/>
          <w:sz w:val="24"/>
          <w:szCs w:val="24"/>
          <w:lang w:val="es-419"/>
        </w:rPr>
        <w:t xml:space="preserve"> 1, se obtuvieron un total de 16 fechas radiocarbónicas con el objetivo de establecer la cronología de ocupación de</w:t>
      </w:r>
      <w:r w:rsidR="00E82B13">
        <w:rPr>
          <w:rFonts w:ascii="Times New Roman" w:hAnsi="Times New Roman" w:cs="Times New Roman"/>
          <w:sz w:val="24"/>
          <w:szCs w:val="24"/>
          <w:lang w:val="es-419"/>
        </w:rPr>
        <w:t xml:space="preserve"> lo asentamiento (Figura 1)</w:t>
      </w:r>
      <w:r w:rsidRPr="00D7263C">
        <w:rPr>
          <w:rFonts w:ascii="Times New Roman" w:hAnsi="Times New Roman" w:cs="Times New Roman"/>
          <w:sz w:val="24"/>
          <w:szCs w:val="24"/>
          <w:lang w:val="es-419"/>
        </w:rPr>
        <w:t>. Para llevar a cabo la calibración de estas fechas, se optó por utilizar una curva atmosférica mixta que combinó un 50% de IntCal20 y un 50% de ShCal20. Esta decisión fue motivada por las particularidades climáticas de la región amazónica, la cual está influenciada por fenómenos tanto del hemisferio sur como del hemisferio norte.</w:t>
      </w:r>
    </w:p>
    <w:p w14:paraId="144EA529" w14:textId="28A233B2" w:rsidR="00D7263C" w:rsidRPr="00D7263C" w:rsidRDefault="00D7263C" w:rsidP="00D7263C">
      <w:pPr>
        <w:spacing w:after="0" w:line="360" w:lineRule="auto"/>
        <w:ind w:firstLine="708"/>
        <w:jc w:val="both"/>
        <w:rPr>
          <w:rFonts w:ascii="Times New Roman" w:hAnsi="Times New Roman" w:cs="Times New Roman"/>
          <w:sz w:val="24"/>
          <w:szCs w:val="24"/>
          <w:lang w:val="es-419"/>
        </w:rPr>
      </w:pPr>
      <w:r w:rsidRPr="00D7263C">
        <w:rPr>
          <w:rFonts w:ascii="Times New Roman" w:hAnsi="Times New Roman" w:cs="Times New Roman"/>
          <w:sz w:val="24"/>
          <w:szCs w:val="24"/>
          <w:lang w:val="es-419"/>
        </w:rPr>
        <w:t xml:space="preserve">El empleo de una curva mixta en el programa </w:t>
      </w:r>
      <w:proofErr w:type="spellStart"/>
      <w:r w:rsidRPr="00D7263C">
        <w:rPr>
          <w:rFonts w:ascii="Times New Roman" w:hAnsi="Times New Roman" w:cs="Times New Roman"/>
          <w:sz w:val="24"/>
          <w:szCs w:val="24"/>
          <w:lang w:val="es-419"/>
        </w:rPr>
        <w:t>OxCal</w:t>
      </w:r>
      <w:proofErr w:type="spellEnd"/>
      <w:r w:rsidRPr="00D7263C">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4.4 </w:t>
      </w:r>
      <w:r w:rsidRPr="00D7263C">
        <w:rPr>
          <w:rFonts w:ascii="Times New Roman" w:hAnsi="Times New Roman" w:cs="Times New Roman"/>
          <w:sz w:val="24"/>
          <w:szCs w:val="24"/>
          <w:lang w:val="es-419"/>
        </w:rPr>
        <w:t>permitió abordar las variabilidades en la producción de isótopos de carbono-14 debido a la interacción de diferentes condiciones climáticas en la región tropical de América del Sur. Los fenómenos climáticos del hemisferio sur y del hemisferio norte pueden afectar la cantidad de radiocarbono presente en los materiales orgánicos, lo que puede generar complicaciones al momento de establecer la cronología de los restos arqueológicos.</w:t>
      </w:r>
    </w:p>
    <w:p w14:paraId="67CCD76C" w14:textId="79D0483E" w:rsidR="00EF789B" w:rsidRDefault="00D7263C" w:rsidP="00D7263C">
      <w:pPr>
        <w:spacing w:after="0" w:line="360" w:lineRule="auto"/>
        <w:ind w:firstLine="708"/>
        <w:jc w:val="both"/>
        <w:rPr>
          <w:rFonts w:ascii="Times New Roman" w:hAnsi="Times New Roman" w:cs="Times New Roman"/>
          <w:sz w:val="24"/>
          <w:szCs w:val="24"/>
          <w:lang w:val="es-419"/>
        </w:rPr>
      </w:pPr>
      <w:r w:rsidRPr="00D7263C">
        <w:rPr>
          <w:rFonts w:ascii="Times New Roman" w:hAnsi="Times New Roman" w:cs="Times New Roman"/>
          <w:sz w:val="24"/>
          <w:szCs w:val="24"/>
          <w:lang w:val="es-419"/>
        </w:rPr>
        <w:t xml:space="preserve">La elección de una curva mixta se alinea con las recomendaciones planteadas por Erik Marsh y sus colaboradores </w:t>
      </w:r>
      <w:sdt>
        <w:sdtPr>
          <w:rPr>
            <w:rFonts w:ascii="Times New Roman" w:hAnsi="Times New Roman" w:cs="Times New Roman"/>
            <w:color w:val="000000"/>
            <w:sz w:val="24"/>
            <w:szCs w:val="24"/>
            <w:lang w:val="es-419"/>
          </w:rPr>
          <w:tag w:val="MENDELEY_CITATION_v3_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"/>
          <w:id w:val="263349520"/>
          <w:placeholder>
            <w:docPart w:val="DefaultPlaceholder_-1854013440"/>
          </w:placeholder>
        </w:sdtPr>
        <w:sdtContent>
          <w:r w:rsidRPr="00D7263C">
            <w:rPr>
              <w:rFonts w:ascii="Times New Roman" w:hAnsi="Times New Roman" w:cs="Times New Roman"/>
              <w:color w:val="000000"/>
              <w:sz w:val="24"/>
              <w:szCs w:val="24"/>
              <w:lang w:val="es-419"/>
            </w:rPr>
            <w:t>(2018)</w:t>
          </w:r>
        </w:sdtContent>
      </w:sdt>
      <w:r>
        <w:rPr>
          <w:rFonts w:ascii="Times New Roman" w:hAnsi="Times New Roman" w:cs="Times New Roman"/>
          <w:sz w:val="24"/>
          <w:szCs w:val="24"/>
          <w:lang w:val="es-419"/>
        </w:rPr>
        <w:t xml:space="preserve"> </w:t>
      </w:r>
      <w:r w:rsidRPr="00D7263C">
        <w:rPr>
          <w:rFonts w:ascii="Times New Roman" w:hAnsi="Times New Roman" w:cs="Times New Roman"/>
          <w:sz w:val="24"/>
          <w:szCs w:val="24"/>
          <w:lang w:val="es-419"/>
        </w:rPr>
        <w:t xml:space="preserve">en su artículo sobre la elección de una curva de calibración de carbono-14 para registros arqueológicos y </w:t>
      </w:r>
      <w:proofErr w:type="spellStart"/>
      <w:r w:rsidRPr="00D7263C">
        <w:rPr>
          <w:rFonts w:ascii="Times New Roman" w:hAnsi="Times New Roman" w:cs="Times New Roman"/>
          <w:sz w:val="24"/>
          <w:szCs w:val="24"/>
          <w:lang w:val="es-419"/>
        </w:rPr>
        <w:t>paleoambientales</w:t>
      </w:r>
      <w:proofErr w:type="spellEnd"/>
      <w:r w:rsidRPr="00D7263C">
        <w:rPr>
          <w:rFonts w:ascii="Times New Roman" w:hAnsi="Times New Roman" w:cs="Times New Roman"/>
          <w:sz w:val="24"/>
          <w:szCs w:val="24"/>
          <w:lang w:val="es-419"/>
        </w:rPr>
        <w:t xml:space="preserve"> de América del Sur tropical. Esta propuesta destaca la importancia de considerar las particularidades regionales y climáticas al realizar calibraciones radiocarbónicas, con el fin de obtener </w:t>
      </w:r>
      <w:r w:rsidRPr="00D7263C">
        <w:rPr>
          <w:rFonts w:ascii="Times New Roman" w:hAnsi="Times New Roman" w:cs="Times New Roman"/>
          <w:sz w:val="24"/>
          <w:szCs w:val="24"/>
          <w:lang w:val="es-419"/>
        </w:rPr>
        <w:lastRenderedPageBreak/>
        <w:t>resultados más precisos y confiables para la interpretación de la cronología de asentamientos precoloniales en la región amazónica.</w:t>
      </w:r>
    </w:p>
    <w:p w14:paraId="0841FCFC" w14:textId="77777777" w:rsidR="00E82B13" w:rsidRPr="00D45C1E" w:rsidRDefault="00E82B13" w:rsidP="00E82B13">
      <w:pPr>
        <w:spacing w:after="0" w:line="360" w:lineRule="auto"/>
        <w:jc w:val="both"/>
        <w:rPr>
          <w:noProof/>
          <w:lang w:val="es-419"/>
        </w:rPr>
      </w:pPr>
    </w:p>
    <w:p w14:paraId="294DF1EE" w14:textId="4FEE6914" w:rsidR="00E82B13" w:rsidRDefault="00E82B13" w:rsidP="00E82B13">
      <w:pPr>
        <w:spacing w:after="0" w:line="360" w:lineRule="auto"/>
        <w:jc w:val="both"/>
        <w:rPr>
          <w:rFonts w:ascii="Times New Roman" w:hAnsi="Times New Roman" w:cs="Times New Roman"/>
          <w:sz w:val="24"/>
          <w:szCs w:val="24"/>
          <w:lang w:val="es-419"/>
        </w:rPr>
      </w:pPr>
      <w:r>
        <w:rPr>
          <w:noProof/>
        </w:rPr>
        <w:drawing>
          <wp:inline distT="0" distB="0" distL="0" distR="0" wp14:anchorId="0046D180" wp14:editId="69A079AB">
            <wp:extent cx="5406887" cy="5421052"/>
            <wp:effectExtent l="0" t="0" r="3810" b="8255"/>
            <wp:docPr id="1744965479"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65479" name="Imagem 1" descr="Gráfico&#10;&#10;Descrição gerada automaticamente com confiança mé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27" t="1375" r="1341"/>
                    <a:stretch/>
                  </pic:blipFill>
                  <pic:spPr bwMode="auto">
                    <a:xfrm>
                      <a:off x="0" y="0"/>
                      <a:ext cx="5413709" cy="5427891"/>
                    </a:xfrm>
                    <a:prstGeom prst="rect">
                      <a:avLst/>
                    </a:prstGeom>
                    <a:noFill/>
                    <a:ln>
                      <a:noFill/>
                    </a:ln>
                    <a:extLst>
                      <a:ext uri="{53640926-AAD7-44D8-BBD7-CCE9431645EC}">
                        <a14:shadowObscured xmlns:a14="http://schemas.microsoft.com/office/drawing/2010/main"/>
                      </a:ext>
                    </a:extLst>
                  </pic:spPr>
                </pic:pic>
              </a:graphicData>
            </a:graphic>
          </wp:inline>
        </w:drawing>
      </w:r>
    </w:p>
    <w:p w14:paraId="10490FC6" w14:textId="70F17B04" w:rsidR="00E82B13" w:rsidRPr="00E82B13" w:rsidRDefault="00E82B13" w:rsidP="00E82B13">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Figura 1. </w:t>
      </w:r>
      <w:r w:rsidRPr="00E82B13">
        <w:rPr>
          <w:rFonts w:ascii="Times New Roman" w:hAnsi="Times New Roman" w:cs="Times New Roman"/>
          <w:sz w:val="24"/>
          <w:szCs w:val="24"/>
          <w:lang w:val="es-419"/>
        </w:rPr>
        <w:t>Resultado de la calibración de las fechas de radiocarbono utilizando la curva mixta IntCal20 y SHCal20 en la misma cantidad.</w:t>
      </w:r>
    </w:p>
    <w:p w14:paraId="59DA1C4E" w14:textId="77777777" w:rsidR="00D7263C" w:rsidRDefault="00D7263C" w:rsidP="00D7263C">
      <w:pPr>
        <w:spacing w:after="0" w:line="360" w:lineRule="auto"/>
        <w:ind w:firstLine="708"/>
        <w:jc w:val="both"/>
        <w:rPr>
          <w:rFonts w:ascii="Times New Roman" w:hAnsi="Times New Roman" w:cs="Times New Roman"/>
          <w:sz w:val="24"/>
          <w:szCs w:val="24"/>
          <w:lang w:val="es-419"/>
        </w:rPr>
      </w:pPr>
    </w:p>
    <w:p w14:paraId="1F36FB0C" w14:textId="68F539A1" w:rsidR="00E82B13" w:rsidRDefault="00D7263C" w:rsidP="00E82B13">
      <w:pPr>
        <w:spacing w:after="0" w:line="360" w:lineRule="auto"/>
        <w:ind w:firstLine="708"/>
        <w:jc w:val="both"/>
        <w:rPr>
          <w:rFonts w:ascii="Times New Roman" w:hAnsi="Times New Roman" w:cs="Times New Roman"/>
          <w:sz w:val="24"/>
          <w:szCs w:val="24"/>
          <w:lang w:val="es-419"/>
        </w:rPr>
      </w:pPr>
      <w:r w:rsidRPr="00D7263C">
        <w:rPr>
          <w:rFonts w:ascii="Times New Roman" w:hAnsi="Times New Roman" w:cs="Times New Roman"/>
          <w:sz w:val="24"/>
          <w:szCs w:val="24"/>
          <w:lang w:val="es-419"/>
        </w:rPr>
        <w:t xml:space="preserve">Se señala que la mayoría de las curvas de calibración disponibles se basan en datos de latitudes templadas, lo que plantea interrogantes sobre su aplicabilidad en regiones tropicales, donde las concentraciones atmosféricas de 14C varían en tiempo y espacio debido a la influencia de los hemisferios Norte y Sur. </w:t>
      </w:r>
      <w:r>
        <w:rPr>
          <w:rFonts w:ascii="Times New Roman" w:hAnsi="Times New Roman" w:cs="Times New Roman"/>
          <w:sz w:val="24"/>
          <w:szCs w:val="24"/>
          <w:lang w:val="es-419"/>
        </w:rPr>
        <w:t>Por esto,</w:t>
      </w:r>
      <w:r w:rsidRPr="00D7263C">
        <w:rPr>
          <w:rFonts w:ascii="Times New Roman" w:hAnsi="Times New Roman" w:cs="Times New Roman"/>
          <w:sz w:val="24"/>
          <w:szCs w:val="24"/>
          <w:lang w:val="es-419"/>
        </w:rPr>
        <w:t xml:space="preserve"> Marsh y colaboradores </w:t>
      </w:r>
      <w:r>
        <w:rPr>
          <w:rFonts w:ascii="Times New Roman" w:hAnsi="Times New Roman" w:cs="Times New Roman"/>
          <w:sz w:val="24"/>
          <w:szCs w:val="24"/>
          <w:lang w:val="es-419"/>
        </w:rPr>
        <w:t xml:space="preserve">(2018) </w:t>
      </w:r>
      <w:r w:rsidRPr="00D7263C">
        <w:rPr>
          <w:rFonts w:ascii="Times New Roman" w:hAnsi="Times New Roman" w:cs="Times New Roman"/>
          <w:sz w:val="24"/>
          <w:szCs w:val="24"/>
          <w:lang w:val="es-419"/>
        </w:rPr>
        <w:t>propone</w:t>
      </w:r>
      <w:r>
        <w:rPr>
          <w:rFonts w:ascii="Times New Roman" w:hAnsi="Times New Roman" w:cs="Times New Roman"/>
          <w:sz w:val="24"/>
          <w:szCs w:val="24"/>
          <w:lang w:val="es-419"/>
        </w:rPr>
        <w:t>n</w:t>
      </w:r>
      <w:r w:rsidRPr="00D7263C">
        <w:rPr>
          <w:rFonts w:ascii="Times New Roman" w:hAnsi="Times New Roman" w:cs="Times New Roman"/>
          <w:sz w:val="24"/>
          <w:szCs w:val="24"/>
          <w:lang w:val="es-419"/>
        </w:rPr>
        <w:t xml:space="preserve"> el uso de una curva de calibración mixta, combinando las curvas </w:t>
      </w:r>
      <w:proofErr w:type="spellStart"/>
      <w:r w:rsidRPr="00D7263C">
        <w:rPr>
          <w:rFonts w:ascii="Times New Roman" w:hAnsi="Times New Roman" w:cs="Times New Roman"/>
          <w:sz w:val="24"/>
          <w:szCs w:val="24"/>
          <w:lang w:val="es-419"/>
        </w:rPr>
        <w:t>IntCal</w:t>
      </w:r>
      <w:proofErr w:type="spellEnd"/>
      <w:r w:rsidRPr="00D7263C">
        <w:rPr>
          <w:rFonts w:ascii="Times New Roman" w:hAnsi="Times New Roman" w:cs="Times New Roman"/>
          <w:sz w:val="24"/>
          <w:szCs w:val="24"/>
          <w:lang w:val="es-419"/>
        </w:rPr>
        <w:t xml:space="preserve"> y </w:t>
      </w:r>
      <w:proofErr w:type="spellStart"/>
      <w:r w:rsidRPr="00D7263C">
        <w:rPr>
          <w:rFonts w:ascii="Times New Roman" w:hAnsi="Times New Roman" w:cs="Times New Roman"/>
          <w:sz w:val="24"/>
          <w:szCs w:val="24"/>
          <w:lang w:val="es-419"/>
        </w:rPr>
        <w:t>SHCal</w:t>
      </w:r>
      <w:proofErr w:type="spellEnd"/>
      <w:r w:rsidRPr="00D7263C">
        <w:rPr>
          <w:rFonts w:ascii="Times New Roman" w:hAnsi="Times New Roman" w:cs="Times New Roman"/>
          <w:sz w:val="24"/>
          <w:szCs w:val="24"/>
          <w:lang w:val="es-419"/>
        </w:rPr>
        <w:t xml:space="preserve"> en proporciones iguales, especialmente en áreas con potencial mezcla atmosférica durante el Monzón de Verano Sudamericano (SASM).</w:t>
      </w:r>
    </w:p>
    <w:p w14:paraId="73116F58" w14:textId="77777777" w:rsidR="00E82B13" w:rsidRDefault="00E82B13" w:rsidP="00E82B13">
      <w:pPr>
        <w:spacing w:after="0" w:line="360" w:lineRule="auto"/>
        <w:ind w:firstLine="708"/>
        <w:jc w:val="both"/>
        <w:rPr>
          <w:rFonts w:ascii="Times New Roman" w:hAnsi="Times New Roman" w:cs="Times New Roman"/>
          <w:sz w:val="24"/>
          <w:szCs w:val="24"/>
          <w:lang w:val="es-419"/>
        </w:rPr>
      </w:pPr>
    </w:p>
    <w:p w14:paraId="009917DF" w14:textId="77777777" w:rsidR="00D7263C" w:rsidRDefault="00D7263C" w:rsidP="00D7263C">
      <w:pPr>
        <w:spacing w:after="0" w:line="360" w:lineRule="auto"/>
        <w:ind w:firstLine="708"/>
        <w:jc w:val="both"/>
        <w:rPr>
          <w:rFonts w:ascii="Times New Roman" w:hAnsi="Times New Roman" w:cs="Times New Roman"/>
          <w:sz w:val="24"/>
          <w:szCs w:val="24"/>
          <w:lang w:val="es-419"/>
        </w:rPr>
      </w:pPr>
    </w:p>
    <w:p w14:paraId="7B20B8BD" w14:textId="7A1576CC" w:rsidR="00EF789B" w:rsidRPr="00B402FA" w:rsidRDefault="00EF789B" w:rsidP="00EF789B">
      <w:pPr>
        <w:spacing w:after="0" w:line="360" w:lineRule="auto"/>
        <w:jc w:val="center"/>
        <w:rPr>
          <w:rFonts w:ascii="Times New Roman" w:hAnsi="Times New Roman" w:cs="Times New Roman"/>
          <w:b/>
          <w:bCs/>
          <w:sz w:val="24"/>
          <w:szCs w:val="24"/>
          <w:lang w:val="en-GB"/>
        </w:rPr>
      </w:pPr>
      <w:proofErr w:type="spellStart"/>
      <w:r w:rsidRPr="00B402FA">
        <w:rPr>
          <w:rFonts w:ascii="Times New Roman" w:hAnsi="Times New Roman" w:cs="Times New Roman"/>
          <w:b/>
          <w:bCs/>
          <w:sz w:val="24"/>
          <w:szCs w:val="24"/>
          <w:lang w:val="en-GB"/>
        </w:rPr>
        <w:t>Referencias</w:t>
      </w:r>
      <w:proofErr w:type="spellEnd"/>
      <w:r w:rsidRPr="00B402FA">
        <w:rPr>
          <w:rFonts w:ascii="Times New Roman" w:hAnsi="Times New Roman" w:cs="Times New Roman"/>
          <w:b/>
          <w:bCs/>
          <w:sz w:val="24"/>
          <w:szCs w:val="24"/>
          <w:lang w:val="en-GB"/>
        </w:rPr>
        <w:t xml:space="preserve"> </w:t>
      </w:r>
      <w:proofErr w:type="spellStart"/>
      <w:r w:rsidRPr="00B402FA">
        <w:rPr>
          <w:rFonts w:ascii="Times New Roman" w:hAnsi="Times New Roman" w:cs="Times New Roman"/>
          <w:b/>
          <w:bCs/>
          <w:sz w:val="24"/>
          <w:szCs w:val="24"/>
          <w:lang w:val="en-GB"/>
        </w:rPr>
        <w:t>citadas</w:t>
      </w:r>
      <w:proofErr w:type="spellEnd"/>
    </w:p>
    <w:p w14:paraId="247B7C01" w14:textId="3050EAA3" w:rsidR="00EF789B" w:rsidRPr="00B402FA" w:rsidRDefault="00EF789B" w:rsidP="00EF789B">
      <w:pPr>
        <w:spacing w:after="0" w:line="360" w:lineRule="auto"/>
        <w:jc w:val="center"/>
        <w:rPr>
          <w:rFonts w:ascii="Times New Roman" w:hAnsi="Times New Roman" w:cs="Times New Roman"/>
          <w:b/>
          <w:bCs/>
          <w:sz w:val="24"/>
          <w:szCs w:val="24"/>
          <w:lang w:val="en-GB"/>
        </w:rPr>
      </w:pPr>
    </w:p>
    <w:sdt>
      <w:sdtPr>
        <w:rPr>
          <w:rFonts w:ascii="Times New Roman" w:hAnsi="Times New Roman" w:cs="Times New Roman"/>
          <w:sz w:val="24"/>
          <w:szCs w:val="24"/>
          <w:lang w:val="es-419"/>
        </w:rPr>
        <w:tag w:val="MENDELEY_BIBLIOGRAPHY"/>
        <w:id w:val="-748420698"/>
        <w:placeholder>
          <w:docPart w:val="DefaultPlaceholder_-1854013440"/>
        </w:placeholder>
      </w:sdtPr>
      <w:sdtContent>
        <w:p w14:paraId="4EEB5D30" w14:textId="77777777" w:rsidR="00D7263C" w:rsidRPr="00D7263C" w:rsidRDefault="00D7263C">
          <w:pPr>
            <w:divId w:val="1181704051"/>
            <w:rPr>
              <w:rFonts w:eastAsia="Times New Roman"/>
              <w:sz w:val="24"/>
              <w:szCs w:val="24"/>
              <w:lang w:val="en-GB"/>
            </w:rPr>
          </w:pPr>
          <w:r w:rsidRPr="00D7263C">
            <w:rPr>
              <w:rFonts w:eastAsia="Times New Roman"/>
              <w:lang w:val="en-GB"/>
            </w:rPr>
            <w:t xml:space="preserve">Marsh, Erik J, Maria C Bruno, Sherilyn C Fritz, Paul Baker, José M </w:t>
          </w:r>
          <w:proofErr w:type="spellStart"/>
          <w:r w:rsidRPr="00D7263C">
            <w:rPr>
              <w:rFonts w:eastAsia="Times New Roman"/>
              <w:lang w:val="en-GB"/>
            </w:rPr>
            <w:t>Capriles</w:t>
          </w:r>
          <w:proofErr w:type="spellEnd"/>
          <w:r w:rsidRPr="00D7263C">
            <w:rPr>
              <w:rFonts w:eastAsia="Times New Roman"/>
              <w:lang w:val="en-GB"/>
            </w:rPr>
            <w:t xml:space="preserve">, y Christine A </w:t>
          </w:r>
          <w:proofErr w:type="spellStart"/>
          <w:r w:rsidRPr="00D7263C">
            <w:rPr>
              <w:rFonts w:eastAsia="Times New Roman"/>
              <w:lang w:val="en-GB"/>
            </w:rPr>
            <w:t>Hastorf</w:t>
          </w:r>
          <w:proofErr w:type="spellEnd"/>
        </w:p>
        <w:p w14:paraId="3662DAB9" w14:textId="77777777" w:rsidR="00D7263C" w:rsidRDefault="00D7263C">
          <w:pPr>
            <w:divId w:val="1515538220"/>
            <w:rPr>
              <w:rFonts w:eastAsia="Times New Roman"/>
            </w:rPr>
          </w:pPr>
          <w:r w:rsidRPr="00D7263C">
            <w:rPr>
              <w:rFonts w:eastAsia="Times New Roman"/>
              <w:lang w:val="en-GB"/>
            </w:rPr>
            <w:t>2018</w:t>
          </w:r>
          <w:r w:rsidRPr="00D7263C">
            <w:rPr>
              <w:rFonts w:eastAsia="Times New Roman"/>
              <w:lang w:val="en-GB"/>
            </w:rPr>
            <w:tab/>
          </w:r>
          <w:proofErr w:type="spellStart"/>
          <w:r w:rsidRPr="00D7263C">
            <w:rPr>
              <w:rFonts w:eastAsia="Times New Roman"/>
              <w:lang w:val="en-GB"/>
            </w:rPr>
            <w:t>IntCal</w:t>
          </w:r>
          <w:proofErr w:type="spellEnd"/>
          <w:r w:rsidRPr="00D7263C">
            <w:rPr>
              <w:rFonts w:eastAsia="Times New Roman"/>
              <w:lang w:val="en-GB"/>
            </w:rPr>
            <w:t xml:space="preserve">, </w:t>
          </w:r>
          <w:proofErr w:type="spellStart"/>
          <w:r w:rsidRPr="00D7263C">
            <w:rPr>
              <w:rFonts w:eastAsia="Times New Roman"/>
              <w:lang w:val="en-GB"/>
            </w:rPr>
            <w:t>SHCal</w:t>
          </w:r>
          <w:proofErr w:type="spellEnd"/>
          <w:r w:rsidRPr="00D7263C">
            <w:rPr>
              <w:rFonts w:eastAsia="Times New Roman"/>
              <w:lang w:val="en-GB"/>
            </w:rPr>
            <w:t xml:space="preserve">, or a Mixed Curve? Choosing a 14C Calibration Curve for Archaeological and Paleoenvironmental Records from Tropical South America. </w:t>
          </w:r>
          <w:proofErr w:type="spellStart"/>
          <w:r>
            <w:rPr>
              <w:rFonts w:eastAsia="Times New Roman"/>
              <w:i/>
              <w:iCs/>
            </w:rPr>
            <w:t>Radiocarbon</w:t>
          </w:r>
          <w:proofErr w:type="spellEnd"/>
          <w:r>
            <w:rPr>
              <w:rFonts w:eastAsia="Times New Roman"/>
            </w:rPr>
            <w:t xml:space="preserve"> 60(3):925–940. DOI:10.1017/RDC.2018.16.</w:t>
          </w:r>
        </w:p>
        <w:p w14:paraId="2B463281" w14:textId="096DAE59" w:rsidR="00EF789B" w:rsidRPr="008C4E1A" w:rsidRDefault="00D7263C" w:rsidP="00EF789B">
          <w:pPr>
            <w:spacing w:line="360" w:lineRule="auto"/>
            <w:jc w:val="center"/>
            <w:rPr>
              <w:rFonts w:ascii="Times New Roman" w:hAnsi="Times New Roman" w:cs="Times New Roman"/>
              <w:sz w:val="24"/>
              <w:szCs w:val="24"/>
              <w:lang w:val="es-419"/>
            </w:rPr>
          </w:pPr>
          <w:r>
            <w:rPr>
              <w:rFonts w:eastAsia="Times New Roman"/>
            </w:rPr>
            <w:t> </w:t>
          </w:r>
        </w:p>
      </w:sdtContent>
    </w:sdt>
    <w:sectPr w:rsidR="00EF789B" w:rsidRPr="008C4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5D"/>
    <w:rsid w:val="00000C12"/>
    <w:rsid w:val="0000739D"/>
    <w:rsid w:val="00073646"/>
    <w:rsid w:val="003012C0"/>
    <w:rsid w:val="00312F43"/>
    <w:rsid w:val="00346D73"/>
    <w:rsid w:val="00407F5D"/>
    <w:rsid w:val="0041470F"/>
    <w:rsid w:val="005B304D"/>
    <w:rsid w:val="006D66E6"/>
    <w:rsid w:val="006F0AC9"/>
    <w:rsid w:val="00822595"/>
    <w:rsid w:val="008226A0"/>
    <w:rsid w:val="008C4E1A"/>
    <w:rsid w:val="00A03C21"/>
    <w:rsid w:val="00A45E7B"/>
    <w:rsid w:val="00A76DB9"/>
    <w:rsid w:val="00AE14D8"/>
    <w:rsid w:val="00B402FA"/>
    <w:rsid w:val="00D45C1E"/>
    <w:rsid w:val="00D7263C"/>
    <w:rsid w:val="00DF40A7"/>
    <w:rsid w:val="00E82B13"/>
    <w:rsid w:val="00E87C99"/>
    <w:rsid w:val="00EA78DB"/>
    <w:rsid w:val="00EC3FAD"/>
    <w:rsid w:val="00EF789B"/>
    <w:rsid w:val="00F94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D0FE"/>
  <w15:chartTrackingRefBased/>
  <w15:docId w15:val="{B8AF3496-C745-4DA4-B58B-82BEC15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2595"/>
    <w:rPr>
      <w:color w:val="0563C1" w:themeColor="hyperlink"/>
      <w:u w:val="single"/>
    </w:rPr>
  </w:style>
  <w:style w:type="character" w:styleId="MenoPendente">
    <w:name w:val="Unresolved Mention"/>
    <w:basedOn w:val="Fontepargpadro"/>
    <w:uiPriority w:val="99"/>
    <w:semiHidden/>
    <w:unhideWhenUsed/>
    <w:rsid w:val="00AE14D8"/>
    <w:rPr>
      <w:color w:val="605E5C"/>
      <w:shd w:val="clear" w:color="auto" w:fill="E1DFDD"/>
    </w:rPr>
  </w:style>
  <w:style w:type="character" w:styleId="TextodoEspaoReservado">
    <w:name w:val="Placeholder Text"/>
    <w:basedOn w:val="Fontepargpadro"/>
    <w:uiPriority w:val="99"/>
    <w:semiHidden/>
    <w:rsid w:val="00EA7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27">
      <w:bodyDiv w:val="1"/>
      <w:marLeft w:val="0"/>
      <w:marRight w:val="0"/>
      <w:marTop w:val="0"/>
      <w:marBottom w:val="0"/>
      <w:divBdr>
        <w:top w:val="none" w:sz="0" w:space="0" w:color="auto"/>
        <w:left w:val="none" w:sz="0" w:space="0" w:color="auto"/>
        <w:bottom w:val="none" w:sz="0" w:space="0" w:color="auto"/>
        <w:right w:val="none" w:sz="0" w:space="0" w:color="auto"/>
      </w:divBdr>
      <w:divsChild>
        <w:div w:id="1515538220">
          <w:marLeft w:val="0"/>
          <w:marRight w:val="0"/>
          <w:marTop w:val="0"/>
          <w:marBottom w:val="0"/>
          <w:divBdr>
            <w:top w:val="none" w:sz="0" w:space="0" w:color="auto"/>
            <w:left w:val="none" w:sz="0" w:space="0" w:color="auto"/>
            <w:bottom w:val="none" w:sz="0" w:space="0" w:color="auto"/>
            <w:right w:val="none" w:sz="0" w:space="0" w:color="auto"/>
          </w:divBdr>
          <w:divsChild>
            <w:div w:id="11817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2276">
      <w:bodyDiv w:val="1"/>
      <w:marLeft w:val="0"/>
      <w:marRight w:val="0"/>
      <w:marTop w:val="0"/>
      <w:marBottom w:val="0"/>
      <w:divBdr>
        <w:top w:val="none" w:sz="0" w:space="0" w:color="auto"/>
        <w:left w:val="none" w:sz="0" w:space="0" w:color="auto"/>
        <w:bottom w:val="none" w:sz="0" w:space="0" w:color="auto"/>
        <w:right w:val="none" w:sz="0" w:space="0" w:color="auto"/>
      </w:divBdr>
      <w:divsChild>
        <w:div w:id="816191804">
          <w:marLeft w:val="0"/>
          <w:marRight w:val="0"/>
          <w:marTop w:val="0"/>
          <w:marBottom w:val="0"/>
          <w:divBdr>
            <w:top w:val="none" w:sz="0" w:space="0" w:color="auto"/>
            <w:left w:val="none" w:sz="0" w:space="0" w:color="auto"/>
            <w:bottom w:val="none" w:sz="0" w:space="0" w:color="auto"/>
            <w:right w:val="none" w:sz="0" w:space="0" w:color="auto"/>
          </w:divBdr>
          <w:divsChild>
            <w:div w:id="1895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arretobrunosb.github.io/fechados-laranjal1" TargetMode="External"/><Relationship Id="rId5" Type="http://schemas.openxmlformats.org/officeDocument/2006/relationships/hyperlink" Target="mailto:barretobrunosb@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C2B25897-4D88-4B0F-8289-BA45F9EB32C7}"/>
      </w:docPartPr>
      <w:docPartBody>
        <w:p w:rsidR="00BE65DE" w:rsidRDefault="006A2181">
          <w:r w:rsidRPr="008E59FA">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81"/>
    <w:rsid w:val="006A2181"/>
    <w:rsid w:val="008F746A"/>
    <w:rsid w:val="00920E82"/>
    <w:rsid w:val="00997037"/>
    <w:rsid w:val="009A1A35"/>
    <w:rsid w:val="00BE65DE"/>
    <w:rsid w:val="00D049A3"/>
    <w:rsid w:val="00F218B1"/>
    <w:rsid w:val="00F43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A2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034B9-F683-4455-88A2-86D9F9327D40}">
  <we:reference id="wa104382081" version="1.46.0.0" store="en-GB" storeType="OMEX"/>
  <we:alternateReferences>
    <we:reference id="WA104382081" version="1.46.0.0" store="" storeType="OMEX"/>
  </we:alternateReferences>
  <we:properties>
    <we:property name="MENDELEY_CITATIONS" value="[{&quot;citationID&quot;:&quot;MENDELEY_CITATION_fea751b8-70ae-4094-a74d-c982cd446954&quot;,&quot;properties&quot;:{&quot;noteIndex&quot;:0},&quot;isEdited&quot;:false,&quot;manualOverride&quot;:{&quot;isManuallyOverridden&quot;:false,&quot;citeprocText&quot;:&quot;(2018)&quot;,&quot;manualOverrideText&quot;:&quot;&quot;},&quot;citationTag&quot;:&quot;MENDELEY_CITATION_v3_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&quot;,&quot;citationItems&quot;:[{&quot;label&quot;:&quot;page&quot;,&quot;id&quot;:&quot;ce0b9e13-0c97-3d6c-bc20-954fd7b1dd82&quot;,&quot;itemData&quot;:{&quot;type&quot;:&quot;article-journal&quot;,&quot;id&quot;:&quot;ce0b9e13-0c97-3d6c-bc20-954fd7b1dd82&quot;,&quot;title&quot;:&quot;IntCal, SHCal, or a Mixed Curve? Choosing a 14C Calibration Curve for Archaeological and Paleoenvironmental Records from Tropical South America&quot;,&quot;author&quot;:[{&quot;family&quot;:&quot;Marsh&quot;,&quot;given&quot;:&quot;Erik J&quot;,&quot;parse-names&quot;:false,&quot;dropping-particle&quot;:&quot;&quot;,&quot;non-dropping-particle&quot;:&quot;&quot;},{&quot;family&quot;:&quot;Bruno&quot;,&quot;given&quot;:&quot;Maria C&quot;,&quot;parse-names&quot;:false,&quot;dropping-particle&quot;:&quot;&quot;,&quot;non-dropping-particle&quot;:&quot;&quot;},{&quot;family&quot;:&quot;Fritz&quot;,&quot;given&quot;:&quot;Sherilyn C&quot;,&quot;parse-names&quot;:false,&quot;dropping-particle&quot;:&quot;&quot;,&quot;non-dropping-particle&quot;:&quot;&quot;},{&quot;family&quot;:&quot;Baker&quot;,&quot;given&quot;:&quot;Paul&quot;,&quot;parse-names&quot;:false,&quot;dropping-particle&quot;:&quot;&quot;,&quot;non-dropping-particle&quot;:&quot;&quot;},{&quot;family&quot;:&quot;Capriles&quot;,&quot;given&quot;:&quot;José M&quot;,&quot;parse-names&quot;:false,&quot;dropping-particle&quot;:&quot;&quot;,&quot;non-dropping-particle&quot;:&quot;&quot;},{&quot;family&quot;:&quot;Hastorf&quot;,&quot;given&quot;:&quot;Christine A&quot;,&quot;parse-names&quot;:false,&quot;dropping-particle&quot;:&quot;&quot;,&quot;non-dropping-particle&quot;:&quot;&quot;}],&quot;container-title&quot;:&quot;Radiocarbon&quot;,&quot;container-title-short&quot;:&quot;Radiocarbon&quot;,&quot;DOI&quot;:&quot;10.1017/RDC.2018.16&quot;,&quot;ISSN&quot;:&quot;00338222&quot;,&quot;issued&quot;:{&quot;date-parts&quot;:[[2018]]},&quot;page&quot;:&quot;925-940&quot;,&quot;abstract&quot;:&quot;Because the 14C calibration curves IntCal and SHCal are based on data from temperate latitudes, it remains unclear which curve is more suitable for archaeological and paleoenvironmental records from tropical South America. A review of climate dynamics reveals a significant influx of Northern Hemisphere air masses and moisture over a substantial part of the continent during the South American Summer Monsoon (SASM). Areas affected by the SASM receive unknown amounts of input from both hemispheres, where an argument could be made for either curve. Until localized tree-ring data can resolve this, we suggest using a mixed calibration curve, which accounts for inputs from both hemispheres, as a third calibration option. We present a calibration example from a crucial period of environmental and cultural change in the southern Lake Titicaca. Given our current lack of data on past14C variation in South America, our calibrations and chronologies will likely change in the future. We hope this paper spurs new research into this topic and encourages researchers to make an informed and explicit choice of which curve to use, which is particularly relevant in research on past human-environmental relationships.&quot;,&quot;issue&quot;:&quot;3&quot;,&quot;volume&quot;:&quot;60&quot;},&quot;isTemporary&quot;:false,&quot;suppress-author&quot;:true}]}]"/>
    <we:property name="MENDELEY_CITATIONS_LOCALE_CODE" value="&quot;es-CL&quot;"/>
    <we:property name="MENDELEY_CITATIONS_STYLE" value="{&quot;id&quot;:&quot;https://www.zotero.org/styles/society-for-american-archaeology&quot;,&quot;title&quot;:&quot;Society for American Archae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8BD97-1A42-4C18-B8FC-23BBC30F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503</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Souza Barreto</dc:creator>
  <cp:keywords/>
  <dc:description/>
  <cp:lastModifiedBy>Bruno de Souza Barreto</cp:lastModifiedBy>
  <cp:revision>9</cp:revision>
  <dcterms:created xsi:type="dcterms:W3CDTF">2023-07-19T13:50:00Z</dcterms:created>
  <dcterms:modified xsi:type="dcterms:W3CDTF">2023-07-26T19:22:00Z</dcterms:modified>
</cp:coreProperties>
</file>