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57460" w14:textId="77777777" w:rsidR="00F30467" w:rsidRDefault="00F30467" w:rsidP="00F30467">
      <w:pPr>
        <w:shd w:val="clear" w:color="auto" w:fill="FFFFFF"/>
        <w:spacing w:line="390" w:lineRule="atLeast"/>
        <w:jc w:val="center"/>
        <w:rPr>
          <w:b/>
        </w:rPr>
      </w:pPr>
    </w:p>
    <w:p w14:paraId="3BFE67FC" w14:textId="77777777" w:rsidR="00F30467" w:rsidRDefault="00F30467" w:rsidP="00F30467">
      <w:pPr>
        <w:shd w:val="clear" w:color="auto" w:fill="FFFFFF"/>
        <w:spacing w:line="390" w:lineRule="atLeast"/>
        <w:jc w:val="center"/>
        <w:rPr>
          <w:b/>
        </w:rPr>
      </w:pPr>
    </w:p>
    <w:p w14:paraId="29E7F19C" w14:textId="77777777" w:rsidR="00F30467" w:rsidRDefault="00F30467" w:rsidP="00F30467">
      <w:pPr>
        <w:shd w:val="clear" w:color="auto" w:fill="FFFFFF"/>
        <w:spacing w:line="390" w:lineRule="atLeast"/>
        <w:jc w:val="center"/>
        <w:rPr>
          <w:b/>
        </w:rPr>
      </w:pPr>
    </w:p>
    <w:p w14:paraId="422CB6F4" w14:textId="77777777" w:rsidR="00F30467" w:rsidRDefault="00F30467" w:rsidP="00F30467">
      <w:pPr>
        <w:shd w:val="clear" w:color="auto" w:fill="FFFFFF"/>
        <w:spacing w:line="390" w:lineRule="atLeast"/>
        <w:jc w:val="center"/>
        <w:rPr>
          <w:b/>
        </w:rPr>
      </w:pPr>
    </w:p>
    <w:p w14:paraId="48737AD8" w14:textId="77777777" w:rsidR="00F30467" w:rsidRDefault="00F30467" w:rsidP="00F30467">
      <w:pPr>
        <w:shd w:val="clear" w:color="auto" w:fill="FFFFFF"/>
        <w:spacing w:line="390" w:lineRule="atLeast"/>
        <w:jc w:val="center"/>
        <w:rPr>
          <w:b/>
        </w:rPr>
      </w:pPr>
    </w:p>
    <w:p w14:paraId="113C7FE5" w14:textId="77777777" w:rsidR="00F30467" w:rsidRDefault="00F30467" w:rsidP="00F30467">
      <w:pPr>
        <w:shd w:val="clear" w:color="auto" w:fill="FFFFFF"/>
        <w:spacing w:line="390" w:lineRule="atLeast"/>
        <w:jc w:val="center"/>
        <w:rPr>
          <w:b/>
        </w:rPr>
      </w:pPr>
    </w:p>
    <w:p w14:paraId="59033C59" w14:textId="77777777" w:rsidR="00F30467" w:rsidRDefault="00F30467" w:rsidP="00F30467">
      <w:pPr>
        <w:shd w:val="clear" w:color="auto" w:fill="FFFFFF"/>
        <w:spacing w:line="390" w:lineRule="atLeast"/>
        <w:jc w:val="center"/>
        <w:rPr>
          <w:b/>
        </w:rPr>
      </w:pPr>
    </w:p>
    <w:p w14:paraId="6C2EF919" w14:textId="77777777" w:rsidR="00F30467" w:rsidRDefault="00F30467" w:rsidP="00F30467">
      <w:pPr>
        <w:shd w:val="clear" w:color="auto" w:fill="FFFFFF"/>
        <w:spacing w:line="390" w:lineRule="atLeast"/>
        <w:jc w:val="center"/>
        <w:rPr>
          <w:b/>
        </w:rPr>
      </w:pPr>
    </w:p>
    <w:p w14:paraId="61171AF5" w14:textId="77777777" w:rsidR="00F30467" w:rsidRDefault="00F30467" w:rsidP="00F30467">
      <w:pPr>
        <w:shd w:val="clear" w:color="auto" w:fill="FFFFFF"/>
        <w:spacing w:line="390" w:lineRule="atLeast"/>
        <w:jc w:val="center"/>
        <w:rPr>
          <w:b/>
        </w:rPr>
      </w:pPr>
    </w:p>
    <w:p w14:paraId="4E7211FA" w14:textId="77777777" w:rsidR="00F30467" w:rsidRDefault="00F30467" w:rsidP="00F30467">
      <w:pPr>
        <w:shd w:val="clear" w:color="auto" w:fill="FFFFFF"/>
        <w:spacing w:line="390" w:lineRule="atLeast"/>
        <w:ind w:left="1440" w:right="1296"/>
        <w:jc w:val="center"/>
        <w:rPr>
          <w:b/>
        </w:rPr>
      </w:pPr>
      <w:r w:rsidRPr="00F30467">
        <w:rPr>
          <w:b/>
        </w:rPr>
        <w:t xml:space="preserve">Contrast of the </w:t>
      </w:r>
      <w:r w:rsidRPr="00F30467">
        <w:rPr>
          <w:rFonts w:asciiTheme="minorHAnsi" w:hAnsiTheme="minorHAnsi" w:cstheme="minorBidi"/>
          <w:b/>
        </w:rPr>
        <w:t>General Data Protection Regulation</w:t>
      </w:r>
      <w:r w:rsidRPr="00F30467">
        <w:rPr>
          <w:b/>
        </w:rPr>
        <w:t xml:space="preserve"> (GDPR) vs. </w:t>
      </w:r>
      <w:r w:rsidRPr="00F30467">
        <w:rPr>
          <w:rFonts w:asciiTheme="minorHAnsi" w:hAnsiTheme="minorHAnsi" w:cstheme="minorBidi"/>
          <w:b/>
        </w:rPr>
        <w:t>California Consumer Privacy Act</w:t>
      </w:r>
      <w:r w:rsidRPr="00F30467">
        <w:rPr>
          <w:b/>
        </w:rPr>
        <w:t xml:space="preserve"> (CCPA)</w:t>
      </w:r>
    </w:p>
    <w:p w14:paraId="09289005" w14:textId="77777777" w:rsidR="00F30467" w:rsidRDefault="00F30467" w:rsidP="00F30467">
      <w:pPr>
        <w:shd w:val="clear" w:color="auto" w:fill="FFFFFF"/>
        <w:spacing w:line="390" w:lineRule="atLeast"/>
        <w:ind w:left="1440" w:right="1296"/>
        <w:jc w:val="center"/>
      </w:pPr>
    </w:p>
    <w:p w14:paraId="7429CE61" w14:textId="77777777" w:rsidR="00F30467" w:rsidRPr="00F30467" w:rsidRDefault="00F30467" w:rsidP="00F30467">
      <w:pPr>
        <w:shd w:val="clear" w:color="auto" w:fill="FFFFFF"/>
        <w:spacing w:line="390" w:lineRule="atLeast"/>
        <w:ind w:left="1440" w:right="1296"/>
        <w:jc w:val="center"/>
      </w:pPr>
    </w:p>
    <w:p w14:paraId="02DF52C8" w14:textId="77777777" w:rsidR="00F30467" w:rsidRPr="00F30467" w:rsidRDefault="00F30467" w:rsidP="00A7494B">
      <w:pPr>
        <w:shd w:val="clear" w:color="auto" w:fill="FFFFFF"/>
        <w:spacing w:line="360" w:lineRule="auto"/>
        <w:ind w:left="1440" w:right="1296"/>
        <w:jc w:val="center"/>
        <w:outlineLvl w:val="0"/>
      </w:pPr>
      <w:r w:rsidRPr="00F30467">
        <w:t>Barrett Franks</w:t>
      </w:r>
    </w:p>
    <w:p w14:paraId="4C7779BA" w14:textId="77777777" w:rsidR="00F30467" w:rsidRPr="00F30467" w:rsidRDefault="00F30467" w:rsidP="00A7494B">
      <w:pPr>
        <w:shd w:val="clear" w:color="auto" w:fill="FFFFFF"/>
        <w:spacing w:line="360" w:lineRule="auto"/>
        <w:ind w:left="1440" w:right="1296"/>
        <w:jc w:val="center"/>
        <w:outlineLvl w:val="0"/>
      </w:pPr>
      <w:r w:rsidRPr="00F30467">
        <w:t>IST618 Syracuse University</w:t>
      </w:r>
    </w:p>
    <w:p w14:paraId="1E85C1D2" w14:textId="77777777" w:rsidR="00F30467" w:rsidRPr="00F30467" w:rsidRDefault="00F30467" w:rsidP="00A7494B">
      <w:pPr>
        <w:spacing w:line="360" w:lineRule="auto"/>
        <w:jc w:val="center"/>
        <w:outlineLvl w:val="0"/>
      </w:pPr>
      <w:r>
        <w:t xml:space="preserve">Professor </w:t>
      </w:r>
      <w:proofErr w:type="spellStart"/>
      <w:r w:rsidRPr="00F30467">
        <w:rPr>
          <w:rFonts w:asciiTheme="minorHAnsi" w:hAnsiTheme="minorHAnsi" w:cstheme="minorBidi"/>
        </w:rPr>
        <w:t>Raed</w:t>
      </w:r>
      <w:proofErr w:type="spellEnd"/>
      <w:r w:rsidRPr="00F30467">
        <w:rPr>
          <w:rFonts w:asciiTheme="minorHAnsi" w:hAnsiTheme="minorHAnsi" w:cstheme="minorBidi"/>
        </w:rPr>
        <w:t xml:space="preserve"> Sharif</w:t>
      </w:r>
    </w:p>
    <w:p w14:paraId="0C695954" w14:textId="77777777" w:rsidR="00F30467" w:rsidRPr="00F30467" w:rsidRDefault="00F30467" w:rsidP="00A7494B">
      <w:pPr>
        <w:spacing w:line="360" w:lineRule="auto"/>
        <w:jc w:val="center"/>
        <w:outlineLvl w:val="0"/>
      </w:pPr>
      <w:r w:rsidRPr="00F30467">
        <w:t>February 22, 2022</w:t>
      </w:r>
    </w:p>
    <w:p w14:paraId="40949C4B" w14:textId="77777777" w:rsidR="00F30467" w:rsidRPr="00F30467" w:rsidRDefault="00F30467" w:rsidP="00F30467">
      <w:pPr>
        <w:jc w:val="center"/>
        <w:rPr>
          <w:rFonts w:asciiTheme="minorHAnsi" w:hAnsiTheme="minorHAnsi" w:cstheme="minorBidi"/>
          <w:b/>
        </w:rPr>
      </w:pPr>
    </w:p>
    <w:p w14:paraId="203CCC9A" w14:textId="77777777" w:rsidR="00F30467" w:rsidRPr="00F30467" w:rsidRDefault="00F30467" w:rsidP="00F30467">
      <w:pPr>
        <w:jc w:val="center"/>
        <w:rPr>
          <w:rFonts w:asciiTheme="minorHAnsi" w:hAnsiTheme="minorHAnsi" w:cstheme="minorBidi"/>
          <w:b/>
        </w:rPr>
      </w:pPr>
    </w:p>
    <w:p w14:paraId="5782043D" w14:textId="77777777" w:rsidR="00F30467" w:rsidRPr="00F30467" w:rsidRDefault="00F30467" w:rsidP="00F30467">
      <w:pPr>
        <w:shd w:val="clear" w:color="auto" w:fill="FFFFFF"/>
        <w:spacing w:line="390" w:lineRule="atLeast"/>
        <w:ind w:left="1440" w:right="1296"/>
        <w:jc w:val="center"/>
        <w:rPr>
          <w:rFonts w:asciiTheme="minorHAnsi" w:hAnsiTheme="minorHAnsi" w:cstheme="minorBidi"/>
          <w:b/>
        </w:rPr>
      </w:pPr>
    </w:p>
    <w:p w14:paraId="31E97F43" w14:textId="77777777" w:rsidR="00F30467" w:rsidRPr="00F30467" w:rsidRDefault="00F30467" w:rsidP="00F30467">
      <w:pPr>
        <w:shd w:val="clear" w:color="auto" w:fill="FFFFFF"/>
        <w:rPr>
          <w:rFonts w:ascii="Arial" w:eastAsia="Times New Roman" w:hAnsi="Arial" w:cs="Arial"/>
          <w:color w:val="4D5156"/>
          <w:sz w:val="21"/>
          <w:szCs w:val="21"/>
        </w:rPr>
      </w:pPr>
    </w:p>
    <w:p w14:paraId="65C404C7" w14:textId="77777777" w:rsidR="00F30467" w:rsidRDefault="00F30467" w:rsidP="00F30467">
      <w:pPr>
        <w:shd w:val="clear" w:color="auto" w:fill="FFFFFF"/>
        <w:spacing w:line="390" w:lineRule="atLeast"/>
      </w:pPr>
    </w:p>
    <w:p w14:paraId="2BF84586" w14:textId="77777777" w:rsidR="00F30467" w:rsidRDefault="00F30467" w:rsidP="00F30467">
      <w:pPr>
        <w:shd w:val="clear" w:color="auto" w:fill="FFFFFF"/>
        <w:spacing w:line="390" w:lineRule="atLeast"/>
      </w:pPr>
    </w:p>
    <w:p w14:paraId="6E8FE97D" w14:textId="77777777" w:rsidR="00F30467" w:rsidRDefault="00F30467" w:rsidP="00F30467">
      <w:pPr>
        <w:shd w:val="clear" w:color="auto" w:fill="FFFFFF"/>
        <w:spacing w:line="390" w:lineRule="atLeast"/>
      </w:pPr>
    </w:p>
    <w:p w14:paraId="21FD4903" w14:textId="77777777" w:rsidR="00F30467" w:rsidRDefault="00F30467" w:rsidP="00F30467">
      <w:pPr>
        <w:shd w:val="clear" w:color="auto" w:fill="FFFFFF"/>
        <w:spacing w:line="390" w:lineRule="atLeast"/>
      </w:pPr>
    </w:p>
    <w:p w14:paraId="0CE6C173" w14:textId="77777777" w:rsidR="00F30467" w:rsidRDefault="00F30467" w:rsidP="00F30467">
      <w:pPr>
        <w:shd w:val="clear" w:color="auto" w:fill="FFFFFF"/>
        <w:spacing w:line="390" w:lineRule="atLeast"/>
      </w:pPr>
    </w:p>
    <w:p w14:paraId="0B980597" w14:textId="77777777" w:rsidR="00F30467" w:rsidRDefault="00F30467" w:rsidP="00F30467">
      <w:pPr>
        <w:shd w:val="clear" w:color="auto" w:fill="FFFFFF"/>
        <w:spacing w:line="390" w:lineRule="atLeast"/>
      </w:pPr>
    </w:p>
    <w:p w14:paraId="621B16CB" w14:textId="77777777" w:rsidR="00F30467" w:rsidRDefault="00F30467" w:rsidP="00F30467">
      <w:pPr>
        <w:shd w:val="clear" w:color="auto" w:fill="FFFFFF"/>
        <w:spacing w:line="390" w:lineRule="atLeast"/>
      </w:pPr>
    </w:p>
    <w:p w14:paraId="444658A4" w14:textId="77777777" w:rsidR="00F30467" w:rsidRDefault="00F30467" w:rsidP="00F30467">
      <w:pPr>
        <w:shd w:val="clear" w:color="auto" w:fill="FFFFFF"/>
        <w:spacing w:line="390" w:lineRule="atLeast"/>
      </w:pPr>
    </w:p>
    <w:p w14:paraId="59C35ED2" w14:textId="77777777" w:rsidR="00F30467" w:rsidRDefault="00F30467" w:rsidP="00F30467">
      <w:pPr>
        <w:shd w:val="clear" w:color="auto" w:fill="FFFFFF"/>
        <w:spacing w:line="390" w:lineRule="atLeast"/>
      </w:pPr>
    </w:p>
    <w:p w14:paraId="371996ED" w14:textId="77777777" w:rsidR="00F30467" w:rsidRDefault="00F30467" w:rsidP="00F30467">
      <w:pPr>
        <w:shd w:val="clear" w:color="auto" w:fill="FFFFFF"/>
        <w:spacing w:line="390" w:lineRule="atLeast"/>
      </w:pPr>
    </w:p>
    <w:p w14:paraId="6BBFC681" w14:textId="77777777" w:rsidR="00F30467" w:rsidRDefault="00F30467" w:rsidP="00F30467">
      <w:pPr>
        <w:shd w:val="clear" w:color="auto" w:fill="FFFFFF"/>
        <w:spacing w:line="390" w:lineRule="atLeast"/>
      </w:pPr>
    </w:p>
    <w:p w14:paraId="372F3CD9" w14:textId="77777777" w:rsidR="00F30467" w:rsidRDefault="00F30467" w:rsidP="00F30467">
      <w:pPr>
        <w:shd w:val="clear" w:color="auto" w:fill="FFFFFF"/>
        <w:spacing w:line="390" w:lineRule="atLeast"/>
      </w:pPr>
    </w:p>
    <w:p w14:paraId="2A3E1F95" w14:textId="01F89482" w:rsidR="007222E8" w:rsidRDefault="007222E8" w:rsidP="00E05A67">
      <w:pPr>
        <w:shd w:val="clear" w:color="auto" w:fill="FFFFFF"/>
        <w:spacing w:line="360" w:lineRule="auto"/>
      </w:pPr>
      <w:r w:rsidRPr="007222E8">
        <w:lastRenderedPageBreak/>
        <w:t xml:space="preserve">The </w:t>
      </w:r>
      <w:r w:rsidRPr="00DC0548">
        <w:t>General Data Protection Regulation</w:t>
      </w:r>
      <w:r w:rsidRPr="007222E8">
        <w:t xml:space="preserve"> (GDPR)</w:t>
      </w:r>
      <w:r>
        <w:t xml:space="preserve"> and the</w:t>
      </w:r>
      <w:r w:rsidRPr="007222E8">
        <w:t xml:space="preserve"> </w:t>
      </w:r>
      <w:r w:rsidRPr="00DC0548">
        <w:t>California Consumer Privacy Act</w:t>
      </w:r>
      <w:r w:rsidRPr="007222E8">
        <w:t xml:space="preserve"> (CCPA)</w:t>
      </w:r>
      <w:r w:rsidR="00F25986">
        <w:t xml:space="preserve"> are</w:t>
      </w:r>
      <w:r w:rsidR="00E05A67">
        <w:t xml:space="preserve"> data protection laws put in place by the European Union</w:t>
      </w:r>
      <w:r w:rsidR="00B61145">
        <w:t xml:space="preserve"> (EU)</w:t>
      </w:r>
      <w:r w:rsidR="00E05A67">
        <w:t xml:space="preserve"> and the State of California respectively</w:t>
      </w:r>
      <w:r w:rsidR="00F25986">
        <w:t xml:space="preserve"> </w:t>
      </w:r>
      <w:r w:rsidR="00E05A67">
        <w:t>to govern the protection of personal data. While broadly speaking the baseline “person” and the subject matter covered are similar the implementation, application and scope of the law sets differ substantially.</w:t>
      </w:r>
      <w:r w:rsidR="004B32AC">
        <w:t xml:space="preserve"> I intend to dive into </w:t>
      </w:r>
      <w:r w:rsidR="00B61145">
        <w:t xml:space="preserve">the background, </w:t>
      </w:r>
      <w:r w:rsidR="001E663A">
        <w:t>who is protected</w:t>
      </w:r>
      <w:r w:rsidR="00F8220F">
        <w:t>,</w:t>
      </w:r>
      <w:r w:rsidR="00B61145">
        <w:t xml:space="preserve"> </w:t>
      </w:r>
      <w:r w:rsidR="001E663A">
        <w:t xml:space="preserve">what </w:t>
      </w:r>
      <w:r w:rsidR="00B61145">
        <w:t xml:space="preserve">data </w:t>
      </w:r>
      <w:r w:rsidR="001E663A">
        <w:t>is protected</w:t>
      </w:r>
      <w:r w:rsidR="00B61145">
        <w:t xml:space="preserve">, </w:t>
      </w:r>
      <w:r w:rsidR="001E663A">
        <w:t xml:space="preserve">who </w:t>
      </w:r>
      <w:proofErr w:type="gramStart"/>
      <w:r w:rsidR="001E663A">
        <w:t>has to</w:t>
      </w:r>
      <w:proofErr w:type="gramEnd"/>
      <w:r w:rsidR="001E663A">
        <w:t xml:space="preserve"> comply, </w:t>
      </w:r>
      <w:r w:rsidR="00B61145">
        <w:t>rights afforded</w:t>
      </w:r>
      <w:r w:rsidR="001E663A">
        <w:t xml:space="preserve"> to </w:t>
      </w:r>
      <w:r w:rsidR="00B6680C">
        <w:t>individuals</w:t>
      </w:r>
      <w:r w:rsidR="00B61145">
        <w:t xml:space="preserve"> and penalties under both law sets. Finally, based on the </w:t>
      </w:r>
      <w:proofErr w:type="gramStart"/>
      <w:r w:rsidR="00B61145">
        <w:t>aforementioned assessment</w:t>
      </w:r>
      <w:proofErr w:type="gramEnd"/>
      <w:r w:rsidR="00B61145">
        <w:t xml:space="preserve">, an opinion on whether </w:t>
      </w:r>
      <w:r w:rsidR="00B6680C">
        <w:t>either set</w:t>
      </w:r>
      <w:r w:rsidR="001E663A">
        <w:t xml:space="preserve"> of data privacy</w:t>
      </w:r>
      <w:r w:rsidR="00B61145">
        <w:t xml:space="preserve"> laws have practical application for expansion in other states within the United States of America. </w:t>
      </w:r>
    </w:p>
    <w:p w14:paraId="556FF8EA" w14:textId="77777777" w:rsidR="00B61145" w:rsidRDefault="00B61145" w:rsidP="00E05A67">
      <w:pPr>
        <w:shd w:val="clear" w:color="auto" w:fill="FFFFFF"/>
        <w:spacing w:line="360" w:lineRule="auto"/>
      </w:pPr>
    </w:p>
    <w:p w14:paraId="63834043" w14:textId="70A35AB6" w:rsidR="00B61145" w:rsidRDefault="00B61145" w:rsidP="00E05A67">
      <w:pPr>
        <w:shd w:val="clear" w:color="auto" w:fill="FFFFFF"/>
        <w:spacing w:line="360" w:lineRule="auto"/>
      </w:pPr>
      <w:r>
        <w:t xml:space="preserve">The GDPR went into effect in 2018 and is currently recognized as law across member countries (note: since Brexit the United Kingdom follows “UK GDPR” and principalities of Europe like Monaco generally follow the GDPR; however, </w:t>
      </w:r>
      <w:r w:rsidR="006D57F2">
        <w:t xml:space="preserve">they </w:t>
      </w:r>
      <w:r>
        <w:t>seem to be afforded more flexibility to cherry pick applicability). Simply put, the GDPR was implemented to give EU</w:t>
      </w:r>
      <w:r w:rsidR="00FE5928">
        <w:t xml:space="preserve"> citizens more rights and control over their personal data in an age of what is overwhelmingly a digital economy. </w:t>
      </w:r>
      <w:r w:rsidR="001504EF">
        <w:t xml:space="preserve">With much commerce conducted online private individual data is shared with a variety of businesses - which if unregulated can </w:t>
      </w:r>
      <w:r w:rsidR="003B4923">
        <w:t>be sold</w:t>
      </w:r>
      <w:r w:rsidR="001504EF">
        <w:t xml:space="preserve"> to third parties. While often this is somewhat harmless (advertising, etc.) personal data in the wrong hands can be used maliciously (</w:t>
      </w:r>
      <w:r w:rsidR="003B4923">
        <w:t xml:space="preserve">fraud, identity theft, etc.) - under GDPR protection companies </w:t>
      </w:r>
      <w:proofErr w:type="gramStart"/>
      <w:r w:rsidR="003B4923">
        <w:t>have to</w:t>
      </w:r>
      <w:proofErr w:type="gramEnd"/>
      <w:r w:rsidR="003B4923">
        <w:t xml:space="preserve"> ensure they collect personal data in a cont</w:t>
      </w:r>
      <w:r w:rsidR="000B00A7">
        <w:t>rolled manner as well as manage</w:t>
      </w:r>
      <w:r w:rsidR="003B4923">
        <w:t xml:space="preserve"> and pr</w:t>
      </w:r>
      <w:r w:rsidR="000B00A7">
        <w:t>otect personal data from misuse. P</w:t>
      </w:r>
      <w:r w:rsidR="003B4923">
        <w:t xml:space="preserve">enalties are defined to </w:t>
      </w:r>
      <w:r w:rsidR="000B00A7">
        <w:t xml:space="preserve">help </w:t>
      </w:r>
      <w:r w:rsidR="003B4923">
        <w:t xml:space="preserve">enforce these </w:t>
      </w:r>
      <w:r w:rsidR="000B00A7">
        <w:t>regulations</w:t>
      </w:r>
      <w:r w:rsidR="003B4923">
        <w:t>.</w:t>
      </w:r>
    </w:p>
    <w:p w14:paraId="0032B4E6" w14:textId="77777777" w:rsidR="003B4923" w:rsidRDefault="003B4923" w:rsidP="00E05A67">
      <w:pPr>
        <w:shd w:val="clear" w:color="auto" w:fill="FFFFFF"/>
        <w:spacing w:line="360" w:lineRule="auto"/>
      </w:pPr>
    </w:p>
    <w:p w14:paraId="37784B00" w14:textId="702AB5A4" w:rsidR="00F8220F" w:rsidRDefault="003B4923" w:rsidP="00B43F5B">
      <w:pPr>
        <w:spacing w:line="360" w:lineRule="auto"/>
      </w:pPr>
      <w:r>
        <w:t>The CCPA</w:t>
      </w:r>
      <w:r w:rsidR="007C70B4">
        <w:t xml:space="preserve"> went in effect in 2020 and</w:t>
      </w:r>
      <w:r w:rsidR="00F8220F">
        <w:t xml:space="preserve"> similarly affords residents certain rights over their personal data.</w:t>
      </w:r>
      <w:r w:rsidR="00F8220F" w:rsidRPr="00F8220F">
        <w:t xml:space="preserve"> </w:t>
      </w:r>
      <w:r w:rsidR="00C16C57">
        <w:t>The CCPA applies to companies operating in California that either a) make</w:t>
      </w:r>
      <w:r w:rsidR="00C16C57" w:rsidRPr="00F8220F">
        <w:t xml:space="preserve"> at leas</w:t>
      </w:r>
      <w:r w:rsidR="00C16C57">
        <w:t>t $25 million in annual revenue</w:t>
      </w:r>
      <w:r w:rsidR="00C16C57" w:rsidRPr="00F8220F">
        <w:t xml:space="preserve"> </w:t>
      </w:r>
      <w:r w:rsidR="00C16C57">
        <w:t xml:space="preserve">b) </w:t>
      </w:r>
      <w:r w:rsidR="00C16C57" w:rsidRPr="00F8220F">
        <w:t>gathers</w:t>
      </w:r>
      <w:r w:rsidR="00C16C57">
        <w:t xml:space="preserve"> data on more than 50,000 users</w:t>
      </w:r>
      <w:r w:rsidR="00C16C57" w:rsidRPr="00F8220F">
        <w:t xml:space="preserve"> or</w:t>
      </w:r>
      <w:r w:rsidR="00C16C57">
        <w:t xml:space="preserve"> c)</w:t>
      </w:r>
      <w:r w:rsidR="00C16C57" w:rsidRPr="00F8220F">
        <w:t xml:space="preserve"> </w:t>
      </w:r>
      <w:r w:rsidR="00C16C57">
        <w:t>derives</w:t>
      </w:r>
      <w:r w:rsidR="00C16C57" w:rsidRPr="00F8220F">
        <w:t xml:space="preserve"> more than </w:t>
      </w:r>
      <w:r w:rsidR="00C16C57">
        <w:t xml:space="preserve">fifty percent of annual revenue from selling user data. </w:t>
      </w:r>
      <w:r w:rsidR="00F8220F">
        <w:t xml:space="preserve">The </w:t>
      </w:r>
      <w:r w:rsidR="00C16C57">
        <w:t>CCPA</w:t>
      </w:r>
      <w:r w:rsidR="00F8220F">
        <w:t xml:space="preserve"> allow</w:t>
      </w:r>
      <w:r w:rsidR="00C16C57">
        <w:t>s</w:t>
      </w:r>
      <w:r w:rsidR="00F8220F">
        <w:t xml:space="preserve"> residents to </w:t>
      </w:r>
      <w:r w:rsidR="00F8220F" w:rsidRPr="00F8220F">
        <w:t>be able to see what data companies have gathered about them, have that data deleted, and opt out of those compan</w:t>
      </w:r>
      <w:r w:rsidR="00F8220F">
        <w:t xml:space="preserve">ies selling it to third parties. </w:t>
      </w:r>
      <w:r w:rsidR="00C16C57">
        <w:t xml:space="preserve">The enforcement of </w:t>
      </w:r>
      <w:r w:rsidR="00B242EB">
        <w:t xml:space="preserve">the </w:t>
      </w:r>
      <w:r w:rsidR="00C16C57">
        <w:t xml:space="preserve">CCPA is primarily </w:t>
      </w:r>
      <w:r w:rsidR="00B242EB">
        <w:t>upheld</w:t>
      </w:r>
      <w:r w:rsidR="00C16C57">
        <w:t xml:space="preserve"> by the California Attorney </w:t>
      </w:r>
      <w:r w:rsidR="00B242EB">
        <w:t>General and can include civil penalties that differ depending on whether the breach was intentional or unintentional.</w:t>
      </w:r>
    </w:p>
    <w:p w14:paraId="38CA461F" w14:textId="77777777" w:rsidR="001702EF" w:rsidRDefault="001702EF" w:rsidP="00B43F5B">
      <w:pPr>
        <w:spacing w:line="360" w:lineRule="auto"/>
      </w:pPr>
    </w:p>
    <w:p w14:paraId="2BD54776" w14:textId="221CA785" w:rsidR="001E663A" w:rsidRPr="00B43F5B" w:rsidRDefault="001E663A" w:rsidP="00B43F5B">
      <w:pPr>
        <w:spacing w:line="360" w:lineRule="auto"/>
        <w:rPr>
          <w:rFonts w:eastAsia="Times New Roman"/>
        </w:rPr>
      </w:pPr>
      <w:r>
        <w:t xml:space="preserve">The logical place to start is to understand who is covered under both sets of laws. </w:t>
      </w:r>
      <w:r w:rsidR="00756154">
        <w:t xml:space="preserve">Under California code 1798.140(g) the CCPA defines </w:t>
      </w:r>
      <w:r w:rsidRPr="001E663A">
        <w:t xml:space="preserve">“Consumer” </w:t>
      </w:r>
      <w:r w:rsidR="00756154">
        <w:t>as</w:t>
      </w:r>
      <w:r w:rsidRPr="001E663A">
        <w:t xml:space="preserve"> </w:t>
      </w:r>
      <w:r w:rsidR="00756154" w:rsidRPr="007A1B0C">
        <w:rPr>
          <w:i/>
        </w:rPr>
        <w:t>“</w:t>
      </w:r>
      <w:r w:rsidRPr="007A1B0C">
        <w:rPr>
          <w:i/>
        </w:rPr>
        <w:t>a natural person who is a California resident, as defined in Section 17014 of Title 18 of the California Code of Regulations, as that section read on September 1, 2017, however identified, including by any unique identifier</w:t>
      </w:r>
      <w:proofErr w:type="gramStart"/>
      <w:r w:rsidRPr="007A1B0C">
        <w:rPr>
          <w:i/>
        </w:rPr>
        <w:t>.</w:t>
      </w:r>
      <w:r w:rsidR="007A1B0C">
        <w:rPr>
          <w:i/>
        </w:rPr>
        <w:t>”</w:t>
      </w:r>
      <w:r w:rsidR="007A1B0C" w:rsidRPr="007A1B0C">
        <w:rPr>
          <w:i/>
          <w:vertAlign w:val="superscript"/>
        </w:rPr>
        <w:t>[</w:t>
      </w:r>
      <w:proofErr w:type="gramEnd"/>
      <w:r w:rsidR="007A1B0C" w:rsidRPr="007A1B0C">
        <w:rPr>
          <w:i/>
          <w:vertAlign w:val="superscript"/>
        </w:rPr>
        <w:t>1]</w:t>
      </w:r>
      <w:r w:rsidR="007A1B0C">
        <w:rPr>
          <w:i/>
        </w:rPr>
        <w:t xml:space="preserve">. </w:t>
      </w:r>
      <w:r w:rsidR="007A1B0C">
        <w:t xml:space="preserve">Whereas, under </w:t>
      </w:r>
      <w:r w:rsidR="00824C5D">
        <w:t>Recital</w:t>
      </w:r>
      <w:r w:rsidR="007A1B0C">
        <w:t xml:space="preserve"> </w:t>
      </w:r>
      <w:r w:rsidR="00824C5D">
        <w:t xml:space="preserve">14 </w:t>
      </w:r>
      <w:r w:rsidR="00B43F5B">
        <w:t>the GDPR</w:t>
      </w:r>
      <w:r w:rsidR="00776BA4">
        <w:t xml:space="preserve"> </w:t>
      </w:r>
      <w:r w:rsidR="007A1B0C">
        <w:t>defines</w:t>
      </w:r>
      <w:r w:rsidR="00B43F5B">
        <w:t xml:space="preserve"> who is protected</w:t>
      </w:r>
      <w:r w:rsidR="007A1B0C">
        <w:t xml:space="preserve"> as </w:t>
      </w:r>
      <w:r w:rsidR="007A1B0C" w:rsidRPr="000F13F3">
        <w:rPr>
          <w:i/>
        </w:rPr>
        <w:t>“</w:t>
      </w:r>
      <w:r w:rsidR="00B43F5B" w:rsidRPr="00B43F5B">
        <w:rPr>
          <w:i/>
        </w:rPr>
        <w:t xml:space="preserve">The protection afforded by this Regulation should apply to natural persons, whatever their nationality or place of residence, in relation to the processing of their personal </w:t>
      </w:r>
      <w:proofErr w:type="gramStart"/>
      <w:r w:rsidR="00B43F5B" w:rsidRPr="00B43F5B">
        <w:rPr>
          <w:i/>
        </w:rPr>
        <w:t>data</w:t>
      </w:r>
      <w:r w:rsidR="007A1B0C" w:rsidRPr="000F13F3">
        <w:rPr>
          <w:i/>
        </w:rPr>
        <w:t>”</w:t>
      </w:r>
      <w:r w:rsidR="00776BA4" w:rsidRPr="00B43F5B">
        <w:rPr>
          <w:i/>
          <w:vertAlign w:val="superscript"/>
        </w:rPr>
        <w:t>[</w:t>
      </w:r>
      <w:proofErr w:type="gramEnd"/>
      <w:r w:rsidR="007A1B0C">
        <w:rPr>
          <w:i/>
          <w:vertAlign w:val="superscript"/>
        </w:rPr>
        <w:t>2</w:t>
      </w:r>
      <w:r w:rsidR="007A1B0C" w:rsidRPr="00EB1044">
        <w:rPr>
          <w:i/>
          <w:vertAlign w:val="superscript"/>
        </w:rPr>
        <w:t>]</w:t>
      </w:r>
      <w:r w:rsidR="007A1B0C">
        <w:t>.</w:t>
      </w:r>
      <w:r w:rsidR="00B43F5B">
        <w:t xml:space="preserve"> Interestingly, neither law set uses the term “citizen” - therefore, all persons residing in the region are covered under the respective law set. </w:t>
      </w:r>
      <w:proofErr w:type="gramStart"/>
      <w:r w:rsidR="00B43F5B">
        <w:t>So</w:t>
      </w:r>
      <w:proofErr w:type="gramEnd"/>
      <w:r w:rsidR="00B43F5B">
        <w:t xml:space="preserve"> although the language surrounding the laws are different the </w:t>
      </w:r>
      <w:r w:rsidR="004318B4">
        <w:t>broad</w:t>
      </w:r>
      <w:r w:rsidR="00B43F5B">
        <w:t xml:space="preserve"> reach and focus appears to be the same in that both sets of laws seek to cover identifiable natural persons within the jurisdiction in question. </w:t>
      </w:r>
    </w:p>
    <w:p w14:paraId="30234EB0" w14:textId="77777777" w:rsidR="001E663A" w:rsidRDefault="001E663A" w:rsidP="00F8220F">
      <w:pPr>
        <w:spacing w:line="360" w:lineRule="auto"/>
      </w:pPr>
    </w:p>
    <w:p w14:paraId="3187480B" w14:textId="134EDFC2" w:rsidR="00B242EB" w:rsidRDefault="00AE5D40" w:rsidP="001C5ADB">
      <w:pPr>
        <w:spacing w:line="360" w:lineRule="auto"/>
      </w:pPr>
      <w:r>
        <w:t xml:space="preserve">In terms of what information is protected both sets of laws are </w:t>
      </w:r>
      <w:r w:rsidR="0070626D">
        <w:t>somewhat similar - although not identical</w:t>
      </w:r>
      <w:r>
        <w:t xml:space="preserve">. </w:t>
      </w:r>
      <w:r w:rsidR="000F13F3">
        <w:t xml:space="preserve">Under </w:t>
      </w:r>
      <w:r w:rsidR="0044711A">
        <w:t>California</w:t>
      </w:r>
      <w:r w:rsidR="000F13F3">
        <w:t xml:space="preserve"> code 1798.140(o) t</w:t>
      </w:r>
      <w:r w:rsidR="00EB1044">
        <w:t xml:space="preserve">he CCPA defines “Personal Information” as </w:t>
      </w:r>
      <w:r w:rsidR="00EB1044" w:rsidRPr="00EB1044">
        <w:rPr>
          <w:i/>
        </w:rPr>
        <w:t xml:space="preserve">“information that identifies, relates to, describes, is reasonably capable of being associated with, or could reasonably be linked, directly or indirectly, with a particular consumer or </w:t>
      </w:r>
      <w:proofErr w:type="gramStart"/>
      <w:r w:rsidR="00EB1044" w:rsidRPr="00EB1044">
        <w:rPr>
          <w:i/>
        </w:rPr>
        <w:t>household”</w:t>
      </w:r>
      <w:r w:rsidR="00EB1044" w:rsidRPr="00EB1044">
        <w:rPr>
          <w:i/>
          <w:vertAlign w:val="superscript"/>
        </w:rPr>
        <w:t>[</w:t>
      </w:r>
      <w:proofErr w:type="gramEnd"/>
      <w:r w:rsidR="00EB1044" w:rsidRPr="00EB1044">
        <w:rPr>
          <w:i/>
          <w:vertAlign w:val="superscript"/>
        </w:rPr>
        <w:t>1]</w:t>
      </w:r>
      <w:r w:rsidR="000F13F3">
        <w:t xml:space="preserve">. Whereas, under Article 4(1) the GDPR defines this as </w:t>
      </w:r>
      <w:r w:rsidR="000F13F3" w:rsidRPr="000F13F3">
        <w:rPr>
          <w:i/>
        </w:rPr>
        <w:t>“information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000F13F3" w:rsidRPr="000F13F3">
        <w:rPr>
          <w:i/>
          <w:vertAlign w:val="superscript"/>
        </w:rPr>
        <w:t xml:space="preserve"> </w:t>
      </w:r>
      <w:r w:rsidR="000F13F3">
        <w:rPr>
          <w:i/>
          <w:vertAlign w:val="superscript"/>
        </w:rPr>
        <w:t>{2</w:t>
      </w:r>
      <w:r w:rsidR="000F13F3" w:rsidRPr="00EB1044">
        <w:rPr>
          <w:i/>
          <w:vertAlign w:val="superscript"/>
        </w:rPr>
        <w:t>]</w:t>
      </w:r>
      <w:r w:rsidR="000F13F3">
        <w:t xml:space="preserve">. </w:t>
      </w:r>
      <w:r w:rsidR="000710FD">
        <w:t>T</w:t>
      </w:r>
      <w:r w:rsidR="000F13F3">
        <w:t>he GDPR is more explicit in terms of examples</w:t>
      </w:r>
      <w:r w:rsidR="0070626D">
        <w:t xml:space="preserve"> - which is likely helpful from a legal perspective. It could be argued that the CCPA covers all the same things as the GDPR; however, in my opinion the CCPA leaves grey area due to the language </w:t>
      </w:r>
      <w:r w:rsidR="0070626D" w:rsidRPr="0070626D">
        <w:t>“reasonably capable of being associated with”</w:t>
      </w:r>
      <w:r w:rsidR="0044711A">
        <w:t xml:space="preserve">. For example, (assuming all other conditions are met) under the CCPA if a company tags me at a conference in California it could be argued that this doesn’t necessary identify me individually - </w:t>
      </w:r>
      <w:r w:rsidR="003B4FB8">
        <w:t>even though someone could use this information to infer that I am not at my house. Under the GDPR this same example is explicitly blocked. Further, it is interesting that under the CCPA “household” is</w:t>
      </w:r>
      <w:r w:rsidR="001840B8">
        <w:t xml:space="preserve"> included in the scope of personal information - whereas in the GDPR the extent is limited to an individual / natural person. While the spirit of both sets of laws seem to be substantially similar I believe, based on the above points, it is a misread to call the scope of definition for personal information anything more than “somewhat similar” between the two sets of laws. The GDPR is clearly more explicit where the CCPA leaves room for interpretation.</w:t>
      </w:r>
    </w:p>
    <w:p w14:paraId="192F71B8" w14:textId="09B456C3" w:rsidR="001C5ADB" w:rsidRDefault="001564C0" w:rsidP="006C622C">
      <w:pPr>
        <w:shd w:val="clear" w:color="auto" w:fill="FFFFFF"/>
        <w:spacing w:before="240" w:after="240" w:line="360" w:lineRule="auto"/>
        <w:textAlignment w:val="baseline"/>
      </w:pPr>
      <w:r>
        <w:t xml:space="preserve">After understanding who is protected and what data must be protected it is important to understand who is regulated. </w:t>
      </w:r>
      <w:r w:rsidR="00EC6F79">
        <w:t>Under California code 1798.140(c) the CCPA defines “</w:t>
      </w:r>
      <w:r w:rsidR="004C2F5C">
        <w:t>Business</w:t>
      </w:r>
      <w:r w:rsidR="00EC6F79">
        <w:t>”</w:t>
      </w:r>
      <w:r w:rsidR="004C2F5C">
        <w:t xml:space="preserve"> that must uphold the CCPA</w:t>
      </w:r>
      <w:r w:rsidR="00EC6F79">
        <w:t xml:space="preserve"> as </w:t>
      </w:r>
      <w:r w:rsidR="00EC6F79" w:rsidRPr="00EB1044">
        <w:rPr>
          <w:i/>
        </w:rPr>
        <w:t>“</w:t>
      </w:r>
      <w:r w:rsidR="004C2F5C" w:rsidRPr="004C2F5C">
        <w:rPr>
          <w:i/>
        </w:rPr>
        <w:t>A sole proprietorship, partnership, limited liability company, corporation, association, or other legal entity that is organized or operated for the profit or financial benefit of its shareholders or other owners, that collects consumers’ personal information, or on the behalf of which such information is collected and that alone, or jointly with others, determines the purposes and means of the processing of consumers’ personal information, that does business in the State of California, and that satisfies one or more of the following thresholds:(A) Has annual gross revenues in excess of twenty-five million dollars ($25,000,000), as adjusted pursuant to paragraph (5) of subdivision (a) of Section 1798.185.(B) Alone or in combination, annually buys, receives for the business’ commercial purposes, sells, or shares for commercial purposes, alone or in combination, the personal information of 50,000 or more consumers, households, or devices.(C) Derives 50 percent or more of its annual revenues from selling consumers’ personal information.</w:t>
      </w:r>
      <w:r w:rsidR="00EC6F79" w:rsidRPr="00EB1044">
        <w:rPr>
          <w:i/>
        </w:rPr>
        <w:t>”</w:t>
      </w:r>
      <w:r w:rsidR="00EC6F79" w:rsidRPr="00EB1044">
        <w:rPr>
          <w:i/>
          <w:vertAlign w:val="superscript"/>
        </w:rPr>
        <w:t>[1]</w:t>
      </w:r>
      <w:r w:rsidR="00EC6F79">
        <w:t xml:space="preserve">. Whereas, </w:t>
      </w:r>
      <w:r w:rsidR="00DE15F8">
        <w:t>the GDPR offers two definitions for different standards to match the above CCPA definition. Under Article 4(7</w:t>
      </w:r>
      <w:r w:rsidR="00EC6F79">
        <w:t xml:space="preserve">) the GDPR defines </w:t>
      </w:r>
      <w:r w:rsidR="00DE15F8">
        <w:t>“Controller”</w:t>
      </w:r>
      <w:r w:rsidR="00EC6F79">
        <w:t xml:space="preserve"> as </w:t>
      </w:r>
      <w:r w:rsidR="00EC6F79" w:rsidRPr="000F13F3">
        <w:rPr>
          <w:i/>
        </w:rPr>
        <w:t>“</w:t>
      </w:r>
      <w:r w:rsidR="00DE15F8" w:rsidRPr="00DE15F8">
        <w:rPr>
          <w:i/>
        </w:rPr>
        <w:t>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r w:rsidR="00EC6F79" w:rsidRPr="000F13F3">
        <w:rPr>
          <w:i/>
        </w:rPr>
        <w:t>”</w:t>
      </w:r>
      <w:r w:rsidR="00EC6F79" w:rsidRPr="000F13F3">
        <w:rPr>
          <w:i/>
          <w:vertAlign w:val="superscript"/>
        </w:rPr>
        <w:t xml:space="preserve"> </w:t>
      </w:r>
      <w:r w:rsidR="00EC6F79">
        <w:rPr>
          <w:i/>
          <w:vertAlign w:val="superscript"/>
        </w:rPr>
        <w:t>{2</w:t>
      </w:r>
      <w:r w:rsidR="00EC6F79" w:rsidRPr="00EB1044">
        <w:rPr>
          <w:i/>
          <w:vertAlign w:val="superscript"/>
        </w:rPr>
        <w:t>]</w:t>
      </w:r>
      <w:r w:rsidR="00EC6F79">
        <w:t>.</w:t>
      </w:r>
      <w:r w:rsidR="00DE15F8">
        <w:t xml:space="preserve"> And </w:t>
      </w:r>
      <w:r w:rsidR="00A4402D">
        <w:t xml:space="preserve">under Article 4(8) </w:t>
      </w:r>
      <w:r w:rsidR="00DE15F8">
        <w:t xml:space="preserve">defines </w:t>
      </w:r>
      <w:r w:rsidR="00DE15F8">
        <w:rPr>
          <w:rFonts w:ascii="inherit" w:eastAsia="Times New Roman" w:hAnsi="inherit" w:hint="eastAsia"/>
          <w:color w:val="333333"/>
        </w:rPr>
        <w:t>“</w:t>
      </w:r>
      <w:r w:rsidR="00DE15F8">
        <w:rPr>
          <w:rFonts w:ascii="inherit" w:eastAsia="Times New Roman" w:hAnsi="inherit"/>
          <w:color w:val="333333"/>
        </w:rPr>
        <w:t>Processor</w:t>
      </w:r>
      <w:r w:rsidR="00DE15F8">
        <w:rPr>
          <w:rFonts w:ascii="inherit" w:eastAsia="Times New Roman" w:hAnsi="inherit" w:hint="eastAsia"/>
          <w:color w:val="333333"/>
        </w:rPr>
        <w:t>”</w:t>
      </w:r>
      <w:r w:rsidR="00DE15F8">
        <w:rPr>
          <w:rFonts w:ascii="inherit" w:eastAsia="Times New Roman" w:hAnsi="inherit"/>
          <w:color w:val="333333"/>
        </w:rPr>
        <w:t xml:space="preserve"> as </w:t>
      </w:r>
      <w:r w:rsidR="00DE15F8">
        <w:rPr>
          <w:rFonts w:ascii="inherit" w:eastAsia="Times New Roman" w:hAnsi="inherit" w:hint="eastAsia"/>
          <w:color w:val="333333"/>
        </w:rPr>
        <w:t>“</w:t>
      </w:r>
      <w:r w:rsidR="00DE15F8" w:rsidRPr="00DE15F8">
        <w:rPr>
          <w:i/>
        </w:rPr>
        <w:t>a natural or legal person, public authority, agency or other body which processes personal data on behalf of the controller</w:t>
      </w:r>
      <w:r w:rsidR="00DE15F8" w:rsidRPr="000F13F3">
        <w:rPr>
          <w:i/>
        </w:rPr>
        <w:t>”</w:t>
      </w:r>
      <w:r w:rsidR="00DE15F8" w:rsidRPr="000F13F3">
        <w:rPr>
          <w:i/>
          <w:vertAlign w:val="superscript"/>
        </w:rPr>
        <w:t xml:space="preserve"> </w:t>
      </w:r>
      <w:r w:rsidR="00DE15F8">
        <w:rPr>
          <w:i/>
          <w:vertAlign w:val="superscript"/>
        </w:rPr>
        <w:t>{2</w:t>
      </w:r>
      <w:r w:rsidR="00DE15F8" w:rsidRPr="00EB1044">
        <w:rPr>
          <w:i/>
          <w:vertAlign w:val="superscript"/>
        </w:rPr>
        <w:t>]</w:t>
      </w:r>
      <w:r w:rsidR="00DE15F8">
        <w:rPr>
          <w:i/>
        </w:rPr>
        <w:t>.</w:t>
      </w:r>
      <w:r w:rsidR="00DE15F8">
        <w:t xml:space="preserve"> </w:t>
      </w:r>
      <w:r w:rsidR="00CC1061">
        <w:t>Before jumping into the com</w:t>
      </w:r>
      <w:r w:rsidR="001C5ADB">
        <w:t xml:space="preserve">parison of the two sets of laws it is important to draw a line between “Controller” and “Processor”. Under Article 5(2) the GDPR </w:t>
      </w:r>
      <w:r w:rsidR="006C622C">
        <w:t>states “</w:t>
      </w:r>
      <w:r w:rsidR="001C5ADB" w:rsidRPr="006C622C">
        <w:rPr>
          <w:rFonts w:ascii="inherit" w:eastAsia="Times New Roman" w:hAnsi="inherit"/>
          <w:i/>
          <w:color w:val="333333"/>
        </w:rPr>
        <w:t>The controller shall be responsible for, and be able to demonstra</w:t>
      </w:r>
      <w:r w:rsidR="006C622C" w:rsidRPr="006C622C">
        <w:rPr>
          <w:rFonts w:ascii="inherit" w:eastAsia="Times New Roman" w:hAnsi="inherit"/>
          <w:i/>
          <w:color w:val="333333"/>
        </w:rPr>
        <w:t>te compliance with, paragraph 1 ‘accountability’</w:t>
      </w:r>
      <w:proofErr w:type="gramStart"/>
      <w:r w:rsidR="001C5ADB" w:rsidRPr="006C622C">
        <w:rPr>
          <w:rFonts w:ascii="inherit" w:eastAsia="Times New Roman" w:hAnsi="inherit"/>
          <w:i/>
          <w:color w:val="333333"/>
        </w:rPr>
        <w:t>.</w:t>
      </w:r>
      <w:r w:rsidR="006C622C" w:rsidRPr="006C622C">
        <w:rPr>
          <w:rFonts w:ascii="inherit" w:eastAsia="Times New Roman" w:hAnsi="inherit" w:hint="eastAsia"/>
          <w:i/>
          <w:color w:val="333333"/>
        </w:rPr>
        <w:t>”</w:t>
      </w:r>
      <w:r w:rsidR="006C622C" w:rsidRPr="006C622C">
        <w:rPr>
          <w:rFonts w:ascii="inherit" w:eastAsia="Times New Roman" w:hAnsi="inherit"/>
          <w:i/>
          <w:color w:val="333333"/>
          <w:vertAlign w:val="superscript"/>
        </w:rPr>
        <w:t>[</w:t>
      </w:r>
      <w:proofErr w:type="gramEnd"/>
      <w:r w:rsidR="006C622C" w:rsidRPr="006C622C">
        <w:rPr>
          <w:rFonts w:ascii="inherit" w:eastAsia="Times New Roman" w:hAnsi="inherit"/>
          <w:i/>
          <w:color w:val="333333"/>
          <w:vertAlign w:val="superscript"/>
        </w:rPr>
        <w:t>2]</w:t>
      </w:r>
      <w:r w:rsidR="006C622C">
        <w:rPr>
          <w:rFonts w:ascii="inherit" w:eastAsia="Times New Roman" w:hAnsi="inherit"/>
          <w:color w:val="333333"/>
        </w:rPr>
        <w:t xml:space="preserve">. This is to say that </w:t>
      </w:r>
      <w:r w:rsidR="001C5ADB" w:rsidRPr="001C5ADB">
        <w:t xml:space="preserve">the controller </w:t>
      </w:r>
      <w:r w:rsidR="006C622C">
        <w:t>is</w:t>
      </w:r>
      <w:r w:rsidR="001C5ADB" w:rsidRPr="001C5ADB">
        <w:t xml:space="preserve"> the main party responsible for </w:t>
      </w:r>
      <w:r w:rsidR="006C622C">
        <w:t xml:space="preserve">data governance. </w:t>
      </w:r>
    </w:p>
    <w:p w14:paraId="11C96850" w14:textId="6E48775F" w:rsidR="0058503A" w:rsidRDefault="009B43D0" w:rsidP="006776ED">
      <w:pPr>
        <w:shd w:val="clear" w:color="auto" w:fill="FFFFFF"/>
        <w:spacing w:before="240" w:after="240" w:line="360" w:lineRule="auto"/>
        <w:textAlignment w:val="baseline"/>
        <w:rPr>
          <w:rFonts w:ascii="inherit" w:eastAsia="Times New Roman" w:hAnsi="inherit"/>
          <w:color w:val="333333"/>
        </w:rPr>
      </w:pPr>
      <w:r>
        <w:rPr>
          <w:rFonts w:ascii="inherit" w:eastAsia="Times New Roman" w:hAnsi="inherit"/>
          <w:color w:val="333333"/>
        </w:rPr>
        <w:t xml:space="preserve">In terms of coverage of responsible parties these laws are vastly different. The GDPR is far more extensive in coverage </w:t>
      </w:r>
      <w:r w:rsidR="00A72252">
        <w:rPr>
          <w:rFonts w:ascii="inherit" w:eastAsia="Times New Roman" w:hAnsi="inherit"/>
          <w:color w:val="333333"/>
        </w:rPr>
        <w:t>and incorporates all pers</w:t>
      </w:r>
      <w:r w:rsidR="00C345BA">
        <w:rPr>
          <w:rFonts w:ascii="inherit" w:eastAsia="Times New Roman" w:hAnsi="inherit"/>
          <w:color w:val="333333"/>
        </w:rPr>
        <w:t>ons (natural or legal) - b</w:t>
      </w:r>
      <w:r w:rsidR="002B57F8">
        <w:rPr>
          <w:rFonts w:ascii="inherit" w:eastAsia="Times New Roman" w:hAnsi="inherit"/>
          <w:color w:val="333333"/>
        </w:rPr>
        <w:t xml:space="preserve">y contrast the CCPA has </w:t>
      </w:r>
      <w:r w:rsidR="00C345BA">
        <w:rPr>
          <w:rFonts w:ascii="inherit" w:eastAsia="Times New Roman" w:hAnsi="inherit"/>
          <w:color w:val="333333"/>
        </w:rPr>
        <w:t xml:space="preserve">conditions that must be met </w:t>
      </w:r>
      <w:r w:rsidR="00621E15">
        <w:rPr>
          <w:rFonts w:ascii="inherit" w:eastAsia="Times New Roman" w:hAnsi="inherit"/>
          <w:color w:val="333333"/>
        </w:rPr>
        <w:t xml:space="preserve">before a business qualifies to be regulated. The blanket coverage of the GDPR, while more extensive, </w:t>
      </w:r>
      <w:proofErr w:type="gramStart"/>
      <w:r w:rsidR="00621E15">
        <w:rPr>
          <w:rFonts w:ascii="inherit" w:eastAsia="Times New Roman" w:hAnsi="inherit"/>
          <w:color w:val="333333"/>
        </w:rPr>
        <w:t>actually simplifies</w:t>
      </w:r>
      <w:proofErr w:type="gramEnd"/>
      <w:r w:rsidR="00621E15">
        <w:rPr>
          <w:rFonts w:ascii="inherit" w:eastAsia="Times New Roman" w:hAnsi="inherit"/>
          <w:color w:val="333333"/>
        </w:rPr>
        <w:t xml:space="preserve"> </w:t>
      </w:r>
      <w:r w:rsidR="00671AAC">
        <w:rPr>
          <w:rFonts w:ascii="inherit" w:eastAsia="Times New Roman" w:hAnsi="inherit"/>
          <w:color w:val="333333"/>
        </w:rPr>
        <w:t xml:space="preserve">the applicability in my opinion. </w:t>
      </w:r>
      <w:r w:rsidR="00854494">
        <w:rPr>
          <w:rFonts w:ascii="inherit" w:eastAsia="Times New Roman" w:hAnsi="inherit"/>
          <w:color w:val="333333"/>
        </w:rPr>
        <w:t xml:space="preserve">Even though the conditions of the CCPA are straight forward </w:t>
      </w:r>
      <w:r w:rsidR="008C2793">
        <w:rPr>
          <w:rFonts w:ascii="inherit" w:eastAsia="Times New Roman" w:hAnsi="inherit"/>
          <w:color w:val="333333"/>
        </w:rPr>
        <w:t xml:space="preserve">there </w:t>
      </w:r>
      <w:r w:rsidR="000C1891">
        <w:rPr>
          <w:rFonts w:ascii="inherit" w:eastAsia="Times New Roman" w:hAnsi="inherit"/>
          <w:color w:val="333333"/>
        </w:rPr>
        <w:t>obviously are many companies (and individuals) that do not meet the criteria</w:t>
      </w:r>
      <w:r w:rsidR="005E66C4">
        <w:rPr>
          <w:rFonts w:ascii="inherit" w:eastAsia="Times New Roman" w:hAnsi="inherit"/>
          <w:color w:val="333333"/>
        </w:rPr>
        <w:t>. For example, a section 501(c)(3) com</w:t>
      </w:r>
      <w:r w:rsidR="002C4985">
        <w:rPr>
          <w:rFonts w:ascii="inherit" w:eastAsia="Times New Roman" w:hAnsi="inherit"/>
          <w:color w:val="333333"/>
        </w:rPr>
        <w:t xml:space="preserve">pany does not meet the criteria, </w:t>
      </w:r>
      <w:r w:rsidR="000C1891">
        <w:rPr>
          <w:rFonts w:ascii="inherit" w:eastAsia="Times New Roman" w:hAnsi="inherit"/>
          <w:color w:val="333333"/>
        </w:rPr>
        <w:t xml:space="preserve">small business </w:t>
      </w:r>
      <w:proofErr w:type="gramStart"/>
      <w:r w:rsidR="000C1891">
        <w:rPr>
          <w:rFonts w:ascii="inherit" w:eastAsia="Times New Roman" w:hAnsi="inherit"/>
          <w:color w:val="333333"/>
        </w:rPr>
        <w:t>do</w:t>
      </w:r>
      <w:proofErr w:type="gramEnd"/>
      <w:r w:rsidR="000C1891">
        <w:rPr>
          <w:rFonts w:ascii="inherit" w:eastAsia="Times New Roman" w:hAnsi="inherit"/>
          <w:color w:val="333333"/>
        </w:rPr>
        <w:t xml:space="preserve"> not always meet the criteria, </w:t>
      </w:r>
      <w:r w:rsidR="00587FA5">
        <w:rPr>
          <w:rFonts w:ascii="inherit" w:eastAsia="Times New Roman" w:hAnsi="inherit"/>
          <w:color w:val="333333"/>
        </w:rPr>
        <w:t>similarly a partially owned subsidiary of a</w:t>
      </w:r>
      <w:r w:rsidR="002C4985">
        <w:rPr>
          <w:rFonts w:ascii="inherit" w:eastAsia="Times New Roman" w:hAnsi="inherit"/>
          <w:color w:val="333333"/>
        </w:rPr>
        <w:t xml:space="preserve"> </w:t>
      </w:r>
      <w:r w:rsidR="00587FA5">
        <w:rPr>
          <w:rFonts w:ascii="inherit" w:eastAsia="Times New Roman" w:hAnsi="inherit"/>
          <w:color w:val="333333"/>
        </w:rPr>
        <w:t>major corporation may not meet t</w:t>
      </w:r>
      <w:r w:rsidR="00510C28">
        <w:rPr>
          <w:rFonts w:ascii="inherit" w:eastAsia="Times New Roman" w:hAnsi="inherit"/>
          <w:color w:val="333333"/>
        </w:rPr>
        <w:t>he requirements to be regulated. D</w:t>
      </w:r>
      <w:r w:rsidR="00E84BAF">
        <w:rPr>
          <w:rFonts w:ascii="inherit" w:eastAsia="Times New Roman" w:hAnsi="inherit"/>
          <w:color w:val="333333"/>
        </w:rPr>
        <w:t>ata breaches and / or</w:t>
      </w:r>
      <w:r w:rsidR="00587FA5">
        <w:rPr>
          <w:rFonts w:ascii="inherit" w:eastAsia="Times New Roman" w:hAnsi="inherit"/>
          <w:color w:val="333333"/>
        </w:rPr>
        <w:t xml:space="preserve"> selling</w:t>
      </w:r>
      <w:r w:rsidR="00E84BAF">
        <w:rPr>
          <w:rFonts w:ascii="inherit" w:eastAsia="Times New Roman" w:hAnsi="inherit"/>
          <w:color w:val="333333"/>
        </w:rPr>
        <w:t xml:space="preserve"> and</w:t>
      </w:r>
      <w:r w:rsidR="00587FA5">
        <w:rPr>
          <w:rFonts w:ascii="inherit" w:eastAsia="Times New Roman" w:hAnsi="inherit"/>
          <w:color w:val="333333"/>
        </w:rPr>
        <w:t xml:space="preserve"> sharing of personal data is no less harmful because a company does not meet the criteria of the CCPA. </w:t>
      </w:r>
      <w:r w:rsidR="003B6293">
        <w:rPr>
          <w:rFonts w:ascii="inherit" w:eastAsia="Times New Roman" w:hAnsi="inherit"/>
          <w:color w:val="333333"/>
        </w:rPr>
        <w:t xml:space="preserve">Given the spirit of each of the law sets is to protect personal information it makes more sense to hold accountable any person (natural or legal) who is in the position of control over the data. For this </w:t>
      </w:r>
      <w:proofErr w:type="gramStart"/>
      <w:r w:rsidR="003B6293">
        <w:rPr>
          <w:rFonts w:ascii="inherit" w:eastAsia="Times New Roman" w:hAnsi="inherit"/>
          <w:color w:val="333333"/>
        </w:rPr>
        <w:t>reason</w:t>
      </w:r>
      <w:proofErr w:type="gramEnd"/>
      <w:r w:rsidR="003B6293">
        <w:rPr>
          <w:rFonts w:ascii="inherit" w:eastAsia="Times New Roman" w:hAnsi="inherit"/>
          <w:color w:val="333333"/>
        </w:rPr>
        <w:t xml:space="preserve"> I think the blanket coverage of the GDPR provides more protection to the individual / data subject. </w:t>
      </w:r>
    </w:p>
    <w:p w14:paraId="083C45A9" w14:textId="5CE483C5" w:rsidR="006776ED" w:rsidRDefault="00727A13" w:rsidP="002F2787">
      <w:pPr>
        <w:widowControl w:val="0"/>
        <w:tabs>
          <w:tab w:val="left" w:pos="220"/>
          <w:tab w:val="left" w:pos="720"/>
        </w:tabs>
        <w:autoSpaceDE w:val="0"/>
        <w:autoSpaceDN w:val="0"/>
        <w:adjustRightInd w:val="0"/>
        <w:spacing w:after="320" w:line="360" w:lineRule="auto"/>
        <w:rPr>
          <w:rFonts w:ascii="inherit" w:eastAsia="Times New Roman" w:hAnsi="inherit"/>
          <w:color w:val="333333"/>
        </w:rPr>
      </w:pPr>
      <w:r>
        <w:rPr>
          <w:rFonts w:ascii="inherit" w:eastAsia="Times New Roman" w:hAnsi="inherit"/>
          <w:color w:val="333333"/>
        </w:rPr>
        <w:t>Under both law sets there is a lot to unpack regarding rights of the individual including security, privacy</w:t>
      </w:r>
      <w:r w:rsidR="00F30F2E">
        <w:rPr>
          <w:rFonts w:ascii="inherit" w:eastAsia="Times New Roman" w:hAnsi="inherit"/>
          <w:color w:val="333333"/>
        </w:rPr>
        <w:t xml:space="preserve"> notice</w:t>
      </w:r>
      <w:r>
        <w:rPr>
          <w:rFonts w:ascii="inherit" w:eastAsia="Times New Roman" w:hAnsi="inherit"/>
          <w:color w:val="333333"/>
        </w:rPr>
        <w:t>, opt-out, disclosures, deletion, etc. Given the theme of the IST618 class it fe</w:t>
      </w:r>
      <w:r w:rsidR="00296357">
        <w:rPr>
          <w:rFonts w:ascii="inherit" w:eastAsia="Times New Roman" w:hAnsi="inherit"/>
          <w:color w:val="333333"/>
        </w:rPr>
        <w:t>els most appropriate to focus on</w:t>
      </w:r>
      <w:r>
        <w:rPr>
          <w:rFonts w:ascii="inherit" w:eastAsia="Times New Roman" w:hAnsi="inherit"/>
          <w:color w:val="333333"/>
        </w:rPr>
        <w:t xml:space="preserve"> privacy </w:t>
      </w:r>
      <w:r w:rsidR="00F30F2E">
        <w:rPr>
          <w:rFonts w:ascii="inherit" w:eastAsia="Times New Roman" w:hAnsi="inherit"/>
          <w:color w:val="333333"/>
        </w:rPr>
        <w:t xml:space="preserve">notice </w:t>
      </w:r>
      <w:r>
        <w:rPr>
          <w:rFonts w:ascii="inherit" w:eastAsia="Times New Roman" w:hAnsi="inherit"/>
          <w:color w:val="333333"/>
        </w:rPr>
        <w:t xml:space="preserve">and security. </w:t>
      </w:r>
      <w:r w:rsidR="00697312">
        <w:t xml:space="preserve">Under California code 1798.100(b) the CCPA describes privacy notices due to an individual as </w:t>
      </w:r>
      <w:r w:rsidR="00697312" w:rsidRPr="00697312">
        <w:rPr>
          <w:i/>
        </w:rPr>
        <w:t>“</w:t>
      </w:r>
      <w:r w:rsidR="00F30F2E" w:rsidRPr="00697312">
        <w:rPr>
          <w:rFonts w:ascii="inherit" w:eastAsia="Times New Roman" w:hAnsi="inherit"/>
          <w:i/>
          <w:color w:val="333333"/>
        </w:rPr>
        <w:t xml:space="preserve">A business that collects a consumer’s personal information shall, at or before the point of collection, inform consumers as to the categories of personal information to be collected and the purposes for which the categories of personal information shall be used. A business shall not collect additional categories of personal information or use personal information collected for additional purposes without providing the consumer with notice consistent with this </w:t>
      </w:r>
      <w:proofErr w:type="gramStart"/>
      <w:r w:rsidR="00F30F2E" w:rsidRPr="00697312">
        <w:rPr>
          <w:rFonts w:ascii="inherit" w:eastAsia="Times New Roman" w:hAnsi="inherit"/>
          <w:i/>
          <w:color w:val="333333"/>
        </w:rPr>
        <w:t>section</w:t>
      </w:r>
      <w:r w:rsidR="00697312">
        <w:rPr>
          <w:rFonts w:ascii="inherit" w:eastAsia="Times New Roman" w:hAnsi="inherit" w:hint="eastAsia"/>
          <w:i/>
          <w:color w:val="333333"/>
        </w:rPr>
        <w:t>”</w:t>
      </w:r>
      <w:r w:rsidR="007F0749" w:rsidRPr="007F0749">
        <w:rPr>
          <w:rFonts w:ascii="inherit" w:eastAsia="Times New Roman" w:hAnsi="inherit"/>
          <w:color w:val="333333"/>
          <w:vertAlign w:val="superscript"/>
        </w:rPr>
        <w:t>[</w:t>
      </w:r>
      <w:proofErr w:type="gramEnd"/>
      <w:r w:rsidR="007F0749" w:rsidRPr="007F0749">
        <w:rPr>
          <w:rFonts w:ascii="inherit" w:eastAsia="Times New Roman" w:hAnsi="inherit"/>
          <w:color w:val="333333"/>
          <w:vertAlign w:val="superscript"/>
        </w:rPr>
        <w:t>1]</w:t>
      </w:r>
      <w:r w:rsidR="007F0749">
        <w:rPr>
          <w:rFonts w:ascii="inherit" w:eastAsia="Times New Roman" w:hAnsi="inherit"/>
          <w:color w:val="333333"/>
        </w:rPr>
        <w:t xml:space="preserve">. </w:t>
      </w:r>
      <w:r w:rsidR="00697312">
        <w:rPr>
          <w:rFonts w:ascii="inherit" w:eastAsia="Times New Roman" w:hAnsi="inherit"/>
          <w:color w:val="333333"/>
        </w:rPr>
        <w:t xml:space="preserve"> </w:t>
      </w:r>
      <w:r w:rsidR="00296357">
        <w:rPr>
          <w:rFonts w:ascii="inherit" w:eastAsia="Times New Roman" w:hAnsi="inherit"/>
          <w:color w:val="333333"/>
        </w:rPr>
        <w:t xml:space="preserve">1798.100 </w:t>
      </w:r>
      <w:proofErr w:type="gramStart"/>
      <w:r w:rsidR="00296357">
        <w:rPr>
          <w:rFonts w:ascii="inherit" w:eastAsia="Times New Roman" w:hAnsi="inherit"/>
          <w:color w:val="333333"/>
        </w:rPr>
        <w:t>continues on</w:t>
      </w:r>
      <w:proofErr w:type="gramEnd"/>
      <w:r w:rsidR="00296357">
        <w:rPr>
          <w:rFonts w:ascii="inherit" w:eastAsia="Times New Roman" w:hAnsi="inherit"/>
          <w:color w:val="333333"/>
        </w:rPr>
        <w:t xml:space="preserve"> to describe what the individual needs to be notified of. </w:t>
      </w:r>
      <w:r w:rsidR="00296357">
        <w:t>Under</w:t>
      </w:r>
      <w:r w:rsidR="007F0749">
        <w:t xml:space="preserve"> Article 13</w:t>
      </w:r>
      <w:r w:rsidR="007F0749">
        <w:t>(1) the GDPR defines this as</w:t>
      </w:r>
      <w:r w:rsidR="006776ED">
        <w:t xml:space="preserve"> “</w:t>
      </w:r>
      <w:r w:rsidR="006776ED" w:rsidRPr="006776ED">
        <w:rPr>
          <w:rFonts w:ascii="inherit" w:eastAsia="Times New Roman" w:hAnsi="inherit"/>
          <w:i/>
          <w:color w:val="333333"/>
        </w:rPr>
        <w:t>Where personal data relating to a data subject are collected from the data subject, the controller shall, at the time when personal data are obtained, provide the data subject with all of the following information:</w:t>
      </w:r>
      <w:r w:rsidR="006776ED">
        <w:rPr>
          <w:rFonts w:ascii="inherit" w:eastAsia="Times New Roman" w:hAnsi="inherit"/>
          <w:i/>
          <w:color w:val="333333"/>
        </w:rPr>
        <w:t xml:space="preserve"> (a) </w:t>
      </w:r>
      <w:r w:rsidR="006776ED" w:rsidRPr="006776ED">
        <w:rPr>
          <w:rFonts w:ascii="inherit" w:eastAsia="Times New Roman" w:hAnsi="inherit"/>
          <w:i/>
          <w:color w:val="333333"/>
        </w:rPr>
        <w:t>the identity and the contact details of the controller and, where applicable, of the controller’s representative;</w:t>
      </w:r>
      <w:r w:rsidR="006776ED">
        <w:rPr>
          <w:rFonts w:ascii="inherit" w:eastAsia="Times New Roman" w:hAnsi="inherit"/>
          <w:i/>
          <w:color w:val="333333"/>
        </w:rPr>
        <w:t xml:space="preserve"> (b) </w:t>
      </w:r>
      <w:r w:rsidR="006776ED" w:rsidRPr="006776ED">
        <w:rPr>
          <w:rFonts w:ascii="inherit" w:eastAsia="Times New Roman" w:hAnsi="inherit"/>
          <w:i/>
          <w:color w:val="333333"/>
        </w:rPr>
        <w:t>the contact details of the data protection officer, where applicable;</w:t>
      </w:r>
      <w:r w:rsidR="006776ED">
        <w:rPr>
          <w:rFonts w:ascii="inherit" w:eastAsia="Times New Roman" w:hAnsi="inherit"/>
          <w:i/>
          <w:color w:val="333333"/>
        </w:rPr>
        <w:t xml:space="preserve"> (c) </w:t>
      </w:r>
      <w:r w:rsidR="006776ED" w:rsidRPr="006776ED">
        <w:rPr>
          <w:rFonts w:ascii="inherit" w:eastAsia="Times New Roman" w:hAnsi="inherit"/>
          <w:i/>
          <w:color w:val="333333"/>
        </w:rPr>
        <w:t>the purposes of the processing for which the personal data are intended as well as the legal basis for the processing;</w:t>
      </w:r>
      <w:r w:rsidR="006776ED">
        <w:rPr>
          <w:rFonts w:ascii="inherit" w:eastAsia="Times New Roman" w:hAnsi="inherit"/>
          <w:i/>
          <w:color w:val="333333"/>
        </w:rPr>
        <w:t xml:space="preserve"> (d) </w:t>
      </w:r>
      <w:r w:rsidR="006776ED" w:rsidRPr="006776ED">
        <w:rPr>
          <w:rFonts w:ascii="inherit" w:eastAsia="Times New Roman" w:hAnsi="inherit"/>
          <w:i/>
          <w:color w:val="333333"/>
        </w:rPr>
        <w:t>where the processing is based on point (f) of </w:t>
      </w:r>
      <w:hyperlink r:id="rId8" w:history="1">
        <w:r w:rsidR="006776ED" w:rsidRPr="006776ED">
          <w:rPr>
            <w:rFonts w:ascii="inherit" w:eastAsia="Times New Roman" w:hAnsi="inherit"/>
            <w:i/>
            <w:color w:val="333333"/>
          </w:rPr>
          <w:t>Article 6</w:t>
        </w:r>
      </w:hyperlink>
      <w:r w:rsidR="006776ED" w:rsidRPr="006776ED">
        <w:rPr>
          <w:rFonts w:ascii="inherit" w:eastAsia="Times New Roman" w:hAnsi="inherit"/>
          <w:i/>
          <w:color w:val="333333"/>
        </w:rPr>
        <w:t>(1), the legitimate interests pursued by the controller or by a third party;</w:t>
      </w:r>
      <w:r w:rsidR="006776ED">
        <w:rPr>
          <w:rFonts w:ascii="inherit" w:eastAsia="Times New Roman" w:hAnsi="inherit"/>
          <w:i/>
          <w:color w:val="333333"/>
        </w:rPr>
        <w:t xml:space="preserve"> (e) </w:t>
      </w:r>
      <w:r w:rsidR="006776ED" w:rsidRPr="006776ED">
        <w:rPr>
          <w:rFonts w:ascii="inherit" w:eastAsia="Times New Roman" w:hAnsi="inherit"/>
          <w:i/>
          <w:color w:val="333333"/>
        </w:rPr>
        <w:t>the recipients or categories of recipients of the personal data, if any;</w:t>
      </w:r>
      <w:r w:rsidR="006776ED">
        <w:rPr>
          <w:rFonts w:ascii="inherit" w:eastAsia="Times New Roman" w:hAnsi="inherit"/>
          <w:i/>
          <w:color w:val="333333"/>
        </w:rPr>
        <w:t xml:space="preserve"> (f) </w:t>
      </w:r>
      <w:r w:rsidR="006776ED" w:rsidRPr="006776ED">
        <w:rPr>
          <w:rFonts w:ascii="inherit" w:eastAsia="Times New Roman" w:hAnsi="inherit"/>
          <w:i/>
          <w:color w:val="333333"/>
        </w:rPr>
        <w:t xml:space="preserve">where applicable, the fact that the controller intends to transfer personal data to a third country or international </w:t>
      </w:r>
      <w:proofErr w:type="spellStart"/>
      <w:r w:rsidR="006776ED" w:rsidRPr="006776ED">
        <w:rPr>
          <w:rFonts w:ascii="inherit" w:eastAsia="Times New Roman" w:hAnsi="inherit"/>
          <w:i/>
          <w:color w:val="333333"/>
        </w:rPr>
        <w:t>organisation</w:t>
      </w:r>
      <w:proofErr w:type="spellEnd"/>
      <w:r w:rsidR="006776ED" w:rsidRPr="006776ED">
        <w:rPr>
          <w:rFonts w:ascii="inherit" w:eastAsia="Times New Roman" w:hAnsi="inherit"/>
          <w:i/>
          <w:color w:val="333333"/>
        </w:rPr>
        <w:t xml:space="preserve"> and the existence or absence of an adequacy decision by the Commission, or in the case of transfers referred to in </w:t>
      </w:r>
      <w:hyperlink r:id="rId9" w:history="1">
        <w:r w:rsidR="006776ED" w:rsidRPr="006776ED">
          <w:rPr>
            <w:rFonts w:ascii="inherit" w:eastAsia="Times New Roman" w:hAnsi="inherit"/>
            <w:i/>
            <w:color w:val="333333"/>
          </w:rPr>
          <w:t>Article 46</w:t>
        </w:r>
      </w:hyperlink>
      <w:r w:rsidR="006776ED" w:rsidRPr="006776ED">
        <w:rPr>
          <w:rFonts w:ascii="inherit" w:eastAsia="Times New Roman" w:hAnsi="inherit"/>
          <w:i/>
          <w:color w:val="333333"/>
        </w:rPr>
        <w:t> or </w:t>
      </w:r>
      <w:hyperlink r:id="rId10" w:history="1">
        <w:r w:rsidR="006776ED" w:rsidRPr="006776ED">
          <w:rPr>
            <w:rFonts w:ascii="inherit" w:eastAsia="Times New Roman" w:hAnsi="inherit"/>
            <w:i/>
            <w:color w:val="333333"/>
          </w:rPr>
          <w:t>47</w:t>
        </w:r>
      </w:hyperlink>
      <w:r w:rsidR="006776ED" w:rsidRPr="006776ED">
        <w:rPr>
          <w:rFonts w:ascii="inherit" w:eastAsia="Times New Roman" w:hAnsi="inherit"/>
          <w:i/>
          <w:color w:val="333333"/>
        </w:rPr>
        <w:t>, or the second subparagraph of </w:t>
      </w:r>
      <w:hyperlink r:id="rId11" w:history="1">
        <w:r w:rsidR="006776ED" w:rsidRPr="006776ED">
          <w:rPr>
            <w:rFonts w:ascii="inherit" w:eastAsia="Times New Roman" w:hAnsi="inherit"/>
            <w:i/>
            <w:color w:val="333333"/>
          </w:rPr>
          <w:t>Article 49(</w:t>
        </w:r>
      </w:hyperlink>
      <w:r w:rsidR="006776ED" w:rsidRPr="006776ED">
        <w:rPr>
          <w:rFonts w:ascii="inherit" w:eastAsia="Times New Roman" w:hAnsi="inherit"/>
          <w:i/>
          <w:color w:val="333333"/>
        </w:rPr>
        <w:t>1), reference to the appropriate or suitable safeguards and the means by which to obtain a copy of them or where they have been made available</w:t>
      </w:r>
      <w:r w:rsidR="006776ED" w:rsidRPr="006776ED">
        <w:rPr>
          <w:rFonts w:ascii="inherit" w:eastAsia="Times New Roman" w:hAnsi="inherit"/>
          <w:i/>
          <w:color w:val="333333"/>
          <w:vertAlign w:val="superscript"/>
        </w:rPr>
        <w:t>[2]</w:t>
      </w:r>
      <w:r w:rsidR="006776ED">
        <w:rPr>
          <w:rFonts w:ascii="inherit" w:eastAsia="Times New Roman" w:hAnsi="inherit"/>
          <w:i/>
          <w:color w:val="333333"/>
        </w:rPr>
        <w:t xml:space="preserve">. </w:t>
      </w:r>
      <w:r w:rsidR="00C66A2E">
        <w:rPr>
          <w:rFonts w:ascii="inherit" w:eastAsia="Times New Roman" w:hAnsi="inherit"/>
          <w:color w:val="333333"/>
        </w:rPr>
        <w:t xml:space="preserve">Note: Article 13(2) continues to talk about further notification to ensure fair and transparent processing. </w:t>
      </w:r>
      <w:r w:rsidR="00296357">
        <w:rPr>
          <w:rFonts w:ascii="inherit" w:eastAsia="Times New Roman" w:hAnsi="inherit"/>
          <w:color w:val="333333"/>
        </w:rPr>
        <w:t xml:space="preserve">This is probably the first portion I have analyzed that has near parity between the two sets of laws. Both law sets are very thorough and explicit in definition of what privacy notices need to be provided to individuals about their personal data collection. In the case of privacy </w:t>
      </w:r>
      <w:proofErr w:type="gramStart"/>
      <w:r w:rsidR="00296357">
        <w:rPr>
          <w:rFonts w:ascii="inherit" w:eastAsia="Times New Roman" w:hAnsi="inherit"/>
          <w:color w:val="333333"/>
        </w:rPr>
        <w:t>notification</w:t>
      </w:r>
      <w:proofErr w:type="gramEnd"/>
      <w:r w:rsidR="00296357">
        <w:rPr>
          <w:rFonts w:ascii="inherit" w:eastAsia="Times New Roman" w:hAnsi="inherit"/>
          <w:color w:val="333333"/>
        </w:rPr>
        <w:t xml:space="preserve"> it is fair to say the laws are very similar in intent, scope and method of execution.</w:t>
      </w:r>
    </w:p>
    <w:p w14:paraId="25E3409F" w14:textId="32E373B1" w:rsidR="00E212FA" w:rsidRDefault="00C018BB" w:rsidP="00495A07">
      <w:pPr>
        <w:spacing w:line="360" w:lineRule="auto"/>
        <w:rPr>
          <w:rFonts w:ascii="inherit" w:eastAsia="Times New Roman" w:hAnsi="inherit"/>
          <w:color w:val="333333"/>
        </w:rPr>
      </w:pPr>
      <w:r w:rsidRPr="000B386D">
        <w:rPr>
          <w:rFonts w:ascii="inherit" w:eastAsia="Times New Roman" w:hAnsi="inherit"/>
          <w:color w:val="333333"/>
        </w:rPr>
        <w:t>In terms of security under California code 1798.100(e</w:t>
      </w:r>
      <w:r w:rsidRPr="000B386D">
        <w:rPr>
          <w:rFonts w:ascii="inherit" w:eastAsia="Times New Roman" w:hAnsi="inherit"/>
          <w:color w:val="333333"/>
        </w:rPr>
        <w:t>)</w:t>
      </w:r>
      <w:r w:rsidRPr="000B386D">
        <w:rPr>
          <w:rFonts w:ascii="inherit" w:eastAsia="Times New Roman" w:hAnsi="inherit"/>
          <w:color w:val="333333"/>
        </w:rPr>
        <w:t xml:space="preserve"> </w:t>
      </w:r>
      <w:r w:rsidRPr="000B386D">
        <w:rPr>
          <w:rFonts w:ascii="inherit" w:eastAsia="Times New Roman" w:hAnsi="inherit"/>
          <w:i/>
          <w:color w:val="333333"/>
        </w:rPr>
        <w:t>“</w:t>
      </w:r>
      <w:r w:rsidRPr="000B386D">
        <w:rPr>
          <w:rFonts w:ascii="inherit" w:eastAsia="Times New Roman" w:hAnsi="inherit"/>
          <w:i/>
          <w:color w:val="333333"/>
        </w:rPr>
        <w:t xml:space="preserve">A business that collects a consumer’s personal information shall implement reasonable security procedures and practices appropriate to the nature of the personal information to protect the personal information from unauthorized or illegal access, destruction, use, modification, or disclosure in accordance with Section </w:t>
      </w:r>
      <w:proofErr w:type="gramStart"/>
      <w:r w:rsidRPr="000B386D">
        <w:rPr>
          <w:rFonts w:ascii="inherit" w:eastAsia="Times New Roman" w:hAnsi="inherit"/>
          <w:i/>
          <w:color w:val="333333"/>
        </w:rPr>
        <w:t>1798.81.5.</w:t>
      </w:r>
      <w:r w:rsidRPr="000B386D">
        <w:rPr>
          <w:rFonts w:ascii="inherit" w:eastAsia="Times New Roman" w:hAnsi="inherit"/>
          <w:i/>
          <w:color w:val="333333"/>
        </w:rPr>
        <w:t>”</w:t>
      </w:r>
      <w:r w:rsidRPr="000B386D">
        <w:rPr>
          <w:rFonts w:ascii="inherit" w:eastAsia="Times New Roman" w:hAnsi="inherit"/>
          <w:color w:val="333333"/>
          <w:vertAlign w:val="superscript"/>
        </w:rPr>
        <w:t>[</w:t>
      </w:r>
      <w:proofErr w:type="gramEnd"/>
      <w:r w:rsidRPr="000B386D">
        <w:rPr>
          <w:rFonts w:ascii="inherit" w:eastAsia="Times New Roman" w:hAnsi="inherit"/>
          <w:color w:val="333333"/>
          <w:vertAlign w:val="superscript"/>
        </w:rPr>
        <w:t>1]</w:t>
      </w:r>
      <w:r w:rsidRPr="000B386D">
        <w:rPr>
          <w:rFonts w:ascii="inherit" w:eastAsia="Times New Roman" w:hAnsi="inherit"/>
          <w:color w:val="333333"/>
        </w:rPr>
        <w:t xml:space="preserve">. </w:t>
      </w:r>
      <w:r w:rsidR="000B386D" w:rsidRPr="000B386D">
        <w:rPr>
          <w:rFonts w:ascii="inherit" w:eastAsia="Times New Roman" w:hAnsi="inherit"/>
          <w:color w:val="333333"/>
        </w:rPr>
        <w:t>And u</w:t>
      </w:r>
      <w:r w:rsidR="000B386D" w:rsidRPr="000B386D">
        <w:rPr>
          <w:rFonts w:ascii="inherit" w:eastAsia="Times New Roman" w:hAnsi="inherit"/>
          <w:color w:val="333333"/>
        </w:rPr>
        <w:t>nder</w:t>
      </w:r>
      <w:r w:rsidR="000B386D" w:rsidRPr="000B386D">
        <w:rPr>
          <w:rFonts w:ascii="inherit" w:eastAsia="Times New Roman" w:hAnsi="inherit"/>
          <w:color w:val="333333"/>
        </w:rPr>
        <w:t xml:space="preserve"> Article 24</w:t>
      </w:r>
      <w:r w:rsidR="000B386D" w:rsidRPr="000B386D">
        <w:rPr>
          <w:rFonts w:ascii="inherit" w:eastAsia="Times New Roman" w:hAnsi="inherit"/>
          <w:color w:val="333333"/>
        </w:rPr>
        <w:t>(1) the GDPR defines this as</w:t>
      </w:r>
      <w:r w:rsidR="000B386D" w:rsidRPr="000B386D">
        <w:rPr>
          <w:rFonts w:ascii="inherit" w:eastAsia="Times New Roman" w:hAnsi="inherit"/>
          <w:color w:val="333333"/>
        </w:rPr>
        <w:t xml:space="preserve"> “</w:t>
      </w:r>
      <w:proofErr w:type="gramStart"/>
      <w:r w:rsidR="00E212FA" w:rsidRPr="000B386D">
        <w:rPr>
          <w:rFonts w:ascii="inherit" w:eastAsia="Times New Roman" w:hAnsi="inherit"/>
          <w:i/>
          <w:color w:val="333333"/>
        </w:rPr>
        <w:t>Taking into account</w:t>
      </w:r>
      <w:proofErr w:type="gramEnd"/>
      <w:r w:rsidR="00E212FA" w:rsidRPr="000B386D">
        <w:rPr>
          <w:rFonts w:ascii="inherit" w:eastAsia="Times New Roman" w:hAnsi="inherit"/>
          <w:i/>
          <w:color w:val="333333"/>
        </w:rPr>
        <w:t xml:space="preserve"> the nature, scope, context and purposes of processing as well as the risks of varying likelihood and severity for the rights and freedoms of natural persons, the controller shall implement appropriate technical and </w:t>
      </w:r>
      <w:proofErr w:type="spellStart"/>
      <w:r w:rsidR="00E212FA" w:rsidRPr="000B386D">
        <w:rPr>
          <w:rFonts w:ascii="inherit" w:eastAsia="Times New Roman" w:hAnsi="inherit"/>
          <w:i/>
          <w:color w:val="333333"/>
        </w:rPr>
        <w:t>organisational</w:t>
      </w:r>
      <w:proofErr w:type="spellEnd"/>
      <w:r w:rsidR="00E212FA" w:rsidRPr="000B386D">
        <w:rPr>
          <w:rFonts w:ascii="inherit" w:eastAsia="Times New Roman" w:hAnsi="inherit"/>
          <w:i/>
          <w:color w:val="333333"/>
        </w:rPr>
        <w:t xml:space="preserve"> measures to ensure and to be able to demonstrate that processing is performed in accordance with this Regulation. Those measures shall be reviewed and updated where </w:t>
      </w:r>
      <w:proofErr w:type="gramStart"/>
      <w:r w:rsidR="00E212FA" w:rsidRPr="000B386D">
        <w:rPr>
          <w:rFonts w:ascii="inherit" w:eastAsia="Times New Roman" w:hAnsi="inherit"/>
          <w:i/>
          <w:color w:val="333333"/>
        </w:rPr>
        <w:t>necessary</w:t>
      </w:r>
      <w:r w:rsidR="000B386D" w:rsidRPr="000B386D">
        <w:rPr>
          <w:rFonts w:ascii="inherit" w:eastAsia="Times New Roman" w:hAnsi="inherit"/>
          <w:color w:val="333333"/>
        </w:rPr>
        <w:t>”</w:t>
      </w:r>
      <w:r w:rsidR="000B386D" w:rsidRPr="000B386D">
        <w:rPr>
          <w:rFonts w:ascii="inherit" w:eastAsia="Times New Roman" w:hAnsi="inherit"/>
          <w:color w:val="333333"/>
          <w:vertAlign w:val="superscript"/>
        </w:rPr>
        <w:t>[</w:t>
      </w:r>
      <w:proofErr w:type="gramEnd"/>
      <w:r w:rsidR="000B386D" w:rsidRPr="000B386D">
        <w:rPr>
          <w:rFonts w:ascii="inherit" w:eastAsia="Times New Roman" w:hAnsi="inherit"/>
          <w:color w:val="333333"/>
          <w:vertAlign w:val="superscript"/>
        </w:rPr>
        <w:t>2]</w:t>
      </w:r>
      <w:r w:rsidR="000B386D" w:rsidRPr="000B386D">
        <w:rPr>
          <w:rFonts w:ascii="inherit" w:eastAsia="Times New Roman" w:hAnsi="inherit"/>
          <w:color w:val="333333"/>
        </w:rPr>
        <w:t xml:space="preserve">. </w:t>
      </w:r>
      <w:r w:rsidR="000B386D">
        <w:rPr>
          <w:rFonts w:ascii="inherit" w:eastAsia="Times New Roman" w:hAnsi="inherit"/>
          <w:color w:val="333333"/>
        </w:rPr>
        <w:t xml:space="preserve">Both laws center around </w:t>
      </w:r>
      <w:r w:rsidR="000B386D">
        <w:rPr>
          <w:rFonts w:ascii="inherit" w:eastAsia="Times New Roman" w:hAnsi="inherit" w:hint="eastAsia"/>
          <w:color w:val="333333"/>
        </w:rPr>
        <w:t>“</w:t>
      </w:r>
      <w:r w:rsidR="000B386D">
        <w:rPr>
          <w:rFonts w:ascii="inherit" w:eastAsia="Times New Roman" w:hAnsi="inherit"/>
          <w:color w:val="333333"/>
        </w:rPr>
        <w:t>appropriate</w:t>
      </w:r>
      <w:r w:rsidR="000B386D">
        <w:rPr>
          <w:rFonts w:ascii="inherit" w:eastAsia="Times New Roman" w:hAnsi="inherit" w:hint="eastAsia"/>
          <w:color w:val="333333"/>
        </w:rPr>
        <w:t>”</w:t>
      </w:r>
      <w:r w:rsidR="000B386D">
        <w:rPr>
          <w:rFonts w:ascii="inherit" w:eastAsia="Times New Roman" w:hAnsi="inherit"/>
          <w:color w:val="333333"/>
        </w:rPr>
        <w:t xml:space="preserve"> or </w:t>
      </w:r>
      <w:r w:rsidR="000B386D">
        <w:rPr>
          <w:rFonts w:ascii="inherit" w:eastAsia="Times New Roman" w:hAnsi="inherit" w:hint="eastAsia"/>
          <w:color w:val="333333"/>
        </w:rPr>
        <w:t>“</w:t>
      </w:r>
      <w:r w:rsidR="000B386D">
        <w:rPr>
          <w:rFonts w:ascii="inherit" w:eastAsia="Times New Roman" w:hAnsi="inherit"/>
          <w:color w:val="333333"/>
        </w:rPr>
        <w:t>reasonable</w:t>
      </w:r>
      <w:r w:rsidR="000B386D">
        <w:rPr>
          <w:rFonts w:ascii="inherit" w:eastAsia="Times New Roman" w:hAnsi="inherit" w:hint="eastAsia"/>
          <w:color w:val="333333"/>
        </w:rPr>
        <w:t>”</w:t>
      </w:r>
      <w:r w:rsidR="000B386D">
        <w:rPr>
          <w:rFonts w:ascii="inherit" w:eastAsia="Times New Roman" w:hAnsi="inherit"/>
          <w:color w:val="333333"/>
        </w:rPr>
        <w:t xml:space="preserve"> security measures. While these </w:t>
      </w:r>
      <w:r w:rsidR="003E48C4">
        <w:rPr>
          <w:rFonts w:ascii="inherit" w:eastAsia="Times New Roman" w:hAnsi="inherit"/>
          <w:color w:val="333333"/>
        </w:rPr>
        <w:t xml:space="preserve">laws are very similar in construction I believe both miss the mark. In this day and age of security it is fairly common to be explicit about what data </w:t>
      </w:r>
      <w:r w:rsidR="005451DD">
        <w:rPr>
          <w:rFonts w:ascii="inherit" w:eastAsia="Times New Roman" w:hAnsi="inherit"/>
          <w:color w:val="333333"/>
        </w:rPr>
        <w:t xml:space="preserve">is accessible by </w:t>
      </w:r>
      <w:r w:rsidR="003E48C4">
        <w:rPr>
          <w:rFonts w:ascii="inherit" w:eastAsia="Times New Roman" w:hAnsi="inherit"/>
          <w:color w:val="333333"/>
        </w:rPr>
        <w:t xml:space="preserve">employees of organizations, encryption standards, two factor </w:t>
      </w:r>
      <w:proofErr w:type="gramStart"/>
      <w:r w:rsidR="003E48C4">
        <w:rPr>
          <w:rFonts w:ascii="inherit" w:eastAsia="Times New Roman" w:hAnsi="inherit"/>
          <w:color w:val="333333"/>
        </w:rPr>
        <w:t>authentication</w:t>
      </w:r>
      <w:proofErr w:type="gramEnd"/>
      <w:r w:rsidR="003E48C4">
        <w:rPr>
          <w:rFonts w:ascii="inherit" w:eastAsia="Times New Roman" w:hAnsi="inherit"/>
          <w:color w:val="333333"/>
        </w:rPr>
        <w:t xml:space="preserve">, disaster recovery, etc. </w:t>
      </w:r>
      <w:proofErr w:type="gramStart"/>
      <w:r w:rsidR="005451DD">
        <w:rPr>
          <w:rFonts w:ascii="inherit" w:eastAsia="Times New Roman" w:hAnsi="inherit"/>
          <w:color w:val="333333"/>
        </w:rPr>
        <w:t>Typically</w:t>
      </w:r>
      <w:proofErr w:type="gramEnd"/>
      <w:r w:rsidR="005451DD">
        <w:rPr>
          <w:rFonts w:ascii="inherit" w:eastAsia="Times New Roman" w:hAnsi="inherit"/>
          <w:color w:val="333333"/>
        </w:rPr>
        <w:t xml:space="preserve"> this is demonstrated by a company having SOC 2 controls in place - which I believe is not an unreasonable standard for the CCPA or the GDPR to require. </w:t>
      </w:r>
      <w:proofErr w:type="gramStart"/>
      <w:r w:rsidR="005451DD">
        <w:rPr>
          <w:rFonts w:ascii="inherit" w:eastAsia="Times New Roman" w:hAnsi="inherit"/>
          <w:color w:val="333333"/>
        </w:rPr>
        <w:t>So</w:t>
      </w:r>
      <w:proofErr w:type="gramEnd"/>
      <w:r w:rsidR="005451DD">
        <w:rPr>
          <w:rFonts w:ascii="inherit" w:eastAsia="Times New Roman" w:hAnsi="inherit"/>
          <w:color w:val="333333"/>
        </w:rPr>
        <w:t xml:space="preserve"> while the basis of the laws around security are similar I believe they are not sufficient to govern </w:t>
      </w:r>
      <w:r w:rsidR="002F2787">
        <w:rPr>
          <w:rFonts w:ascii="inherit" w:eastAsia="Times New Roman" w:hAnsi="inherit"/>
          <w:color w:val="333333"/>
        </w:rPr>
        <w:t>personal data security.</w:t>
      </w:r>
    </w:p>
    <w:p w14:paraId="7E3080D7" w14:textId="77777777" w:rsidR="002F2787" w:rsidRDefault="002F2787" w:rsidP="00495A07">
      <w:pPr>
        <w:spacing w:line="360" w:lineRule="auto"/>
        <w:rPr>
          <w:rFonts w:ascii="inherit" w:eastAsia="Times New Roman" w:hAnsi="inherit"/>
          <w:color w:val="333333"/>
        </w:rPr>
      </w:pPr>
    </w:p>
    <w:p w14:paraId="6B384E01" w14:textId="27442F09" w:rsidR="00653000" w:rsidRDefault="004E061E" w:rsidP="00495A07">
      <w:pPr>
        <w:spacing w:line="360" w:lineRule="auto"/>
        <w:rPr>
          <w:rFonts w:ascii="inherit" w:eastAsia="Times New Roman" w:hAnsi="inherit"/>
          <w:color w:val="333333"/>
        </w:rPr>
      </w:pPr>
      <w:r>
        <w:rPr>
          <w:rFonts w:ascii="inherit" w:eastAsia="Times New Roman" w:hAnsi="inherit"/>
          <w:color w:val="333333"/>
        </w:rPr>
        <w:t xml:space="preserve">Finally, </w:t>
      </w:r>
      <w:r w:rsidR="00C25150">
        <w:rPr>
          <w:rFonts w:ascii="inherit" w:eastAsia="Times New Roman" w:hAnsi="inherit"/>
          <w:color w:val="333333"/>
        </w:rPr>
        <w:t>penalties</w:t>
      </w:r>
      <w:r w:rsidR="00C25150" w:rsidRPr="000B386D">
        <w:rPr>
          <w:rFonts w:ascii="inherit" w:eastAsia="Times New Roman" w:hAnsi="inherit"/>
          <w:color w:val="333333"/>
        </w:rPr>
        <w:t xml:space="preserve"> u</w:t>
      </w:r>
      <w:r w:rsidR="00942667">
        <w:rPr>
          <w:rFonts w:ascii="inherit" w:eastAsia="Times New Roman" w:hAnsi="inherit"/>
          <w:color w:val="333333"/>
        </w:rPr>
        <w:t>nder California code 1798.155(b</w:t>
      </w:r>
      <w:r w:rsidR="00C25150" w:rsidRPr="000B386D">
        <w:rPr>
          <w:rFonts w:ascii="inherit" w:eastAsia="Times New Roman" w:hAnsi="inherit"/>
          <w:color w:val="333333"/>
        </w:rPr>
        <w:t>)</w:t>
      </w:r>
      <w:r w:rsidR="00C25150">
        <w:rPr>
          <w:rFonts w:ascii="inherit" w:eastAsia="Times New Roman" w:hAnsi="inherit"/>
          <w:color w:val="333333"/>
        </w:rPr>
        <w:t xml:space="preserve"> are defined as </w:t>
      </w:r>
      <w:r w:rsidR="00C25150" w:rsidRPr="00942667">
        <w:rPr>
          <w:rFonts w:ascii="inherit" w:eastAsia="Times New Roman" w:hAnsi="inherit" w:hint="eastAsia"/>
          <w:i/>
          <w:color w:val="333333"/>
        </w:rPr>
        <w:t>“</w:t>
      </w:r>
      <w:r w:rsidR="00942667" w:rsidRPr="00942667">
        <w:rPr>
          <w:rFonts w:ascii="inherit" w:eastAsia="Times New Roman" w:hAnsi="inherit"/>
          <w:i/>
          <w:color w:val="333333"/>
        </w:rPr>
        <w:t xml:space="preserve">A business shall be in violation of this title if it fails to cure any alleged violation within 30 days after being notified of alleged noncompliance. Any business, service provider, or other person that violates this title shall be subject to an injunction and liable for a civil penalty of not more than two thousand five hundred dollars ($2,500) for each violation or seven thousand five hundred dollars ($7,500) for each intentional </w:t>
      </w:r>
      <w:proofErr w:type="gramStart"/>
      <w:r w:rsidR="00942667" w:rsidRPr="00942667">
        <w:rPr>
          <w:rFonts w:ascii="inherit" w:eastAsia="Times New Roman" w:hAnsi="inherit"/>
          <w:i/>
          <w:color w:val="333333"/>
        </w:rPr>
        <w:t>violation</w:t>
      </w:r>
      <w:r w:rsidR="00C25150">
        <w:rPr>
          <w:rFonts w:ascii="inherit" w:eastAsia="Times New Roman" w:hAnsi="inherit" w:hint="eastAsia"/>
          <w:i/>
          <w:color w:val="333333"/>
        </w:rPr>
        <w:t>”</w:t>
      </w:r>
      <w:r w:rsidR="00C25150" w:rsidRPr="00A7494B">
        <w:rPr>
          <w:rFonts w:ascii="inherit" w:eastAsia="Times New Roman" w:hAnsi="inherit"/>
          <w:i/>
          <w:color w:val="333333"/>
          <w:vertAlign w:val="superscript"/>
        </w:rPr>
        <w:t>[</w:t>
      </w:r>
      <w:proofErr w:type="gramEnd"/>
      <w:r w:rsidR="00C25150" w:rsidRPr="00C25150">
        <w:rPr>
          <w:rFonts w:ascii="inherit" w:eastAsia="Times New Roman" w:hAnsi="inherit"/>
          <w:i/>
          <w:color w:val="333333"/>
          <w:vertAlign w:val="superscript"/>
        </w:rPr>
        <w:t>1]</w:t>
      </w:r>
      <w:r w:rsidR="00C25150">
        <w:rPr>
          <w:rFonts w:ascii="inherit" w:eastAsia="Times New Roman" w:hAnsi="inherit"/>
          <w:color w:val="333333"/>
        </w:rPr>
        <w:t xml:space="preserve">. </w:t>
      </w:r>
      <w:r w:rsidR="007B261A">
        <w:rPr>
          <w:rFonts w:ascii="inherit" w:eastAsia="Times New Roman" w:hAnsi="inherit"/>
          <w:color w:val="333333"/>
        </w:rPr>
        <w:t xml:space="preserve">Penalties </w:t>
      </w:r>
      <w:r w:rsidR="00C25150" w:rsidRPr="000B386D">
        <w:rPr>
          <w:rFonts w:ascii="inherit" w:eastAsia="Times New Roman" w:hAnsi="inherit"/>
          <w:color w:val="333333"/>
        </w:rPr>
        <w:t>under</w:t>
      </w:r>
      <w:r w:rsidR="007B261A">
        <w:rPr>
          <w:rFonts w:ascii="inherit" w:eastAsia="Times New Roman" w:hAnsi="inherit"/>
          <w:color w:val="333333"/>
        </w:rPr>
        <w:t xml:space="preserve"> the GDPR are</w:t>
      </w:r>
      <w:r w:rsidR="00C25150" w:rsidRPr="000B386D">
        <w:rPr>
          <w:rFonts w:ascii="inherit" w:eastAsia="Times New Roman" w:hAnsi="inherit"/>
          <w:color w:val="333333"/>
        </w:rPr>
        <w:t xml:space="preserve"> </w:t>
      </w:r>
      <w:r w:rsidR="007B261A">
        <w:rPr>
          <w:rFonts w:ascii="inherit" w:eastAsia="Times New Roman" w:hAnsi="inherit"/>
          <w:color w:val="333333"/>
        </w:rPr>
        <w:t xml:space="preserve">described under </w:t>
      </w:r>
      <w:r w:rsidR="00C25150" w:rsidRPr="000B386D">
        <w:rPr>
          <w:rFonts w:ascii="inherit" w:eastAsia="Times New Roman" w:hAnsi="inherit"/>
          <w:color w:val="333333"/>
        </w:rPr>
        <w:t>Article</w:t>
      </w:r>
      <w:r w:rsidR="007B261A">
        <w:rPr>
          <w:rFonts w:ascii="inherit" w:eastAsia="Times New Roman" w:hAnsi="inherit"/>
          <w:color w:val="333333"/>
        </w:rPr>
        <w:t xml:space="preserve">s 83 &amp; 84 - the wording is lengthy, however, </w:t>
      </w:r>
      <w:r w:rsidR="00495A07">
        <w:rPr>
          <w:rFonts w:ascii="inherit" w:eastAsia="Times New Roman" w:hAnsi="inherit"/>
          <w:color w:val="333333"/>
        </w:rPr>
        <w:t xml:space="preserve">in summary the fines can reach up to 20 million Euro or 4% of annual global revenue (whichever is higher). Clearly the fines that can be </w:t>
      </w:r>
      <w:r w:rsidR="009E7108">
        <w:rPr>
          <w:rFonts w:ascii="inherit" w:eastAsia="Times New Roman" w:hAnsi="inherit"/>
          <w:color w:val="333333"/>
        </w:rPr>
        <w:t>levied</w:t>
      </w:r>
      <w:r w:rsidR="00495A07">
        <w:rPr>
          <w:rFonts w:ascii="inherit" w:eastAsia="Times New Roman" w:hAnsi="inherit"/>
          <w:color w:val="333333"/>
        </w:rPr>
        <w:t xml:space="preserve"> under the GDPR are far more excessive than that of the </w:t>
      </w:r>
      <w:r w:rsidR="006E06D4">
        <w:rPr>
          <w:rFonts w:ascii="inherit" w:eastAsia="Times New Roman" w:hAnsi="inherit"/>
          <w:color w:val="333333"/>
        </w:rPr>
        <w:t>CCPA. In my opinion it is difficult to put a price on personal data breaches; the damage is probably dependent on what happen</w:t>
      </w:r>
      <w:r w:rsidR="00FD6FC4">
        <w:rPr>
          <w:rFonts w:ascii="inherit" w:eastAsia="Times New Roman" w:hAnsi="inherit"/>
          <w:color w:val="333333"/>
        </w:rPr>
        <w:t>s after the fact and over time - s</w:t>
      </w:r>
      <w:r w:rsidR="006E06D4">
        <w:rPr>
          <w:rFonts w:ascii="inherit" w:eastAsia="Times New Roman" w:hAnsi="inherit"/>
          <w:color w:val="333333"/>
        </w:rPr>
        <w:t xml:space="preserve">o while the GDPR </w:t>
      </w:r>
      <w:r w:rsidR="00FD6FC4">
        <w:rPr>
          <w:rFonts w:ascii="inherit" w:eastAsia="Times New Roman" w:hAnsi="inherit"/>
          <w:color w:val="333333"/>
        </w:rPr>
        <w:t xml:space="preserve">seems excessive it could be argued it is appropriate in some cases. The only thing in my opinion that is evident from the comparison of the two law sets is that the CCPA is far too light in terms of penalties - these fines would be a drop in the bucket for any company and would not necessarily dis-incentivize future data breaches. </w:t>
      </w:r>
    </w:p>
    <w:p w14:paraId="6A155DB1" w14:textId="77777777" w:rsidR="00653000" w:rsidRDefault="00653000" w:rsidP="00495A07">
      <w:pPr>
        <w:spacing w:line="360" w:lineRule="auto"/>
        <w:rPr>
          <w:rFonts w:ascii="inherit" w:eastAsia="Times New Roman" w:hAnsi="inherit"/>
          <w:color w:val="333333"/>
        </w:rPr>
      </w:pPr>
    </w:p>
    <w:p w14:paraId="0D48F6D2" w14:textId="53682685" w:rsidR="00697312" w:rsidRDefault="00FD6FC4" w:rsidP="00A7494B">
      <w:pPr>
        <w:spacing w:line="360" w:lineRule="auto"/>
        <w:rPr>
          <w:rFonts w:ascii="inherit" w:eastAsia="Times New Roman" w:hAnsi="inherit"/>
          <w:color w:val="333333"/>
        </w:rPr>
        <w:sectPr w:rsidR="00697312" w:rsidSect="001C0A90">
          <w:headerReference w:type="default" r:id="rId12"/>
          <w:pgSz w:w="12240" w:h="15840"/>
          <w:pgMar w:top="1440" w:right="1440" w:bottom="1440" w:left="1440" w:header="720" w:footer="720" w:gutter="0"/>
          <w:cols w:space="720"/>
          <w:docGrid w:linePitch="360"/>
        </w:sectPr>
      </w:pPr>
      <w:r>
        <w:rPr>
          <w:rFonts w:ascii="inherit" w:eastAsia="Times New Roman" w:hAnsi="inherit"/>
          <w:color w:val="333333"/>
        </w:rPr>
        <w:t>After analyzing both sets of</w:t>
      </w:r>
      <w:r w:rsidR="00B86A64">
        <w:rPr>
          <w:rFonts w:ascii="inherit" w:eastAsia="Times New Roman" w:hAnsi="inherit"/>
          <w:color w:val="333333"/>
        </w:rPr>
        <w:t xml:space="preserve"> regulations it is apparent the CCPA is</w:t>
      </w:r>
      <w:r w:rsidR="00313A6D">
        <w:rPr>
          <w:rFonts w:ascii="inherit" w:eastAsia="Times New Roman" w:hAnsi="inherit"/>
          <w:color w:val="333333"/>
        </w:rPr>
        <w:t xml:space="preserve"> </w:t>
      </w:r>
      <w:proofErr w:type="gramStart"/>
      <w:r w:rsidR="00313A6D">
        <w:rPr>
          <w:rFonts w:ascii="inherit" w:eastAsia="Times New Roman" w:hAnsi="inherit"/>
          <w:color w:val="333333"/>
        </w:rPr>
        <w:t>fairly</w:t>
      </w:r>
      <w:r w:rsidR="00B86A64">
        <w:rPr>
          <w:rFonts w:ascii="inherit" w:eastAsia="Times New Roman" w:hAnsi="inherit"/>
          <w:color w:val="333333"/>
        </w:rPr>
        <w:t xml:space="preserve"> broad</w:t>
      </w:r>
      <w:proofErr w:type="gramEnd"/>
      <w:r w:rsidR="00B86A64">
        <w:rPr>
          <w:rFonts w:ascii="inherit" w:eastAsia="Times New Roman" w:hAnsi="inherit"/>
          <w:color w:val="333333"/>
        </w:rPr>
        <w:t xml:space="preserve">, but often under specific when compared to the GDPR. The GDPR does a much better job of being explicit </w:t>
      </w:r>
      <w:r w:rsidR="00DC0548">
        <w:rPr>
          <w:rFonts w:ascii="inherit" w:eastAsia="Times New Roman" w:hAnsi="inherit"/>
          <w:color w:val="333333"/>
        </w:rPr>
        <w:t xml:space="preserve">and extensive to ensure better coverage to protect personal data. This is most clearly demonstrated when analyzing what data is protected and who is regulated. </w:t>
      </w:r>
      <w:r w:rsidR="00A65AAD">
        <w:rPr>
          <w:rFonts w:ascii="inherit" w:eastAsia="Times New Roman" w:hAnsi="inherit"/>
          <w:color w:val="333333"/>
        </w:rPr>
        <w:t xml:space="preserve">The GDPR additionally </w:t>
      </w:r>
      <w:proofErr w:type="gramStart"/>
      <w:r w:rsidR="00A65AAD">
        <w:rPr>
          <w:rFonts w:ascii="inherit" w:eastAsia="Times New Roman" w:hAnsi="inherit"/>
          <w:color w:val="333333"/>
        </w:rPr>
        <w:t>has the ability to</w:t>
      </w:r>
      <w:proofErr w:type="gramEnd"/>
      <w:r w:rsidR="00A65AAD">
        <w:rPr>
          <w:rFonts w:ascii="inherit" w:eastAsia="Times New Roman" w:hAnsi="inherit"/>
          <w:color w:val="333333"/>
        </w:rPr>
        <w:t xml:space="preserve"> levy far harsher punishments to ensure personal data is protected. </w:t>
      </w:r>
      <w:proofErr w:type="gramStart"/>
      <w:r w:rsidR="00E65C78">
        <w:rPr>
          <w:rFonts w:ascii="inherit" w:eastAsia="Times New Roman" w:hAnsi="inherit"/>
          <w:color w:val="333333"/>
        </w:rPr>
        <w:t>So</w:t>
      </w:r>
      <w:proofErr w:type="gramEnd"/>
      <w:r w:rsidR="00E65C78">
        <w:rPr>
          <w:rFonts w:ascii="inherit" w:eastAsia="Times New Roman" w:hAnsi="inherit"/>
          <w:color w:val="333333"/>
        </w:rPr>
        <w:t xml:space="preserve"> while both sets of laws start from a place of agreement about what data is protected, they deviate vastly in approach and scope. In my opinion the CCPA is better than nothing; however, does not seem sufficient to protect such important and often sensitive data.</w:t>
      </w:r>
      <w:r w:rsidR="00027913">
        <w:rPr>
          <w:rFonts w:ascii="inherit" w:eastAsia="Times New Roman" w:hAnsi="inherit"/>
          <w:color w:val="333333"/>
        </w:rPr>
        <w:t xml:space="preserve"> The CCPA is often written like it was composed by lawmakers; opposed to the GDPR that feels more like it was written in conjunctio</w:t>
      </w:r>
      <w:r w:rsidR="00857B53">
        <w:rPr>
          <w:rFonts w:ascii="inherit" w:eastAsia="Times New Roman" w:hAnsi="inherit"/>
          <w:color w:val="333333"/>
        </w:rPr>
        <w:t>n with technology professionals</w:t>
      </w:r>
      <w:r w:rsidR="00027913">
        <w:rPr>
          <w:rFonts w:ascii="inherit" w:eastAsia="Times New Roman" w:hAnsi="inherit"/>
          <w:color w:val="333333"/>
        </w:rPr>
        <w:t>. My only criticism of the GDPR, based on the analysis I completed, was around security. Neither law set did a good job of defining security practices.</w:t>
      </w:r>
      <w:r w:rsidR="00857B53">
        <w:rPr>
          <w:rFonts w:ascii="inherit" w:eastAsia="Times New Roman" w:hAnsi="inherit"/>
          <w:color w:val="333333"/>
        </w:rPr>
        <w:t xml:space="preserve"> While this is likely intentional </w:t>
      </w:r>
      <w:r w:rsidR="001804CE">
        <w:rPr>
          <w:rFonts w:ascii="inherit" w:eastAsia="Times New Roman" w:hAnsi="inherit"/>
          <w:color w:val="333333"/>
        </w:rPr>
        <w:t>as</w:t>
      </w:r>
      <w:r w:rsidR="00857B53">
        <w:rPr>
          <w:rFonts w:ascii="inherit" w:eastAsia="Times New Roman" w:hAnsi="inherit"/>
          <w:color w:val="333333"/>
        </w:rPr>
        <w:t xml:space="preserve"> it is tough to blanket </w:t>
      </w:r>
      <w:r w:rsidR="001804CE">
        <w:rPr>
          <w:rFonts w:ascii="inherit" w:eastAsia="Times New Roman" w:hAnsi="inherit"/>
          <w:color w:val="333333"/>
        </w:rPr>
        <w:t>impose security standards it was surprising to not see any guidance offered in the GDPR. In conclusion, i</w:t>
      </w:r>
      <w:r w:rsidR="00857B53">
        <w:rPr>
          <w:rFonts w:ascii="inherit" w:eastAsia="Times New Roman" w:hAnsi="inherit"/>
          <w:color w:val="333333"/>
        </w:rPr>
        <w:t>f I were tasked with implementing data privacy laws in another state I would try to model the regulations around the GDPR</w:t>
      </w:r>
      <w:r w:rsidR="001804CE">
        <w:rPr>
          <w:rFonts w:ascii="inherit" w:eastAsia="Times New Roman" w:hAnsi="inherit"/>
          <w:color w:val="333333"/>
        </w:rPr>
        <w:t xml:space="preserve"> as it is a much more th</w:t>
      </w:r>
      <w:r w:rsidR="009E1675">
        <w:rPr>
          <w:rFonts w:ascii="inherit" w:eastAsia="Times New Roman" w:hAnsi="inherit"/>
          <w:color w:val="333333"/>
        </w:rPr>
        <w:t xml:space="preserve">orough law set that </w:t>
      </w:r>
      <w:proofErr w:type="gramStart"/>
      <w:r w:rsidR="009E1675">
        <w:rPr>
          <w:rFonts w:ascii="inherit" w:eastAsia="Times New Roman" w:hAnsi="inherit"/>
          <w:color w:val="333333"/>
        </w:rPr>
        <w:t>really supports</w:t>
      </w:r>
      <w:proofErr w:type="gramEnd"/>
      <w:r w:rsidR="009E1675">
        <w:rPr>
          <w:rFonts w:ascii="inherit" w:eastAsia="Times New Roman" w:hAnsi="inherit"/>
          <w:color w:val="333333"/>
        </w:rPr>
        <w:t xml:space="preserve"> the intent of the regulation - to</w:t>
      </w:r>
      <w:r w:rsidR="0042771C">
        <w:rPr>
          <w:rFonts w:ascii="inherit" w:eastAsia="Times New Roman" w:hAnsi="inherit"/>
          <w:color w:val="333333"/>
        </w:rPr>
        <w:t xml:space="preserve"> pr</w:t>
      </w:r>
      <w:r w:rsidR="000C68C5">
        <w:rPr>
          <w:rFonts w:ascii="inherit" w:eastAsia="Times New Roman" w:hAnsi="inherit"/>
          <w:color w:val="333333"/>
        </w:rPr>
        <w:t xml:space="preserve">otect personal information.  </w:t>
      </w:r>
      <w:bookmarkStart w:id="0" w:name="_GoBack"/>
      <w:bookmarkEnd w:id="0"/>
    </w:p>
    <w:p w14:paraId="3586B68C" w14:textId="747AB69C" w:rsidR="000B6019" w:rsidRPr="00A7494B" w:rsidRDefault="000B6019" w:rsidP="008A0C3A">
      <w:pPr>
        <w:tabs>
          <w:tab w:val="left" w:pos="1457"/>
        </w:tabs>
      </w:pPr>
    </w:p>
    <w:sectPr w:rsidR="000B6019" w:rsidRPr="00A7494B" w:rsidSect="001C0A9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1B22C" w14:textId="77777777" w:rsidR="003E3BCD" w:rsidRDefault="003E3BCD" w:rsidP="00F30467">
      <w:r>
        <w:separator/>
      </w:r>
    </w:p>
  </w:endnote>
  <w:endnote w:type="continuationSeparator" w:id="0">
    <w:p w14:paraId="3853500C" w14:textId="77777777" w:rsidR="003E3BCD" w:rsidRDefault="003E3BCD" w:rsidP="00F3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D46AF" w14:textId="77777777" w:rsidR="008A0C3A" w:rsidRDefault="008A0C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49CD5" w14:textId="77777777" w:rsidR="003E3BCD" w:rsidRDefault="003E3BCD" w:rsidP="00F30467">
      <w:r>
        <w:separator/>
      </w:r>
    </w:p>
  </w:footnote>
  <w:footnote w:type="continuationSeparator" w:id="0">
    <w:p w14:paraId="24C913A2" w14:textId="77777777" w:rsidR="003E3BCD" w:rsidRDefault="003E3BCD" w:rsidP="00F304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35AED" w14:textId="77777777" w:rsidR="00F30467" w:rsidRDefault="00F30467">
    <w:pPr>
      <w:pStyle w:val="Header"/>
    </w:pPr>
    <w:r>
      <w:t>Contrast of GDPR vs. CCPA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2AE26" w14:textId="0C8FBC7A" w:rsidR="00A7494B" w:rsidRDefault="00A749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72F7D53"/>
    <w:multiLevelType w:val="multilevel"/>
    <w:tmpl w:val="6B68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523618"/>
    <w:multiLevelType w:val="hybridMultilevel"/>
    <w:tmpl w:val="9FE49766"/>
    <w:lvl w:ilvl="0" w:tplc="5D96A6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23474"/>
    <w:multiLevelType w:val="multilevel"/>
    <w:tmpl w:val="00C2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4C"/>
    <w:rsid w:val="00026AFD"/>
    <w:rsid w:val="00027913"/>
    <w:rsid w:val="000710FD"/>
    <w:rsid w:val="000B00A7"/>
    <w:rsid w:val="000B386D"/>
    <w:rsid w:val="000B6019"/>
    <w:rsid w:val="000C1891"/>
    <w:rsid w:val="000C68C5"/>
    <w:rsid w:val="000F13F3"/>
    <w:rsid w:val="00116713"/>
    <w:rsid w:val="001504EF"/>
    <w:rsid w:val="001563DE"/>
    <w:rsid w:val="001564C0"/>
    <w:rsid w:val="00164B00"/>
    <w:rsid w:val="00166BFE"/>
    <w:rsid w:val="001702EF"/>
    <w:rsid w:val="001804CE"/>
    <w:rsid w:val="001840B8"/>
    <w:rsid w:val="001C0A90"/>
    <w:rsid w:val="001C5ADB"/>
    <w:rsid w:val="001E663A"/>
    <w:rsid w:val="00214E28"/>
    <w:rsid w:val="00233435"/>
    <w:rsid w:val="00296357"/>
    <w:rsid w:val="002B57F8"/>
    <w:rsid w:val="002C4985"/>
    <w:rsid w:val="002E4E66"/>
    <w:rsid w:val="002F2787"/>
    <w:rsid w:val="002F71B4"/>
    <w:rsid w:val="00313A6D"/>
    <w:rsid w:val="003B4923"/>
    <w:rsid w:val="003B4FB8"/>
    <w:rsid w:val="003B6293"/>
    <w:rsid w:val="003C72CC"/>
    <w:rsid w:val="003D754D"/>
    <w:rsid w:val="003E3BCD"/>
    <w:rsid w:val="003E48C4"/>
    <w:rsid w:val="0042771C"/>
    <w:rsid w:val="004318B4"/>
    <w:rsid w:val="0044711A"/>
    <w:rsid w:val="00495A07"/>
    <w:rsid w:val="004B32AC"/>
    <w:rsid w:val="004C2F5C"/>
    <w:rsid w:val="004E061E"/>
    <w:rsid w:val="00510C28"/>
    <w:rsid w:val="005451DD"/>
    <w:rsid w:val="0058503A"/>
    <w:rsid w:val="00587FA5"/>
    <w:rsid w:val="005E66C4"/>
    <w:rsid w:val="00621E15"/>
    <w:rsid w:val="00653000"/>
    <w:rsid w:val="00671AAC"/>
    <w:rsid w:val="006776ED"/>
    <w:rsid w:val="00697312"/>
    <w:rsid w:val="006A70F1"/>
    <w:rsid w:val="006C121D"/>
    <w:rsid w:val="006C622C"/>
    <w:rsid w:val="006D57F2"/>
    <w:rsid w:val="006E06D4"/>
    <w:rsid w:val="0070626D"/>
    <w:rsid w:val="00711B8A"/>
    <w:rsid w:val="00713398"/>
    <w:rsid w:val="007222E8"/>
    <w:rsid w:val="00727A13"/>
    <w:rsid w:val="007544A7"/>
    <w:rsid w:val="00756154"/>
    <w:rsid w:val="00776BA4"/>
    <w:rsid w:val="007A1B0C"/>
    <w:rsid w:val="007B261A"/>
    <w:rsid w:val="007B3BE3"/>
    <w:rsid w:val="007C70B4"/>
    <w:rsid w:val="007F0749"/>
    <w:rsid w:val="007F6546"/>
    <w:rsid w:val="00824C5D"/>
    <w:rsid w:val="00830D91"/>
    <w:rsid w:val="00837B6A"/>
    <w:rsid w:val="00854494"/>
    <w:rsid w:val="00857B53"/>
    <w:rsid w:val="008A0C3A"/>
    <w:rsid w:val="008A6976"/>
    <w:rsid w:val="008C2793"/>
    <w:rsid w:val="00931511"/>
    <w:rsid w:val="00942667"/>
    <w:rsid w:val="009A5A02"/>
    <w:rsid w:val="009B43D0"/>
    <w:rsid w:val="009E1675"/>
    <w:rsid w:val="009E7108"/>
    <w:rsid w:val="00A4402D"/>
    <w:rsid w:val="00A44413"/>
    <w:rsid w:val="00A45068"/>
    <w:rsid w:val="00A54A9A"/>
    <w:rsid w:val="00A65AAD"/>
    <w:rsid w:val="00A72252"/>
    <w:rsid w:val="00A7494B"/>
    <w:rsid w:val="00AE5D40"/>
    <w:rsid w:val="00B242EB"/>
    <w:rsid w:val="00B43F5B"/>
    <w:rsid w:val="00B443E6"/>
    <w:rsid w:val="00B61145"/>
    <w:rsid w:val="00B6680C"/>
    <w:rsid w:val="00B8424C"/>
    <w:rsid w:val="00B86A64"/>
    <w:rsid w:val="00C018BB"/>
    <w:rsid w:val="00C16C57"/>
    <w:rsid w:val="00C25150"/>
    <w:rsid w:val="00C345BA"/>
    <w:rsid w:val="00C66A2E"/>
    <w:rsid w:val="00C96D38"/>
    <w:rsid w:val="00CC1061"/>
    <w:rsid w:val="00D06E7C"/>
    <w:rsid w:val="00D54393"/>
    <w:rsid w:val="00D67484"/>
    <w:rsid w:val="00D75EA5"/>
    <w:rsid w:val="00D8316F"/>
    <w:rsid w:val="00DC0548"/>
    <w:rsid w:val="00DD195F"/>
    <w:rsid w:val="00DE15F8"/>
    <w:rsid w:val="00E05A67"/>
    <w:rsid w:val="00E212FA"/>
    <w:rsid w:val="00E65C78"/>
    <w:rsid w:val="00E84BAF"/>
    <w:rsid w:val="00E92234"/>
    <w:rsid w:val="00E948FF"/>
    <w:rsid w:val="00EA130E"/>
    <w:rsid w:val="00EB1044"/>
    <w:rsid w:val="00EC6F79"/>
    <w:rsid w:val="00F25986"/>
    <w:rsid w:val="00F30467"/>
    <w:rsid w:val="00F30F2E"/>
    <w:rsid w:val="00F60B70"/>
    <w:rsid w:val="00F664C8"/>
    <w:rsid w:val="00F8220F"/>
    <w:rsid w:val="00FA5C48"/>
    <w:rsid w:val="00FB5A30"/>
    <w:rsid w:val="00FB7A28"/>
    <w:rsid w:val="00FD6959"/>
    <w:rsid w:val="00FD6FC4"/>
    <w:rsid w:val="00FE5928"/>
    <w:rsid w:val="00FF7F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7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266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4C"/>
    <w:pPr>
      <w:ind w:left="720"/>
      <w:contextualSpacing/>
    </w:pPr>
  </w:style>
  <w:style w:type="paragraph" w:styleId="Header">
    <w:name w:val="header"/>
    <w:basedOn w:val="Normal"/>
    <w:link w:val="HeaderChar"/>
    <w:uiPriority w:val="99"/>
    <w:unhideWhenUsed/>
    <w:rsid w:val="00F30467"/>
    <w:pPr>
      <w:tabs>
        <w:tab w:val="center" w:pos="4680"/>
        <w:tab w:val="right" w:pos="9360"/>
      </w:tabs>
    </w:pPr>
  </w:style>
  <w:style w:type="character" w:customStyle="1" w:styleId="HeaderChar">
    <w:name w:val="Header Char"/>
    <w:basedOn w:val="DefaultParagraphFont"/>
    <w:link w:val="Header"/>
    <w:uiPriority w:val="99"/>
    <w:rsid w:val="00F30467"/>
  </w:style>
  <w:style w:type="paragraph" w:styleId="Footer">
    <w:name w:val="footer"/>
    <w:basedOn w:val="Normal"/>
    <w:link w:val="FooterChar"/>
    <w:uiPriority w:val="99"/>
    <w:unhideWhenUsed/>
    <w:rsid w:val="00F30467"/>
    <w:pPr>
      <w:tabs>
        <w:tab w:val="center" w:pos="4680"/>
        <w:tab w:val="right" w:pos="9360"/>
      </w:tabs>
    </w:pPr>
  </w:style>
  <w:style w:type="character" w:customStyle="1" w:styleId="FooterChar">
    <w:name w:val="Footer Char"/>
    <w:basedOn w:val="DefaultParagraphFont"/>
    <w:link w:val="Footer"/>
    <w:uiPriority w:val="99"/>
    <w:rsid w:val="00F30467"/>
  </w:style>
  <w:style w:type="character" w:customStyle="1" w:styleId="ati8gc">
    <w:name w:val="ati8gc"/>
    <w:basedOn w:val="DefaultParagraphFont"/>
    <w:rsid w:val="00F30467"/>
  </w:style>
  <w:style w:type="character" w:styleId="Hyperlink">
    <w:name w:val="Hyperlink"/>
    <w:basedOn w:val="DefaultParagraphFont"/>
    <w:uiPriority w:val="99"/>
    <w:unhideWhenUsed/>
    <w:rsid w:val="000F13F3"/>
    <w:rPr>
      <w:color w:val="0563C1" w:themeColor="hyperlink"/>
      <w:u w:val="single"/>
    </w:rPr>
  </w:style>
  <w:style w:type="character" w:styleId="FollowedHyperlink">
    <w:name w:val="FollowedHyperlink"/>
    <w:basedOn w:val="DefaultParagraphFont"/>
    <w:uiPriority w:val="99"/>
    <w:semiHidden/>
    <w:unhideWhenUsed/>
    <w:rsid w:val="00697312"/>
    <w:rPr>
      <w:color w:val="954F72" w:themeColor="followedHyperlink"/>
      <w:u w:val="single"/>
    </w:rPr>
  </w:style>
  <w:style w:type="paragraph" w:styleId="NormalWeb">
    <w:name w:val="Normal (Web)"/>
    <w:basedOn w:val="Normal"/>
    <w:uiPriority w:val="99"/>
    <w:semiHidden/>
    <w:unhideWhenUsed/>
    <w:rsid w:val="00EA130E"/>
    <w:pPr>
      <w:spacing w:before="100" w:beforeAutospacing="1" w:after="100" w:afterAutospacing="1"/>
    </w:pPr>
  </w:style>
  <w:style w:type="paragraph" w:styleId="DocumentMap">
    <w:name w:val="Document Map"/>
    <w:basedOn w:val="Normal"/>
    <w:link w:val="DocumentMapChar"/>
    <w:uiPriority w:val="99"/>
    <w:semiHidden/>
    <w:unhideWhenUsed/>
    <w:rsid w:val="00A7494B"/>
  </w:style>
  <w:style w:type="character" w:customStyle="1" w:styleId="DocumentMapChar">
    <w:name w:val="Document Map Char"/>
    <w:basedOn w:val="DefaultParagraphFont"/>
    <w:link w:val="DocumentMap"/>
    <w:uiPriority w:val="99"/>
    <w:semiHidden/>
    <w:rsid w:val="00A749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2056">
      <w:bodyDiv w:val="1"/>
      <w:marLeft w:val="0"/>
      <w:marRight w:val="0"/>
      <w:marTop w:val="0"/>
      <w:marBottom w:val="0"/>
      <w:divBdr>
        <w:top w:val="none" w:sz="0" w:space="0" w:color="auto"/>
        <w:left w:val="none" w:sz="0" w:space="0" w:color="auto"/>
        <w:bottom w:val="none" w:sz="0" w:space="0" w:color="auto"/>
        <w:right w:val="none" w:sz="0" w:space="0" w:color="auto"/>
      </w:divBdr>
      <w:divsChild>
        <w:div w:id="689062336">
          <w:marLeft w:val="0"/>
          <w:marRight w:val="0"/>
          <w:marTop w:val="0"/>
          <w:marBottom w:val="0"/>
          <w:divBdr>
            <w:top w:val="none" w:sz="0" w:space="0" w:color="auto"/>
            <w:left w:val="none" w:sz="0" w:space="0" w:color="auto"/>
            <w:bottom w:val="none" w:sz="0" w:space="0" w:color="auto"/>
            <w:right w:val="none" w:sz="0" w:space="0" w:color="auto"/>
          </w:divBdr>
          <w:divsChild>
            <w:div w:id="96101064">
              <w:marLeft w:val="0"/>
              <w:marRight w:val="0"/>
              <w:marTop w:val="0"/>
              <w:marBottom w:val="0"/>
              <w:divBdr>
                <w:top w:val="none" w:sz="0" w:space="0" w:color="auto"/>
                <w:left w:val="none" w:sz="0" w:space="0" w:color="auto"/>
                <w:bottom w:val="none" w:sz="0" w:space="0" w:color="auto"/>
                <w:right w:val="none" w:sz="0" w:space="0" w:color="auto"/>
              </w:divBdr>
              <w:divsChild>
                <w:div w:id="485980225">
                  <w:marLeft w:val="0"/>
                  <w:marRight w:val="0"/>
                  <w:marTop w:val="0"/>
                  <w:marBottom w:val="0"/>
                  <w:divBdr>
                    <w:top w:val="none" w:sz="0" w:space="0" w:color="auto"/>
                    <w:left w:val="none" w:sz="0" w:space="0" w:color="auto"/>
                    <w:bottom w:val="none" w:sz="0" w:space="0" w:color="auto"/>
                    <w:right w:val="none" w:sz="0" w:space="0" w:color="auto"/>
                  </w:divBdr>
                  <w:divsChild>
                    <w:div w:id="481167014">
                      <w:marLeft w:val="0"/>
                      <w:marRight w:val="0"/>
                      <w:marTop w:val="0"/>
                      <w:marBottom w:val="0"/>
                      <w:divBdr>
                        <w:top w:val="none" w:sz="0" w:space="0" w:color="auto"/>
                        <w:left w:val="none" w:sz="0" w:space="0" w:color="auto"/>
                        <w:bottom w:val="none" w:sz="0" w:space="0" w:color="auto"/>
                        <w:right w:val="none" w:sz="0" w:space="0" w:color="auto"/>
                      </w:divBdr>
                      <w:divsChild>
                        <w:div w:id="1715153680">
                          <w:marLeft w:val="0"/>
                          <w:marRight w:val="0"/>
                          <w:marTop w:val="0"/>
                          <w:marBottom w:val="0"/>
                          <w:divBdr>
                            <w:top w:val="none" w:sz="0" w:space="0" w:color="auto"/>
                            <w:left w:val="none" w:sz="0" w:space="0" w:color="auto"/>
                            <w:bottom w:val="none" w:sz="0" w:space="0" w:color="auto"/>
                            <w:right w:val="none" w:sz="0" w:space="0" w:color="auto"/>
                          </w:divBdr>
                          <w:divsChild>
                            <w:div w:id="1691644078">
                              <w:marLeft w:val="0"/>
                              <w:marRight w:val="0"/>
                              <w:marTop w:val="0"/>
                              <w:marBottom w:val="0"/>
                              <w:divBdr>
                                <w:top w:val="none" w:sz="0" w:space="0" w:color="auto"/>
                                <w:left w:val="none" w:sz="0" w:space="0" w:color="auto"/>
                                <w:bottom w:val="none" w:sz="0" w:space="0" w:color="auto"/>
                                <w:right w:val="none" w:sz="0" w:space="0" w:color="auto"/>
                              </w:divBdr>
                              <w:divsChild>
                                <w:div w:id="12863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51925">
          <w:marLeft w:val="0"/>
          <w:marRight w:val="0"/>
          <w:marTop w:val="0"/>
          <w:marBottom w:val="0"/>
          <w:divBdr>
            <w:top w:val="none" w:sz="0" w:space="0" w:color="auto"/>
            <w:left w:val="none" w:sz="0" w:space="0" w:color="auto"/>
            <w:bottom w:val="none" w:sz="0" w:space="0" w:color="auto"/>
            <w:right w:val="none" w:sz="0" w:space="0" w:color="auto"/>
          </w:divBdr>
          <w:divsChild>
            <w:div w:id="163017792">
              <w:marLeft w:val="0"/>
              <w:marRight w:val="0"/>
              <w:marTop w:val="0"/>
              <w:marBottom w:val="0"/>
              <w:divBdr>
                <w:top w:val="none" w:sz="0" w:space="0" w:color="auto"/>
                <w:left w:val="none" w:sz="0" w:space="0" w:color="auto"/>
                <w:bottom w:val="none" w:sz="0" w:space="0" w:color="auto"/>
                <w:right w:val="none" w:sz="0" w:space="0" w:color="auto"/>
              </w:divBdr>
              <w:divsChild>
                <w:div w:id="376130018">
                  <w:marLeft w:val="0"/>
                  <w:marRight w:val="0"/>
                  <w:marTop w:val="0"/>
                  <w:marBottom w:val="0"/>
                  <w:divBdr>
                    <w:top w:val="none" w:sz="0" w:space="0" w:color="auto"/>
                    <w:left w:val="none" w:sz="0" w:space="0" w:color="auto"/>
                    <w:bottom w:val="none" w:sz="0" w:space="0" w:color="auto"/>
                    <w:right w:val="none" w:sz="0" w:space="0" w:color="auto"/>
                  </w:divBdr>
                  <w:divsChild>
                    <w:div w:id="2076777748">
                      <w:marLeft w:val="0"/>
                      <w:marRight w:val="0"/>
                      <w:marTop w:val="0"/>
                      <w:marBottom w:val="0"/>
                      <w:divBdr>
                        <w:top w:val="none" w:sz="0" w:space="0" w:color="auto"/>
                        <w:left w:val="none" w:sz="0" w:space="0" w:color="auto"/>
                        <w:bottom w:val="none" w:sz="0" w:space="0" w:color="auto"/>
                        <w:right w:val="none" w:sz="0" w:space="0" w:color="auto"/>
                      </w:divBdr>
                      <w:divsChild>
                        <w:div w:id="698895045">
                          <w:marLeft w:val="0"/>
                          <w:marRight w:val="0"/>
                          <w:marTop w:val="0"/>
                          <w:marBottom w:val="0"/>
                          <w:divBdr>
                            <w:top w:val="none" w:sz="0" w:space="0" w:color="auto"/>
                            <w:left w:val="none" w:sz="0" w:space="0" w:color="auto"/>
                            <w:bottom w:val="none" w:sz="0" w:space="0" w:color="auto"/>
                            <w:right w:val="none" w:sz="0" w:space="0" w:color="auto"/>
                          </w:divBdr>
                          <w:divsChild>
                            <w:div w:id="381250822">
                              <w:marLeft w:val="240"/>
                              <w:marRight w:val="240"/>
                              <w:marTop w:val="300"/>
                              <w:marBottom w:val="0"/>
                              <w:divBdr>
                                <w:top w:val="none" w:sz="0" w:space="0" w:color="auto"/>
                                <w:left w:val="none" w:sz="0" w:space="0" w:color="auto"/>
                                <w:bottom w:val="none" w:sz="0" w:space="0" w:color="auto"/>
                                <w:right w:val="none" w:sz="0" w:space="0" w:color="auto"/>
                              </w:divBdr>
                              <w:divsChild>
                                <w:div w:id="92214474">
                                  <w:marLeft w:val="0"/>
                                  <w:marRight w:val="0"/>
                                  <w:marTop w:val="0"/>
                                  <w:marBottom w:val="0"/>
                                  <w:divBdr>
                                    <w:top w:val="none" w:sz="0" w:space="0" w:color="auto"/>
                                    <w:left w:val="none" w:sz="0" w:space="0" w:color="auto"/>
                                    <w:bottom w:val="none" w:sz="0" w:space="0" w:color="auto"/>
                                    <w:right w:val="none" w:sz="0" w:space="0" w:color="auto"/>
                                  </w:divBdr>
                                  <w:divsChild>
                                    <w:div w:id="1984041585">
                                      <w:marLeft w:val="0"/>
                                      <w:marRight w:val="0"/>
                                      <w:marTop w:val="0"/>
                                      <w:marBottom w:val="0"/>
                                      <w:divBdr>
                                        <w:top w:val="none" w:sz="0" w:space="0" w:color="auto"/>
                                        <w:left w:val="none" w:sz="0" w:space="0" w:color="auto"/>
                                        <w:bottom w:val="none" w:sz="0" w:space="0" w:color="auto"/>
                                        <w:right w:val="none" w:sz="0" w:space="0" w:color="auto"/>
                                      </w:divBdr>
                                      <w:divsChild>
                                        <w:div w:id="1131938519">
                                          <w:marLeft w:val="0"/>
                                          <w:marRight w:val="0"/>
                                          <w:marTop w:val="0"/>
                                          <w:marBottom w:val="0"/>
                                          <w:divBdr>
                                            <w:top w:val="none" w:sz="0" w:space="0" w:color="auto"/>
                                            <w:left w:val="none" w:sz="0" w:space="0" w:color="auto"/>
                                            <w:bottom w:val="none" w:sz="0" w:space="0" w:color="auto"/>
                                            <w:right w:val="none" w:sz="0" w:space="0" w:color="auto"/>
                                          </w:divBdr>
                                          <w:divsChild>
                                            <w:div w:id="1785030702">
                                              <w:marLeft w:val="0"/>
                                              <w:marRight w:val="0"/>
                                              <w:marTop w:val="0"/>
                                              <w:marBottom w:val="0"/>
                                              <w:divBdr>
                                                <w:top w:val="none" w:sz="0" w:space="0" w:color="auto"/>
                                                <w:left w:val="none" w:sz="0" w:space="0" w:color="auto"/>
                                                <w:bottom w:val="none" w:sz="0" w:space="0" w:color="auto"/>
                                                <w:right w:val="none" w:sz="0" w:space="0" w:color="auto"/>
                                              </w:divBdr>
                                              <w:divsChild>
                                                <w:div w:id="1221289607">
                                                  <w:marLeft w:val="0"/>
                                                  <w:marRight w:val="0"/>
                                                  <w:marTop w:val="0"/>
                                                  <w:marBottom w:val="240"/>
                                                  <w:divBdr>
                                                    <w:top w:val="none" w:sz="0" w:space="0" w:color="auto"/>
                                                    <w:left w:val="none" w:sz="0" w:space="0" w:color="auto"/>
                                                    <w:bottom w:val="none" w:sz="0" w:space="0" w:color="auto"/>
                                                    <w:right w:val="none" w:sz="0" w:space="0" w:color="auto"/>
                                                  </w:divBdr>
                                                  <w:divsChild>
                                                    <w:div w:id="1087264786">
                                                      <w:marLeft w:val="0"/>
                                                      <w:marRight w:val="0"/>
                                                      <w:marTop w:val="0"/>
                                                      <w:marBottom w:val="0"/>
                                                      <w:divBdr>
                                                        <w:top w:val="none" w:sz="0" w:space="0" w:color="auto"/>
                                                        <w:left w:val="none" w:sz="0" w:space="0" w:color="auto"/>
                                                        <w:bottom w:val="none" w:sz="0" w:space="0" w:color="auto"/>
                                                        <w:right w:val="none" w:sz="0" w:space="0" w:color="auto"/>
                                                      </w:divBdr>
                                                      <w:divsChild>
                                                        <w:div w:id="1420910156">
                                                          <w:marLeft w:val="0"/>
                                                          <w:marRight w:val="0"/>
                                                          <w:marTop w:val="0"/>
                                                          <w:marBottom w:val="0"/>
                                                          <w:divBdr>
                                                            <w:top w:val="none" w:sz="0" w:space="0" w:color="auto"/>
                                                            <w:left w:val="none" w:sz="0" w:space="0" w:color="auto"/>
                                                            <w:bottom w:val="none" w:sz="0" w:space="0" w:color="auto"/>
                                                            <w:right w:val="none" w:sz="0" w:space="0" w:color="auto"/>
                                                          </w:divBdr>
                                                          <w:divsChild>
                                                            <w:div w:id="327171662">
                                                              <w:marLeft w:val="0"/>
                                                              <w:marRight w:val="0"/>
                                                              <w:marTop w:val="0"/>
                                                              <w:marBottom w:val="0"/>
                                                              <w:divBdr>
                                                                <w:top w:val="none" w:sz="0" w:space="0" w:color="auto"/>
                                                                <w:left w:val="none" w:sz="0" w:space="0" w:color="auto"/>
                                                                <w:bottom w:val="none" w:sz="0" w:space="0" w:color="auto"/>
                                                                <w:right w:val="none" w:sz="0" w:space="0" w:color="auto"/>
                                                              </w:divBdr>
                                                              <w:divsChild>
                                                                <w:div w:id="1640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7224336">
      <w:bodyDiv w:val="1"/>
      <w:marLeft w:val="0"/>
      <w:marRight w:val="0"/>
      <w:marTop w:val="0"/>
      <w:marBottom w:val="0"/>
      <w:divBdr>
        <w:top w:val="none" w:sz="0" w:space="0" w:color="auto"/>
        <w:left w:val="none" w:sz="0" w:space="0" w:color="auto"/>
        <w:bottom w:val="none" w:sz="0" w:space="0" w:color="auto"/>
        <w:right w:val="none" w:sz="0" w:space="0" w:color="auto"/>
      </w:divBdr>
    </w:div>
    <w:div w:id="404449980">
      <w:bodyDiv w:val="1"/>
      <w:marLeft w:val="0"/>
      <w:marRight w:val="0"/>
      <w:marTop w:val="0"/>
      <w:marBottom w:val="0"/>
      <w:divBdr>
        <w:top w:val="none" w:sz="0" w:space="0" w:color="auto"/>
        <w:left w:val="none" w:sz="0" w:space="0" w:color="auto"/>
        <w:bottom w:val="none" w:sz="0" w:space="0" w:color="auto"/>
        <w:right w:val="none" w:sz="0" w:space="0" w:color="auto"/>
      </w:divBdr>
    </w:div>
    <w:div w:id="446856211">
      <w:bodyDiv w:val="1"/>
      <w:marLeft w:val="0"/>
      <w:marRight w:val="0"/>
      <w:marTop w:val="0"/>
      <w:marBottom w:val="0"/>
      <w:divBdr>
        <w:top w:val="none" w:sz="0" w:space="0" w:color="auto"/>
        <w:left w:val="none" w:sz="0" w:space="0" w:color="auto"/>
        <w:bottom w:val="none" w:sz="0" w:space="0" w:color="auto"/>
        <w:right w:val="none" w:sz="0" w:space="0" w:color="auto"/>
      </w:divBdr>
    </w:div>
    <w:div w:id="574776857">
      <w:bodyDiv w:val="1"/>
      <w:marLeft w:val="0"/>
      <w:marRight w:val="0"/>
      <w:marTop w:val="0"/>
      <w:marBottom w:val="0"/>
      <w:divBdr>
        <w:top w:val="none" w:sz="0" w:space="0" w:color="auto"/>
        <w:left w:val="none" w:sz="0" w:space="0" w:color="auto"/>
        <w:bottom w:val="none" w:sz="0" w:space="0" w:color="auto"/>
        <w:right w:val="none" w:sz="0" w:space="0" w:color="auto"/>
      </w:divBdr>
    </w:div>
    <w:div w:id="726105407">
      <w:bodyDiv w:val="1"/>
      <w:marLeft w:val="0"/>
      <w:marRight w:val="0"/>
      <w:marTop w:val="0"/>
      <w:marBottom w:val="0"/>
      <w:divBdr>
        <w:top w:val="none" w:sz="0" w:space="0" w:color="auto"/>
        <w:left w:val="none" w:sz="0" w:space="0" w:color="auto"/>
        <w:bottom w:val="none" w:sz="0" w:space="0" w:color="auto"/>
        <w:right w:val="none" w:sz="0" w:space="0" w:color="auto"/>
      </w:divBdr>
    </w:div>
    <w:div w:id="774447027">
      <w:bodyDiv w:val="1"/>
      <w:marLeft w:val="0"/>
      <w:marRight w:val="0"/>
      <w:marTop w:val="0"/>
      <w:marBottom w:val="0"/>
      <w:divBdr>
        <w:top w:val="none" w:sz="0" w:space="0" w:color="auto"/>
        <w:left w:val="none" w:sz="0" w:space="0" w:color="auto"/>
        <w:bottom w:val="none" w:sz="0" w:space="0" w:color="auto"/>
        <w:right w:val="none" w:sz="0" w:space="0" w:color="auto"/>
      </w:divBdr>
    </w:div>
    <w:div w:id="775633534">
      <w:bodyDiv w:val="1"/>
      <w:marLeft w:val="0"/>
      <w:marRight w:val="0"/>
      <w:marTop w:val="0"/>
      <w:marBottom w:val="0"/>
      <w:divBdr>
        <w:top w:val="none" w:sz="0" w:space="0" w:color="auto"/>
        <w:left w:val="none" w:sz="0" w:space="0" w:color="auto"/>
        <w:bottom w:val="none" w:sz="0" w:space="0" w:color="auto"/>
        <w:right w:val="none" w:sz="0" w:space="0" w:color="auto"/>
      </w:divBdr>
    </w:div>
    <w:div w:id="807165787">
      <w:bodyDiv w:val="1"/>
      <w:marLeft w:val="0"/>
      <w:marRight w:val="0"/>
      <w:marTop w:val="0"/>
      <w:marBottom w:val="0"/>
      <w:divBdr>
        <w:top w:val="none" w:sz="0" w:space="0" w:color="auto"/>
        <w:left w:val="none" w:sz="0" w:space="0" w:color="auto"/>
        <w:bottom w:val="none" w:sz="0" w:space="0" w:color="auto"/>
        <w:right w:val="none" w:sz="0" w:space="0" w:color="auto"/>
      </w:divBdr>
    </w:div>
    <w:div w:id="1081292061">
      <w:bodyDiv w:val="1"/>
      <w:marLeft w:val="0"/>
      <w:marRight w:val="0"/>
      <w:marTop w:val="0"/>
      <w:marBottom w:val="0"/>
      <w:divBdr>
        <w:top w:val="none" w:sz="0" w:space="0" w:color="auto"/>
        <w:left w:val="none" w:sz="0" w:space="0" w:color="auto"/>
        <w:bottom w:val="none" w:sz="0" w:space="0" w:color="auto"/>
        <w:right w:val="none" w:sz="0" w:space="0" w:color="auto"/>
      </w:divBdr>
    </w:div>
    <w:div w:id="1198423722">
      <w:bodyDiv w:val="1"/>
      <w:marLeft w:val="0"/>
      <w:marRight w:val="0"/>
      <w:marTop w:val="0"/>
      <w:marBottom w:val="0"/>
      <w:divBdr>
        <w:top w:val="none" w:sz="0" w:space="0" w:color="auto"/>
        <w:left w:val="none" w:sz="0" w:space="0" w:color="auto"/>
        <w:bottom w:val="none" w:sz="0" w:space="0" w:color="auto"/>
        <w:right w:val="none" w:sz="0" w:space="0" w:color="auto"/>
      </w:divBdr>
    </w:div>
    <w:div w:id="1240678474">
      <w:bodyDiv w:val="1"/>
      <w:marLeft w:val="0"/>
      <w:marRight w:val="0"/>
      <w:marTop w:val="0"/>
      <w:marBottom w:val="0"/>
      <w:divBdr>
        <w:top w:val="none" w:sz="0" w:space="0" w:color="auto"/>
        <w:left w:val="none" w:sz="0" w:space="0" w:color="auto"/>
        <w:bottom w:val="none" w:sz="0" w:space="0" w:color="auto"/>
        <w:right w:val="none" w:sz="0" w:space="0" w:color="auto"/>
      </w:divBdr>
    </w:div>
    <w:div w:id="1254123675">
      <w:bodyDiv w:val="1"/>
      <w:marLeft w:val="0"/>
      <w:marRight w:val="0"/>
      <w:marTop w:val="0"/>
      <w:marBottom w:val="0"/>
      <w:divBdr>
        <w:top w:val="none" w:sz="0" w:space="0" w:color="auto"/>
        <w:left w:val="none" w:sz="0" w:space="0" w:color="auto"/>
        <w:bottom w:val="none" w:sz="0" w:space="0" w:color="auto"/>
        <w:right w:val="none" w:sz="0" w:space="0" w:color="auto"/>
      </w:divBdr>
    </w:div>
    <w:div w:id="1265380228">
      <w:bodyDiv w:val="1"/>
      <w:marLeft w:val="0"/>
      <w:marRight w:val="0"/>
      <w:marTop w:val="0"/>
      <w:marBottom w:val="0"/>
      <w:divBdr>
        <w:top w:val="none" w:sz="0" w:space="0" w:color="auto"/>
        <w:left w:val="none" w:sz="0" w:space="0" w:color="auto"/>
        <w:bottom w:val="none" w:sz="0" w:space="0" w:color="auto"/>
        <w:right w:val="none" w:sz="0" w:space="0" w:color="auto"/>
      </w:divBdr>
      <w:divsChild>
        <w:div w:id="86124268">
          <w:marLeft w:val="0"/>
          <w:marRight w:val="0"/>
          <w:marTop w:val="0"/>
          <w:marBottom w:val="0"/>
          <w:divBdr>
            <w:top w:val="none" w:sz="0" w:space="0" w:color="auto"/>
            <w:left w:val="none" w:sz="0" w:space="0" w:color="auto"/>
            <w:bottom w:val="none" w:sz="0" w:space="0" w:color="auto"/>
            <w:right w:val="none" w:sz="0" w:space="0" w:color="auto"/>
          </w:divBdr>
          <w:divsChild>
            <w:div w:id="1006712539">
              <w:marLeft w:val="0"/>
              <w:marRight w:val="0"/>
              <w:marTop w:val="0"/>
              <w:marBottom w:val="0"/>
              <w:divBdr>
                <w:top w:val="none" w:sz="0" w:space="0" w:color="auto"/>
                <w:left w:val="none" w:sz="0" w:space="0" w:color="auto"/>
                <w:bottom w:val="none" w:sz="0" w:space="0" w:color="auto"/>
                <w:right w:val="none" w:sz="0" w:space="0" w:color="auto"/>
              </w:divBdr>
              <w:divsChild>
                <w:div w:id="782190198">
                  <w:marLeft w:val="0"/>
                  <w:marRight w:val="0"/>
                  <w:marTop w:val="0"/>
                  <w:marBottom w:val="0"/>
                  <w:divBdr>
                    <w:top w:val="none" w:sz="0" w:space="0" w:color="auto"/>
                    <w:left w:val="none" w:sz="0" w:space="0" w:color="auto"/>
                    <w:bottom w:val="none" w:sz="0" w:space="0" w:color="auto"/>
                    <w:right w:val="none" w:sz="0" w:space="0" w:color="auto"/>
                  </w:divBdr>
                  <w:divsChild>
                    <w:div w:id="354886886">
                      <w:marLeft w:val="0"/>
                      <w:marRight w:val="0"/>
                      <w:marTop w:val="0"/>
                      <w:marBottom w:val="0"/>
                      <w:divBdr>
                        <w:top w:val="none" w:sz="0" w:space="0" w:color="auto"/>
                        <w:left w:val="none" w:sz="0" w:space="0" w:color="auto"/>
                        <w:bottom w:val="none" w:sz="0" w:space="0" w:color="auto"/>
                        <w:right w:val="none" w:sz="0" w:space="0" w:color="auto"/>
                      </w:divBdr>
                      <w:divsChild>
                        <w:div w:id="1859660820">
                          <w:marLeft w:val="0"/>
                          <w:marRight w:val="0"/>
                          <w:marTop w:val="0"/>
                          <w:marBottom w:val="0"/>
                          <w:divBdr>
                            <w:top w:val="none" w:sz="0" w:space="0" w:color="auto"/>
                            <w:left w:val="none" w:sz="0" w:space="0" w:color="auto"/>
                            <w:bottom w:val="none" w:sz="0" w:space="0" w:color="auto"/>
                            <w:right w:val="none" w:sz="0" w:space="0" w:color="auto"/>
                          </w:divBdr>
                          <w:divsChild>
                            <w:div w:id="1128087863">
                              <w:marLeft w:val="0"/>
                              <w:marRight w:val="0"/>
                              <w:marTop w:val="0"/>
                              <w:marBottom w:val="0"/>
                              <w:divBdr>
                                <w:top w:val="none" w:sz="0" w:space="0" w:color="auto"/>
                                <w:left w:val="none" w:sz="0" w:space="0" w:color="auto"/>
                                <w:bottom w:val="none" w:sz="0" w:space="0" w:color="auto"/>
                                <w:right w:val="none" w:sz="0" w:space="0" w:color="auto"/>
                              </w:divBdr>
                              <w:divsChild>
                                <w:div w:id="1847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692806">
          <w:marLeft w:val="0"/>
          <w:marRight w:val="0"/>
          <w:marTop w:val="0"/>
          <w:marBottom w:val="0"/>
          <w:divBdr>
            <w:top w:val="none" w:sz="0" w:space="0" w:color="auto"/>
            <w:left w:val="none" w:sz="0" w:space="0" w:color="auto"/>
            <w:bottom w:val="none" w:sz="0" w:space="0" w:color="auto"/>
            <w:right w:val="none" w:sz="0" w:space="0" w:color="auto"/>
          </w:divBdr>
          <w:divsChild>
            <w:div w:id="1133596420">
              <w:marLeft w:val="0"/>
              <w:marRight w:val="0"/>
              <w:marTop w:val="0"/>
              <w:marBottom w:val="0"/>
              <w:divBdr>
                <w:top w:val="none" w:sz="0" w:space="0" w:color="auto"/>
                <w:left w:val="none" w:sz="0" w:space="0" w:color="auto"/>
                <w:bottom w:val="none" w:sz="0" w:space="0" w:color="auto"/>
                <w:right w:val="none" w:sz="0" w:space="0" w:color="auto"/>
              </w:divBdr>
              <w:divsChild>
                <w:div w:id="1261529517">
                  <w:marLeft w:val="0"/>
                  <w:marRight w:val="0"/>
                  <w:marTop w:val="0"/>
                  <w:marBottom w:val="0"/>
                  <w:divBdr>
                    <w:top w:val="none" w:sz="0" w:space="0" w:color="auto"/>
                    <w:left w:val="none" w:sz="0" w:space="0" w:color="auto"/>
                    <w:bottom w:val="none" w:sz="0" w:space="0" w:color="auto"/>
                    <w:right w:val="none" w:sz="0" w:space="0" w:color="auto"/>
                  </w:divBdr>
                  <w:divsChild>
                    <w:div w:id="824711809">
                      <w:marLeft w:val="0"/>
                      <w:marRight w:val="0"/>
                      <w:marTop w:val="0"/>
                      <w:marBottom w:val="0"/>
                      <w:divBdr>
                        <w:top w:val="none" w:sz="0" w:space="0" w:color="auto"/>
                        <w:left w:val="none" w:sz="0" w:space="0" w:color="auto"/>
                        <w:bottom w:val="none" w:sz="0" w:space="0" w:color="auto"/>
                        <w:right w:val="none" w:sz="0" w:space="0" w:color="auto"/>
                      </w:divBdr>
                      <w:divsChild>
                        <w:div w:id="485588145">
                          <w:marLeft w:val="0"/>
                          <w:marRight w:val="0"/>
                          <w:marTop w:val="0"/>
                          <w:marBottom w:val="0"/>
                          <w:divBdr>
                            <w:top w:val="none" w:sz="0" w:space="0" w:color="auto"/>
                            <w:left w:val="none" w:sz="0" w:space="0" w:color="auto"/>
                            <w:bottom w:val="none" w:sz="0" w:space="0" w:color="auto"/>
                            <w:right w:val="none" w:sz="0" w:space="0" w:color="auto"/>
                          </w:divBdr>
                          <w:divsChild>
                            <w:div w:id="1798330301">
                              <w:marLeft w:val="240"/>
                              <w:marRight w:val="240"/>
                              <w:marTop w:val="300"/>
                              <w:marBottom w:val="0"/>
                              <w:divBdr>
                                <w:top w:val="none" w:sz="0" w:space="0" w:color="auto"/>
                                <w:left w:val="none" w:sz="0" w:space="0" w:color="auto"/>
                                <w:bottom w:val="none" w:sz="0" w:space="0" w:color="auto"/>
                                <w:right w:val="none" w:sz="0" w:space="0" w:color="auto"/>
                              </w:divBdr>
                              <w:divsChild>
                                <w:div w:id="1023938597">
                                  <w:marLeft w:val="0"/>
                                  <w:marRight w:val="0"/>
                                  <w:marTop w:val="0"/>
                                  <w:marBottom w:val="0"/>
                                  <w:divBdr>
                                    <w:top w:val="none" w:sz="0" w:space="0" w:color="auto"/>
                                    <w:left w:val="none" w:sz="0" w:space="0" w:color="auto"/>
                                    <w:bottom w:val="none" w:sz="0" w:space="0" w:color="auto"/>
                                    <w:right w:val="none" w:sz="0" w:space="0" w:color="auto"/>
                                  </w:divBdr>
                                  <w:divsChild>
                                    <w:div w:id="759452462">
                                      <w:marLeft w:val="0"/>
                                      <w:marRight w:val="0"/>
                                      <w:marTop w:val="0"/>
                                      <w:marBottom w:val="0"/>
                                      <w:divBdr>
                                        <w:top w:val="none" w:sz="0" w:space="0" w:color="auto"/>
                                        <w:left w:val="none" w:sz="0" w:space="0" w:color="auto"/>
                                        <w:bottom w:val="none" w:sz="0" w:space="0" w:color="auto"/>
                                        <w:right w:val="none" w:sz="0" w:space="0" w:color="auto"/>
                                      </w:divBdr>
                                      <w:divsChild>
                                        <w:div w:id="580913174">
                                          <w:marLeft w:val="0"/>
                                          <w:marRight w:val="0"/>
                                          <w:marTop w:val="0"/>
                                          <w:marBottom w:val="0"/>
                                          <w:divBdr>
                                            <w:top w:val="none" w:sz="0" w:space="0" w:color="auto"/>
                                            <w:left w:val="none" w:sz="0" w:space="0" w:color="auto"/>
                                            <w:bottom w:val="none" w:sz="0" w:space="0" w:color="auto"/>
                                            <w:right w:val="none" w:sz="0" w:space="0" w:color="auto"/>
                                          </w:divBdr>
                                          <w:divsChild>
                                            <w:div w:id="1377661007">
                                              <w:marLeft w:val="0"/>
                                              <w:marRight w:val="0"/>
                                              <w:marTop w:val="0"/>
                                              <w:marBottom w:val="0"/>
                                              <w:divBdr>
                                                <w:top w:val="none" w:sz="0" w:space="0" w:color="auto"/>
                                                <w:left w:val="none" w:sz="0" w:space="0" w:color="auto"/>
                                                <w:bottom w:val="none" w:sz="0" w:space="0" w:color="auto"/>
                                                <w:right w:val="none" w:sz="0" w:space="0" w:color="auto"/>
                                              </w:divBdr>
                                              <w:divsChild>
                                                <w:div w:id="2052341550">
                                                  <w:marLeft w:val="0"/>
                                                  <w:marRight w:val="0"/>
                                                  <w:marTop w:val="0"/>
                                                  <w:marBottom w:val="240"/>
                                                  <w:divBdr>
                                                    <w:top w:val="none" w:sz="0" w:space="0" w:color="auto"/>
                                                    <w:left w:val="none" w:sz="0" w:space="0" w:color="auto"/>
                                                    <w:bottom w:val="none" w:sz="0" w:space="0" w:color="auto"/>
                                                    <w:right w:val="none" w:sz="0" w:space="0" w:color="auto"/>
                                                  </w:divBdr>
                                                  <w:divsChild>
                                                    <w:div w:id="238836065">
                                                      <w:marLeft w:val="0"/>
                                                      <w:marRight w:val="0"/>
                                                      <w:marTop w:val="0"/>
                                                      <w:marBottom w:val="0"/>
                                                      <w:divBdr>
                                                        <w:top w:val="none" w:sz="0" w:space="0" w:color="auto"/>
                                                        <w:left w:val="none" w:sz="0" w:space="0" w:color="auto"/>
                                                        <w:bottom w:val="none" w:sz="0" w:space="0" w:color="auto"/>
                                                        <w:right w:val="none" w:sz="0" w:space="0" w:color="auto"/>
                                                      </w:divBdr>
                                                      <w:divsChild>
                                                        <w:div w:id="1845513582">
                                                          <w:marLeft w:val="0"/>
                                                          <w:marRight w:val="0"/>
                                                          <w:marTop w:val="0"/>
                                                          <w:marBottom w:val="0"/>
                                                          <w:divBdr>
                                                            <w:top w:val="none" w:sz="0" w:space="0" w:color="auto"/>
                                                            <w:left w:val="none" w:sz="0" w:space="0" w:color="auto"/>
                                                            <w:bottom w:val="none" w:sz="0" w:space="0" w:color="auto"/>
                                                            <w:right w:val="none" w:sz="0" w:space="0" w:color="auto"/>
                                                          </w:divBdr>
                                                          <w:divsChild>
                                                            <w:div w:id="983774992">
                                                              <w:marLeft w:val="0"/>
                                                              <w:marRight w:val="0"/>
                                                              <w:marTop w:val="0"/>
                                                              <w:marBottom w:val="0"/>
                                                              <w:divBdr>
                                                                <w:top w:val="none" w:sz="0" w:space="0" w:color="auto"/>
                                                                <w:left w:val="none" w:sz="0" w:space="0" w:color="auto"/>
                                                                <w:bottom w:val="none" w:sz="0" w:space="0" w:color="auto"/>
                                                                <w:right w:val="none" w:sz="0" w:space="0" w:color="auto"/>
                                                              </w:divBdr>
                                                              <w:divsChild>
                                                                <w:div w:id="12873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20812918">
      <w:bodyDiv w:val="1"/>
      <w:marLeft w:val="0"/>
      <w:marRight w:val="0"/>
      <w:marTop w:val="0"/>
      <w:marBottom w:val="0"/>
      <w:divBdr>
        <w:top w:val="none" w:sz="0" w:space="0" w:color="auto"/>
        <w:left w:val="none" w:sz="0" w:space="0" w:color="auto"/>
        <w:bottom w:val="none" w:sz="0" w:space="0" w:color="auto"/>
        <w:right w:val="none" w:sz="0" w:space="0" w:color="auto"/>
      </w:divBdr>
    </w:div>
    <w:div w:id="1375236115">
      <w:bodyDiv w:val="1"/>
      <w:marLeft w:val="0"/>
      <w:marRight w:val="0"/>
      <w:marTop w:val="0"/>
      <w:marBottom w:val="0"/>
      <w:divBdr>
        <w:top w:val="none" w:sz="0" w:space="0" w:color="auto"/>
        <w:left w:val="none" w:sz="0" w:space="0" w:color="auto"/>
        <w:bottom w:val="none" w:sz="0" w:space="0" w:color="auto"/>
        <w:right w:val="none" w:sz="0" w:space="0" w:color="auto"/>
      </w:divBdr>
    </w:div>
    <w:div w:id="1554347396">
      <w:bodyDiv w:val="1"/>
      <w:marLeft w:val="0"/>
      <w:marRight w:val="0"/>
      <w:marTop w:val="0"/>
      <w:marBottom w:val="0"/>
      <w:divBdr>
        <w:top w:val="none" w:sz="0" w:space="0" w:color="auto"/>
        <w:left w:val="none" w:sz="0" w:space="0" w:color="auto"/>
        <w:bottom w:val="none" w:sz="0" w:space="0" w:color="auto"/>
        <w:right w:val="none" w:sz="0" w:space="0" w:color="auto"/>
      </w:divBdr>
    </w:div>
    <w:div w:id="1609238435">
      <w:bodyDiv w:val="1"/>
      <w:marLeft w:val="0"/>
      <w:marRight w:val="0"/>
      <w:marTop w:val="0"/>
      <w:marBottom w:val="0"/>
      <w:divBdr>
        <w:top w:val="none" w:sz="0" w:space="0" w:color="auto"/>
        <w:left w:val="none" w:sz="0" w:space="0" w:color="auto"/>
        <w:bottom w:val="none" w:sz="0" w:space="0" w:color="auto"/>
        <w:right w:val="none" w:sz="0" w:space="0" w:color="auto"/>
      </w:divBdr>
    </w:div>
    <w:div w:id="1720127614">
      <w:bodyDiv w:val="1"/>
      <w:marLeft w:val="0"/>
      <w:marRight w:val="0"/>
      <w:marTop w:val="0"/>
      <w:marBottom w:val="0"/>
      <w:divBdr>
        <w:top w:val="none" w:sz="0" w:space="0" w:color="auto"/>
        <w:left w:val="none" w:sz="0" w:space="0" w:color="auto"/>
        <w:bottom w:val="none" w:sz="0" w:space="0" w:color="auto"/>
        <w:right w:val="none" w:sz="0" w:space="0" w:color="auto"/>
      </w:divBdr>
    </w:div>
    <w:div w:id="1733775921">
      <w:bodyDiv w:val="1"/>
      <w:marLeft w:val="0"/>
      <w:marRight w:val="0"/>
      <w:marTop w:val="0"/>
      <w:marBottom w:val="0"/>
      <w:divBdr>
        <w:top w:val="none" w:sz="0" w:space="0" w:color="auto"/>
        <w:left w:val="none" w:sz="0" w:space="0" w:color="auto"/>
        <w:bottom w:val="none" w:sz="0" w:space="0" w:color="auto"/>
        <w:right w:val="none" w:sz="0" w:space="0" w:color="auto"/>
      </w:divBdr>
    </w:div>
    <w:div w:id="1755004596">
      <w:bodyDiv w:val="1"/>
      <w:marLeft w:val="0"/>
      <w:marRight w:val="0"/>
      <w:marTop w:val="0"/>
      <w:marBottom w:val="0"/>
      <w:divBdr>
        <w:top w:val="none" w:sz="0" w:space="0" w:color="auto"/>
        <w:left w:val="none" w:sz="0" w:space="0" w:color="auto"/>
        <w:bottom w:val="none" w:sz="0" w:space="0" w:color="auto"/>
        <w:right w:val="none" w:sz="0" w:space="0" w:color="auto"/>
      </w:divBdr>
    </w:div>
    <w:div w:id="1844933083">
      <w:bodyDiv w:val="1"/>
      <w:marLeft w:val="0"/>
      <w:marRight w:val="0"/>
      <w:marTop w:val="0"/>
      <w:marBottom w:val="0"/>
      <w:divBdr>
        <w:top w:val="none" w:sz="0" w:space="0" w:color="auto"/>
        <w:left w:val="none" w:sz="0" w:space="0" w:color="auto"/>
        <w:bottom w:val="none" w:sz="0" w:space="0" w:color="auto"/>
        <w:right w:val="none" w:sz="0" w:space="0" w:color="auto"/>
      </w:divBdr>
    </w:div>
    <w:div w:id="1935825198">
      <w:bodyDiv w:val="1"/>
      <w:marLeft w:val="0"/>
      <w:marRight w:val="0"/>
      <w:marTop w:val="0"/>
      <w:marBottom w:val="0"/>
      <w:divBdr>
        <w:top w:val="none" w:sz="0" w:space="0" w:color="auto"/>
        <w:left w:val="none" w:sz="0" w:space="0" w:color="auto"/>
        <w:bottom w:val="none" w:sz="0" w:space="0" w:color="auto"/>
        <w:right w:val="none" w:sz="0" w:space="0" w:color="auto"/>
      </w:divBdr>
    </w:div>
    <w:div w:id="1973708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dpr-info.eu/art-49-gdp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dpr-info.eu/art-6-gdpr/" TargetMode="External"/><Relationship Id="rId9" Type="http://schemas.openxmlformats.org/officeDocument/2006/relationships/hyperlink" Target="https://gdpr-info.eu/art-46-gdpr/" TargetMode="External"/><Relationship Id="rId10" Type="http://schemas.openxmlformats.org/officeDocument/2006/relationships/hyperlink" Target="https://gdpr-info.eu/art-47-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2616FE-DD6E-C247-9D14-1D6C3347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2438</Words>
  <Characters>13902</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Barrett Franks</vt:lpstr>
      <vt:lpstr>IST618 Syracuse University</vt:lpstr>
      <vt:lpstr>Professor Raed Sharif</vt:lpstr>
      <vt:lpstr>February 22, 2022</vt:lpstr>
    </vt:vector>
  </TitlesOfParts>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Klimkowski, Kathryn</dc:creator>
  <cp:keywords/>
  <dc:description/>
  <cp:lastModifiedBy>Klimkowski, Kathryn</cp:lastModifiedBy>
  <cp:revision>37</cp:revision>
  <dcterms:created xsi:type="dcterms:W3CDTF">2022-02-27T21:27:00Z</dcterms:created>
  <dcterms:modified xsi:type="dcterms:W3CDTF">2022-03-02T15:46:00Z</dcterms:modified>
</cp:coreProperties>
</file>