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9B6D0" w14:textId="77777777" w:rsidR="0004470C" w:rsidRDefault="00000000">
      <w:pPr>
        <w:pStyle w:val="Ttulo1"/>
      </w:pPr>
      <w:r>
        <w:t>Trabajo Práctico 1: Proceso de ingeniería de datos con el dataset de desastres naturales</w:t>
      </w:r>
    </w:p>
    <w:p w14:paraId="20E7474B" w14:textId="5AEC9607" w:rsidR="0004470C" w:rsidRDefault="00000000">
      <w:r>
        <w:t>Procesamiento de Datos · Instituto Superior Santo Domingo (ISSD) · Alumno: Agustin</w:t>
      </w:r>
      <w:r w:rsidR="006C7DFF">
        <w:t xml:space="preserve"> Barrios</w:t>
      </w:r>
    </w:p>
    <w:p w14:paraId="63A6DA24" w14:textId="77777777" w:rsidR="0004470C" w:rsidRDefault="00000000">
      <w:pPr>
        <w:pStyle w:val="Ttulo2"/>
      </w:pPr>
      <w:r>
        <w:t>1. Introducción y objetivo</w:t>
      </w:r>
    </w:p>
    <w:p w14:paraId="130B8560" w14:textId="043636B7" w:rsidR="0004470C" w:rsidRDefault="00000000">
      <w:r>
        <w:t xml:space="preserve">El objetivo de este trabajo es realizar un análisis exploratorio (EDA) de los desastres naturales registrados entre 1970 y 2021, </w:t>
      </w:r>
      <w:r w:rsidR="006C7DFF">
        <w:t xml:space="preserve">pasando por </w:t>
      </w:r>
      <w:r>
        <w:t>un proceso de datos estructurado que permita identificar patrones temporales y geográficos. El proceso se implementó como un pipeline modular en Python con Pandas, y el análisis y los gráficos se presentan en un notebook que consume ese pipeline.</w:t>
      </w:r>
    </w:p>
    <w:p w14:paraId="3C0875BD" w14:textId="77777777" w:rsidR="0004470C" w:rsidRDefault="00000000">
      <w:r>
        <w:t>Entregables:</w:t>
      </w:r>
    </w:p>
    <w:p w14:paraId="2B99A08A" w14:textId="77777777" w:rsidR="0004470C" w:rsidRDefault="00000000">
      <w:pPr>
        <w:pStyle w:val="Prrafodelista"/>
        <w:numPr>
          <w:ilvl w:val="0"/>
          <w:numId w:val="2"/>
        </w:numPr>
      </w:pPr>
      <w:r>
        <w:rPr>
          <w:b/>
        </w:rPr>
        <w:t>a)</w:t>
      </w:r>
      <w:r>
        <w:t xml:space="preserve"> Código modularizado en scripts </w:t>
      </w:r>
      <w:r>
        <w:rPr>
          <w:rStyle w:val="CodeChar"/>
        </w:rPr>
        <w:t>.</w:t>
      </w:r>
      <w:proofErr w:type="spellStart"/>
      <w:r>
        <w:rPr>
          <w:rStyle w:val="CodeChar"/>
        </w:rPr>
        <w:t>py</w:t>
      </w:r>
      <w:proofErr w:type="spellEnd"/>
      <w:r>
        <w:t xml:space="preserve"> (</w:t>
      </w:r>
      <w:r>
        <w:rPr>
          <w:rStyle w:val="CodeChar"/>
        </w:rPr>
        <w:t>extract/</w:t>
      </w:r>
      <w:r>
        <w:t xml:space="preserve">, </w:t>
      </w:r>
      <w:r>
        <w:rPr>
          <w:rStyle w:val="CodeChar"/>
        </w:rPr>
        <w:t>transform/</w:t>
      </w:r>
      <w:r>
        <w:t xml:space="preserve">, </w:t>
      </w:r>
      <w:r>
        <w:rPr>
          <w:rStyle w:val="CodeChar"/>
        </w:rPr>
        <w:t>load/</w:t>
      </w:r>
      <w:r>
        <w:t xml:space="preserve"> y </w:t>
      </w:r>
      <w:r>
        <w:rPr>
          <w:rStyle w:val="CodeChar"/>
        </w:rPr>
        <w:t>main.py</w:t>
      </w:r>
      <w:r>
        <w:t>).</w:t>
      </w:r>
    </w:p>
    <w:p w14:paraId="3FB08F8C" w14:textId="77777777" w:rsidR="0004470C" w:rsidRDefault="00000000">
      <w:pPr>
        <w:pStyle w:val="Prrafodelista"/>
        <w:numPr>
          <w:ilvl w:val="0"/>
          <w:numId w:val="2"/>
        </w:numPr>
      </w:pPr>
      <w:r>
        <w:rPr>
          <w:b/>
        </w:rPr>
        <w:t>b)</w:t>
      </w:r>
      <w:r>
        <w:t xml:space="preserve"> Notebook </w:t>
      </w:r>
      <w:r>
        <w:rPr>
          <w:rStyle w:val="CodeChar"/>
        </w:rPr>
        <w:t>analisis_</w:t>
      </w:r>
      <w:proofErr w:type="gramStart"/>
      <w:r>
        <w:rPr>
          <w:rStyle w:val="CodeChar"/>
        </w:rPr>
        <w:t>reporte.ipynb</w:t>
      </w:r>
      <w:proofErr w:type="gramEnd"/>
      <w:r>
        <w:t xml:space="preserve"> con el análisis y los gráficos.</w:t>
      </w:r>
    </w:p>
    <w:p w14:paraId="737FB749" w14:textId="77777777" w:rsidR="0004470C" w:rsidRDefault="00000000">
      <w:pPr>
        <w:pStyle w:val="Prrafodelista"/>
        <w:numPr>
          <w:ilvl w:val="0"/>
          <w:numId w:val="2"/>
        </w:numPr>
      </w:pPr>
      <w:r>
        <w:rPr>
          <w:b/>
        </w:rPr>
        <w:t>c)</w:t>
      </w:r>
      <w:r>
        <w:t xml:space="preserve"> El presente informe.</w:t>
      </w:r>
    </w:p>
    <w:p w14:paraId="05A76C07" w14:textId="77777777" w:rsidR="0004470C" w:rsidRDefault="00000000">
      <w:pPr>
        <w:pStyle w:val="Ttulo2"/>
      </w:pPr>
      <w:r>
        <w:t>2. Dataset elegido</w:t>
      </w:r>
    </w:p>
    <w:p w14:paraId="02E7E971" w14:textId="77777777" w:rsidR="0004470C" w:rsidRDefault="00000000">
      <w:r>
        <w:t xml:space="preserve">Se eligió la </w:t>
      </w:r>
      <w:r>
        <w:rPr>
          <w:b/>
        </w:rPr>
        <w:t>Opción A</w:t>
      </w:r>
      <w:r>
        <w:t>: el dataset provisto por la cátedra, basado en la base de desastres naturales EM-DAT.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04470C" w14:paraId="63CA746A" w14:textId="77777777">
        <w:trPr>
          <w:tblHeader/>
        </w:trPr>
        <w:tc>
          <w:tcPr>
            <w:tcW w:w="4680" w:type="dxa"/>
            <w:shd w:val="clear" w:color="auto" w:fill="F2F2F2"/>
          </w:tcPr>
          <w:p w14:paraId="15F33D90" w14:textId="77777777" w:rsidR="0004470C" w:rsidRDefault="00000000">
            <w:r>
              <w:t>Característica</w:t>
            </w:r>
          </w:p>
        </w:tc>
        <w:tc>
          <w:tcPr>
            <w:tcW w:w="4680" w:type="dxa"/>
            <w:shd w:val="clear" w:color="auto" w:fill="F2F2F2"/>
          </w:tcPr>
          <w:p w14:paraId="2F8D88EB" w14:textId="77777777" w:rsidR="0004470C" w:rsidRDefault="00000000">
            <w:r>
              <w:t>Valor</w:t>
            </w:r>
          </w:p>
        </w:tc>
      </w:tr>
      <w:tr w:rsidR="0004470C" w14:paraId="1441BCAE" w14:textId="77777777">
        <w:tc>
          <w:tcPr>
            <w:tcW w:w="4680" w:type="dxa"/>
          </w:tcPr>
          <w:p w14:paraId="68E0E690" w14:textId="77777777" w:rsidR="0004470C" w:rsidRDefault="00000000">
            <w:r>
              <w:t>Archivo</w:t>
            </w:r>
          </w:p>
        </w:tc>
        <w:tc>
          <w:tcPr>
            <w:tcW w:w="4680" w:type="dxa"/>
          </w:tcPr>
          <w:p w14:paraId="16FA1D46" w14:textId="77777777" w:rsidR="0004470C" w:rsidRDefault="00000000">
            <w:r>
              <w:rPr>
                <w:rStyle w:val="CodeChar"/>
              </w:rPr>
              <w:t>data/1970-2021_DISASTERS_xlsx_-_emdat_data.csv</w:t>
            </w:r>
          </w:p>
        </w:tc>
      </w:tr>
      <w:tr w:rsidR="0004470C" w14:paraId="28F2B4A3" w14:textId="77777777">
        <w:tc>
          <w:tcPr>
            <w:tcW w:w="4680" w:type="dxa"/>
          </w:tcPr>
          <w:p w14:paraId="38F0262B" w14:textId="77777777" w:rsidR="0004470C" w:rsidRDefault="00000000">
            <w:r>
              <w:t>Registros</w:t>
            </w:r>
          </w:p>
        </w:tc>
        <w:tc>
          <w:tcPr>
            <w:tcW w:w="4680" w:type="dxa"/>
          </w:tcPr>
          <w:p w14:paraId="6FF519FB" w14:textId="77777777" w:rsidR="0004470C" w:rsidRDefault="00000000">
            <w:r>
              <w:t>14.644</w:t>
            </w:r>
          </w:p>
        </w:tc>
      </w:tr>
      <w:tr w:rsidR="0004470C" w14:paraId="3B18DF83" w14:textId="77777777">
        <w:tc>
          <w:tcPr>
            <w:tcW w:w="4680" w:type="dxa"/>
          </w:tcPr>
          <w:p w14:paraId="02088DD6" w14:textId="77777777" w:rsidR="0004470C" w:rsidRDefault="00000000">
            <w:r>
              <w:t>Columnas</w:t>
            </w:r>
          </w:p>
        </w:tc>
        <w:tc>
          <w:tcPr>
            <w:tcW w:w="4680" w:type="dxa"/>
          </w:tcPr>
          <w:p w14:paraId="1D35FC33" w14:textId="77777777" w:rsidR="0004470C" w:rsidRDefault="00000000">
            <w:r>
              <w:t>47</w:t>
            </w:r>
          </w:p>
        </w:tc>
      </w:tr>
      <w:tr w:rsidR="0004470C" w14:paraId="612BA7E3" w14:textId="77777777">
        <w:tc>
          <w:tcPr>
            <w:tcW w:w="4680" w:type="dxa"/>
          </w:tcPr>
          <w:p w14:paraId="44436ACC" w14:textId="77777777" w:rsidR="0004470C" w:rsidRDefault="00000000">
            <w:r>
              <w:t>Cobertura temporal</w:t>
            </w:r>
          </w:p>
        </w:tc>
        <w:tc>
          <w:tcPr>
            <w:tcW w:w="4680" w:type="dxa"/>
          </w:tcPr>
          <w:p w14:paraId="6964F584" w14:textId="77777777" w:rsidR="0004470C" w:rsidRDefault="00000000">
            <w:r>
              <w:t>1970-2021 (el archivo no incluye el período 1900-1969)</w:t>
            </w:r>
          </w:p>
        </w:tc>
      </w:tr>
      <w:tr w:rsidR="0004470C" w14:paraId="64CC4F5A" w14:textId="77777777">
        <w:tc>
          <w:tcPr>
            <w:tcW w:w="4680" w:type="dxa"/>
          </w:tcPr>
          <w:p w14:paraId="62D48E9F" w14:textId="77777777" w:rsidR="0004470C" w:rsidRDefault="00000000">
            <w:r>
              <w:t>Variables temporales</w:t>
            </w:r>
          </w:p>
        </w:tc>
        <w:tc>
          <w:tcPr>
            <w:tcW w:w="4680" w:type="dxa"/>
          </w:tcPr>
          <w:p w14:paraId="0F705DD4" w14:textId="77777777" w:rsidR="0004470C" w:rsidRDefault="00000000">
            <w:r>
              <w:rPr>
                <w:rStyle w:val="CodeChar"/>
              </w:rPr>
              <w:t>Start Year</w:t>
            </w:r>
            <w:r>
              <w:t xml:space="preserve">, </w:t>
            </w:r>
            <w:r>
              <w:rPr>
                <w:rStyle w:val="CodeChar"/>
              </w:rPr>
              <w:t>Start Month</w:t>
            </w:r>
            <w:r>
              <w:t xml:space="preserve">, </w:t>
            </w:r>
            <w:r>
              <w:rPr>
                <w:rStyle w:val="CodeChar"/>
              </w:rPr>
              <w:t>Start Day</w:t>
            </w:r>
          </w:p>
        </w:tc>
      </w:tr>
      <w:tr w:rsidR="0004470C" w14:paraId="2654E893" w14:textId="77777777">
        <w:tc>
          <w:tcPr>
            <w:tcW w:w="4680" w:type="dxa"/>
          </w:tcPr>
          <w:p w14:paraId="0D0D1886" w14:textId="77777777" w:rsidR="0004470C" w:rsidRDefault="00000000">
            <w:r>
              <w:t>Categoría y ubicación</w:t>
            </w:r>
          </w:p>
        </w:tc>
        <w:tc>
          <w:tcPr>
            <w:tcW w:w="4680" w:type="dxa"/>
          </w:tcPr>
          <w:p w14:paraId="4A728493" w14:textId="77777777" w:rsidR="0004470C" w:rsidRDefault="00000000">
            <w:r>
              <w:rPr>
                <w:rStyle w:val="CodeChar"/>
              </w:rPr>
              <w:t>Disaster Type</w:t>
            </w:r>
            <w:r>
              <w:t xml:space="preserve">, </w:t>
            </w:r>
            <w:r>
              <w:rPr>
                <w:rStyle w:val="CodeChar"/>
              </w:rPr>
              <w:t>Country</w:t>
            </w:r>
            <w:r>
              <w:t xml:space="preserve">, </w:t>
            </w:r>
            <w:r>
              <w:rPr>
                <w:rStyle w:val="CodeChar"/>
              </w:rPr>
              <w:t>Region</w:t>
            </w:r>
            <w:r>
              <w:t xml:space="preserve">, </w:t>
            </w:r>
            <w:r>
              <w:rPr>
                <w:rStyle w:val="CodeChar"/>
              </w:rPr>
              <w:t>Continent</w:t>
            </w:r>
          </w:p>
        </w:tc>
      </w:tr>
      <w:tr w:rsidR="0004470C" w14:paraId="5970AA20" w14:textId="77777777">
        <w:tc>
          <w:tcPr>
            <w:tcW w:w="4680" w:type="dxa"/>
          </w:tcPr>
          <w:p w14:paraId="226B1BD5" w14:textId="77777777" w:rsidR="0004470C" w:rsidRDefault="00000000">
            <w:r>
              <w:t>Variables de impacto</w:t>
            </w:r>
          </w:p>
        </w:tc>
        <w:tc>
          <w:tcPr>
            <w:tcW w:w="4680" w:type="dxa"/>
          </w:tcPr>
          <w:p w14:paraId="02177859" w14:textId="77777777" w:rsidR="0004470C" w:rsidRDefault="00000000">
            <w:r>
              <w:rPr>
                <w:rStyle w:val="CodeChar"/>
              </w:rPr>
              <w:t>Total Deaths</w:t>
            </w:r>
            <w:r>
              <w:t xml:space="preserve">, </w:t>
            </w:r>
            <w:r>
              <w:rPr>
                <w:rStyle w:val="CodeChar"/>
              </w:rPr>
              <w:t>Total Affected</w:t>
            </w:r>
            <w:r>
              <w:t xml:space="preserve">, </w:t>
            </w:r>
            <w:r>
              <w:rPr>
                <w:rStyle w:val="CodeChar"/>
              </w:rPr>
              <w:t>Total Damages</w:t>
            </w:r>
          </w:p>
        </w:tc>
      </w:tr>
    </w:tbl>
    <w:p w14:paraId="523B6584" w14:textId="5B490738" w:rsidR="0004470C" w:rsidRDefault="00000000">
      <w:r>
        <w:rPr>
          <w:b/>
        </w:rPr>
        <w:t>Justificación.</w:t>
      </w:r>
      <w:r>
        <w:t xml:space="preserve"> La Opción A </w:t>
      </w:r>
      <w:r w:rsidR="006C7DFF">
        <w:t xml:space="preserve">me da la garantía </w:t>
      </w:r>
      <w:r>
        <w:t xml:space="preserve">que el dataset </w:t>
      </w:r>
      <w:r w:rsidRPr="006C7DFF">
        <w:t>cumple</w:t>
      </w:r>
      <w:r>
        <w:t xml:space="preserve"> los requisitos técnicos de las consignas 2 y 3: dimensión temporal explícita, variables categóricas y geográficas claras, formato plano y un volumen (14.644 filas) dentro del rango manejable por Pandas. A</w:t>
      </w:r>
      <w:r w:rsidR="006C7DFF">
        <w:t>parte</w:t>
      </w:r>
      <w:r>
        <w:t>, la necesidad de curación es genuina: se detectaron espacios sobrantes, nombres de países inconsistentes, una región inválida y nulos en variables categóricas.</w:t>
      </w:r>
    </w:p>
    <w:p w14:paraId="4BB26C44" w14:textId="77777777" w:rsidR="0004470C" w:rsidRDefault="00000000">
      <w:pPr>
        <w:pStyle w:val="Ttulo2"/>
      </w:pPr>
      <w:r>
        <w:lastRenderedPageBreak/>
        <w:t>3. Arquitectura elegida: ETL tradicional</w:t>
      </w:r>
    </w:p>
    <w:p w14:paraId="16F05B73" w14:textId="77777777" w:rsidR="0004470C" w:rsidRDefault="00000000">
      <w:r>
        <w:t xml:space="preserve">Se adoptó el </w:t>
      </w:r>
      <w:r>
        <w:rPr>
          <w:b/>
        </w:rPr>
        <w:t>Enfoque 1 (ETL con módulos funcionales)</w:t>
      </w:r>
      <w:r>
        <w:t>, con las siguientes justificaciones:</w:t>
      </w:r>
    </w:p>
    <w:p w14:paraId="1DF11017" w14:textId="77777777" w:rsidR="0004470C" w:rsidRDefault="00000000">
      <w:pPr>
        <w:pStyle w:val="Prrafodelista"/>
        <w:numPr>
          <w:ilvl w:val="0"/>
          <w:numId w:val="3"/>
        </w:numPr>
      </w:pPr>
      <w:r>
        <w:rPr>
          <w:b/>
        </w:rPr>
        <w:t>Correspondencia directa con las consignas.</w:t>
      </w:r>
      <w:r>
        <w:t xml:space="preserve"> </w:t>
      </w:r>
      <w:r>
        <w:rPr>
          <w:rStyle w:val="CodeChar"/>
        </w:rPr>
        <w:t>extract/</w:t>
      </w:r>
      <w:r>
        <w:t xml:space="preserve"> resuelve la consigna 1; </w:t>
      </w:r>
      <w:r>
        <w:rPr>
          <w:rStyle w:val="CodeChar"/>
        </w:rPr>
        <w:t>transform/</w:t>
      </w:r>
      <w:r>
        <w:t xml:space="preserve"> resuelve las consignas 2 y 3 (transformación temporal, curación y cruces); </w:t>
      </w:r>
      <w:r>
        <w:rPr>
          <w:rStyle w:val="CodeChar"/>
        </w:rPr>
        <w:t>load/</w:t>
      </w:r>
      <w:r>
        <w:t xml:space="preserve"> se ocupa de la persistencia y de las visualizaciones.</w:t>
      </w:r>
    </w:p>
    <w:p w14:paraId="4402F681" w14:textId="77777777" w:rsidR="0004470C" w:rsidRDefault="00000000">
      <w:pPr>
        <w:pStyle w:val="Prrafodelista"/>
        <w:numPr>
          <w:ilvl w:val="0"/>
          <w:numId w:val="3"/>
        </w:numPr>
      </w:pPr>
      <w:r>
        <w:rPr>
          <w:b/>
        </w:rPr>
        <w:t>Adecuación al problema.</w:t>
      </w:r>
      <w:r>
        <w:t xml:space="preserve"> Se trabaja con un único archivo estático que se procesa completo en memoria. Las capas Bronze, Silver y Gold de la arquitectura Medallion aportan valor sobre todo cuando hay múltiples fuentes, cargas incrementales o varios consumidores de los datos; en este caso agregarían estructura sin un beneficio proporcional.</w:t>
      </w:r>
    </w:p>
    <w:p w14:paraId="40B79CE3" w14:textId="0FE4446D" w:rsidR="0004470C" w:rsidRDefault="00000000">
      <w:pPr>
        <w:pStyle w:val="Prrafodelista"/>
        <w:numPr>
          <w:ilvl w:val="0"/>
          <w:numId w:val="3"/>
        </w:numPr>
      </w:pPr>
      <w:r>
        <w:rPr>
          <w:b/>
        </w:rPr>
        <w:t>Mantenibilidad.</w:t>
      </w:r>
      <w:r>
        <w:t xml:space="preserve"> Cada módulo tiene una responsabilidad </w:t>
      </w:r>
      <w:r w:rsidR="006C7DFF">
        <w:t xml:space="preserve">única y clara, el módulo </w:t>
      </w:r>
      <w:r>
        <w:rPr>
          <w:rStyle w:val="CodeChar"/>
        </w:rPr>
        <w:t>main.py</w:t>
      </w:r>
      <w:r>
        <w:t xml:space="preserve"> solo orquesta las llamadas. Cambiar un parámetro (por ejemplo, la ventana de años recientes) o el aspecto de un gráfico implica tocar un único lugar.</w:t>
      </w:r>
    </w:p>
    <w:p w14:paraId="5F0A8B20" w14:textId="77777777" w:rsidR="0004470C" w:rsidRDefault="00000000">
      <w:pPr>
        <w:pStyle w:val="Prrafodelista"/>
        <w:numPr>
          <w:ilvl w:val="0"/>
          <w:numId w:val="3"/>
        </w:numPr>
      </w:pPr>
      <w:r>
        <w:rPr>
          <w:b/>
        </w:rPr>
        <w:t>Trazabilidad compensada.</w:t>
      </w:r>
      <w:r>
        <w:t xml:space="preserve"> La principal ventaja de Medallion es conservar el dato crudo. Aquí el CSV original nunca se modifica: cada función de transformación trabaja sobre una copia (</w:t>
      </w:r>
      <w:r>
        <w:rPr>
          <w:rStyle w:val="CodeChar"/>
        </w:rPr>
        <w:t>df.copy()</w:t>
      </w:r>
      <w:r>
        <w:t xml:space="preserve">), y el resultado curado se persiste en </w:t>
      </w:r>
      <w:r>
        <w:rPr>
          <w:rStyle w:val="CodeChar"/>
        </w:rPr>
        <w:t>data/processed/disasters_curado.csv</w:t>
      </w:r>
      <w:r>
        <w:t>.</w:t>
      </w:r>
    </w:p>
    <w:p w14:paraId="32884296" w14:textId="77777777" w:rsidR="0004470C" w:rsidRDefault="00000000">
      <w:r>
        <w:t>Como contrapartida, Medallion permitiría auditar cada capa por separado; sería la evolución natural si el proyecto incorporara más fuentes de datos.</w:t>
      </w:r>
    </w:p>
    <w:p w14:paraId="306F46EA" w14:textId="77777777" w:rsidR="0004470C" w:rsidRDefault="00000000">
      <w:pPr>
        <w:pStyle w:val="Ttulo3"/>
      </w:pPr>
      <w:r>
        <w:t>Estructura de módulos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04470C" w14:paraId="03182731" w14:textId="77777777">
        <w:trPr>
          <w:tblHeader/>
        </w:trPr>
        <w:tc>
          <w:tcPr>
            <w:tcW w:w="4680" w:type="dxa"/>
            <w:shd w:val="clear" w:color="auto" w:fill="F2F2F2"/>
          </w:tcPr>
          <w:p w14:paraId="3800515B" w14:textId="77777777" w:rsidR="0004470C" w:rsidRDefault="00000000">
            <w:r>
              <w:t>Archivo</w:t>
            </w:r>
          </w:p>
        </w:tc>
        <w:tc>
          <w:tcPr>
            <w:tcW w:w="4680" w:type="dxa"/>
            <w:shd w:val="clear" w:color="auto" w:fill="F2F2F2"/>
          </w:tcPr>
          <w:p w14:paraId="7F3DDB6F" w14:textId="77777777" w:rsidR="0004470C" w:rsidRDefault="00000000">
            <w:r>
              <w:t>Responsabilidad</w:t>
            </w:r>
          </w:p>
        </w:tc>
      </w:tr>
      <w:tr w:rsidR="0004470C" w14:paraId="19BFF027" w14:textId="77777777">
        <w:tc>
          <w:tcPr>
            <w:tcW w:w="4680" w:type="dxa"/>
          </w:tcPr>
          <w:p w14:paraId="50A42BA3" w14:textId="77777777" w:rsidR="0004470C" w:rsidRDefault="00000000">
            <w:r>
              <w:rPr>
                <w:rStyle w:val="CodeChar"/>
              </w:rPr>
              <w:t>extract/extractor.py</w:t>
            </w:r>
          </w:p>
        </w:tc>
        <w:tc>
          <w:tcPr>
            <w:tcW w:w="4680" w:type="dxa"/>
          </w:tcPr>
          <w:p w14:paraId="452AE5D5" w14:textId="77777777" w:rsidR="0004470C" w:rsidRDefault="00000000">
            <w:r>
              <w:t>Lectura del CSV, validación de la carga y exploración inicial</w:t>
            </w:r>
          </w:p>
        </w:tc>
      </w:tr>
      <w:tr w:rsidR="0004470C" w14:paraId="544B6A45" w14:textId="77777777">
        <w:tc>
          <w:tcPr>
            <w:tcW w:w="4680" w:type="dxa"/>
          </w:tcPr>
          <w:p w14:paraId="736CBE7D" w14:textId="77777777" w:rsidR="0004470C" w:rsidRDefault="00000000">
            <w:r>
              <w:rPr>
                <w:rStyle w:val="CodeChar"/>
              </w:rPr>
              <w:t>transform/transformer.py</w:t>
            </w:r>
          </w:p>
        </w:tc>
        <w:tc>
          <w:tcPr>
            <w:tcW w:w="4680" w:type="dxa"/>
          </w:tcPr>
          <w:p w14:paraId="2DD4B5B3" w14:textId="77777777" w:rsidR="0004470C" w:rsidRDefault="00000000">
            <w:r>
              <w:t xml:space="preserve">Columna </w:t>
            </w:r>
            <w:r>
              <w:rPr>
                <w:rStyle w:val="CodeChar"/>
              </w:rPr>
              <w:t>fecha</w:t>
            </w:r>
            <w:r>
              <w:t>, período reciente, estacionalidad</w:t>
            </w:r>
          </w:p>
        </w:tc>
      </w:tr>
      <w:tr w:rsidR="0004470C" w14:paraId="4126C747" w14:textId="77777777">
        <w:tc>
          <w:tcPr>
            <w:tcW w:w="4680" w:type="dxa"/>
          </w:tcPr>
          <w:p w14:paraId="6C38B587" w14:textId="77777777" w:rsidR="0004470C" w:rsidRDefault="00000000">
            <w:r>
              <w:rPr>
                <w:rStyle w:val="CodeChar"/>
              </w:rPr>
              <w:t>transform/curacion.py</w:t>
            </w:r>
          </w:p>
        </w:tc>
        <w:tc>
          <w:tcPr>
            <w:tcW w:w="4680" w:type="dxa"/>
          </w:tcPr>
          <w:p w14:paraId="5698DB6D" w14:textId="77777777" w:rsidR="0004470C" w:rsidRDefault="00000000">
            <w:r>
              <w:t>Depuración y estandarización de categorías y ubicación</w:t>
            </w:r>
          </w:p>
        </w:tc>
      </w:tr>
      <w:tr w:rsidR="0004470C" w14:paraId="1C336BB7" w14:textId="77777777">
        <w:tc>
          <w:tcPr>
            <w:tcW w:w="4680" w:type="dxa"/>
          </w:tcPr>
          <w:p w14:paraId="07B7D11A" w14:textId="77777777" w:rsidR="0004470C" w:rsidRDefault="00000000">
            <w:r>
              <w:rPr>
                <w:rStyle w:val="CodeChar"/>
              </w:rPr>
              <w:t>transform/cruces.py</w:t>
            </w:r>
          </w:p>
        </w:tc>
        <w:tc>
          <w:tcPr>
            <w:tcW w:w="4680" w:type="dxa"/>
          </w:tcPr>
          <w:p w14:paraId="31DD91E9" w14:textId="77777777" w:rsidR="0004470C" w:rsidRDefault="00000000">
            <w:r>
              <w:t>Los cinco cruces de variables y la estacionalidad por tipo</w:t>
            </w:r>
          </w:p>
        </w:tc>
      </w:tr>
      <w:tr w:rsidR="0004470C" w14:paraId="6F173368" w14:textId="77777777">
        <w:tc>
          <w:tcPr>
            <w:tcW w:w="4680" w:type="dxa"/>
          </w:tcPr>
          <w:p w14:paraId="7BB81DAC" w14:textId="77777777" w:rsidR="0004470C" w:rsidRDefault="00000000">
            <w:r>
              <w:rPr>
                <w:rStyle w:val="CodeChar"/>
              </w:rPr>
              <w:t>load/loader.py</w:t>
            </w:r>
          </w:p>
        </w:tc>
        <w:tc>
          <w:tcPr>
            <w:tcW w:w="4680" w:type="dxa"/>
          </w:tcPr>
          <w:p w14:paraId="615759A7" w14:textId="77777777" w:rsidR="0004470C" w:rsidRDefault="00000000">
            <w:r>
              <w:t>Persistencia de datos y generación de gráficos</w:t>
            </w:r>
          </w:p>
        </w:tc>
      </w:tr>
      <w:tr w:rsidR="0004470C" w14:paraId="7941D133" w14:textId="77777777">
        <w:tc>
          <w:tcPr>
            <w:tcW w:w="4680" w:type="dxa"/>
          </w:tcPr>
          <w:p w14:paraId="681C1184" w14:textId="77777777" w:rsidR="0004470C" w:rsidRDefault="00000000">
            <w:r>
              <w:rPr>
                <w:rStyle w:val="CodeChar"/>
              </w:rPr>
              <w:t>main.py</w:t>
            </w:r>
          </w:p>
        </w:tc>
        <w:tc>
          <w:tcPr>
            <w:tcW w:w="4680" w:type="dxa"/>
          </w:tcPr>
          <w:p w14:paraId="17D8F529" w14:textId="2C24ADD0" w:rsidR="0004470C" w:rsidRDefault="006C7DFF">
            <w:r>
              <w:t>Maneja</w:t>
            </w:r>
            <w:r w:rsidR="00000000">
              <w:t xml:space="preserve"> el flujo ETL completo</w:t>
            </w:r>
          </w:p>
        </w:tc>
      </w:tr>
      <w:tr w:rsidR="0004470C" w14:paraId="5C1A6C4C" w14:textId="77777777">
        <w:tc>
          <w:tcPr>
            <w:tcW w:w="4680" w:type="dxa"/>
          </w:tcPr>
          <w:p w14:paraId="6D039147" w14:textId="77777777" w:rsidR="0004470C" w:rsidRDefault="00000000">
            <w:r>
              <w:rPr>
                <w:rStyle w:val="CodeChar"/>
              </w:rPr>
              <w:t>notebooks/analisis_reporte.ipynb</w:t>
            </w:r>
          </w:p>
        </w:tc>
        <w:tc>
          <w:tcPr>
            <w:tcW w:w="4680" w:type="dxa"/>
          </w:tcPr>
          <w:p w14:paraId="3CE94575" w14:textId="77777777" w:rsidR="0004470C" w:rsidRDefault="00000000">
            <w:r>
              <w:t>Análisis y reporte gráfico con apreciaciones críticas</w:t>
            </w:r>
          </w:p>
        </w:tc>
      </w:tr>
    </w:tbl>
    <w:p w14:paraId="7CB994CB" w14:textId="77777777" w:rsidR="0004470C" w:rsidRDefault="00000000">
      <w:pPr>
        <w:pStyle w:val="Ttulo3"/>
      </w:pPr>
      <w:r>
        <w:t>Decisiones para una ejecución autónoma</w:t>
      </w:r>
    </w:p>
    <w:p w14:paraId="768E333E" w14:textId="77777777" w:rsidR="0004470C" w:rsidRDefault="00000000">
      <w:pPr>
        <w:pStyle w:val="Prrafodelista"/>
        <w:numPr>
          <w:ilvl w:val="0"/>
          <w:numId w:val="4"/>
        </w:numPr>
      </w:pPr>
      <w:r>
        <w:rPr>
          <w:b/>
        </w:rPr>
        <w:t>Rutas relativas.</w:t>
      </w:r>
      <w:r>
        <w:t xml:space="preserve"> Todas las rutas se calculan a partir de </w:t>
      </w:r>
      <w:r>
        <w:rPr>
          <w:rStyle w:val="CodeChar"/>
        </w:rPr>
        <w:t>Path(__file__)</w:t>
      </w:r>
      <w:r>
        <w:t>; no hay rutas absolutas. El proyecto funciona desde cualquier carpeta de trabajo.</w:t>
      </w:r>
    </w:p>
    <w:p w14:paraId="4850C955" w14:textId="77777777" w:rsidR="0004470C" w:rsidRDefault="00000000">
      <w:pPr>
        <w:pStyle w:val="Prrafodelista"/>
        <w:numPr>
          <w:ilvl w:val="0"/>
          <w:numId w:val="4"/>
        </w:numPr>
      </w:pPr>
      <w:r>
        <w:rPr>
          <w:b/>
        </w:rPr>
        <w:t>Dataset incluido</w:t>
      </w:r>
      <w:r>
        <w:t xml:space="preserve"> dentro de la carpeta </w:t>
      </w:r>
      <w:r>
        <w:rPr>
          <w:rStyle w:val="CodeChar"/>
        </w:rPr>
        <w:t>data/</w:t>
      </w:r>
      <w:r>
        <w:t>.</w:t>
      </w:r>
    </w:p>
    <w:p w14:paraId="5E48ACCD" w14:textId="6255F203" w:rsidR="0004470C" w:rsidRDefault="00000000">
      <w:pPr>
        <w:pStyle w:val="Prrafodelista"/>
        <w:numPr>
          <w:ilvl w:val="0"/>
          <w:numId w:val="4"/>
        </w:numPr>
      </w:pPr>
      <w:r>
        <w:rPr>
          <w:b/>
        </w:rPr>
        <w:t xml:space="preserve">Backend </w:t>
      </w:r>
      <w:r>
        <w:rPr>
          <w:rStyle w:val="CodeChar"/>
          <w:b/>
        </w:rPr>
        <w:t>Agg</w:t>
      </w:r>
      <w:r>
        <w:rPr>
          <w:b/>
        </w:rPr>
        <w:t xml:space="preserve"> de Matplotlib</w:t>
      </w:r>
      <w:r>
        <w:t xml:space="preserve"> en </w:t>
      </w:r>
      <w:r>
        <w:rPr>
          <w:rStyle w:val="CodeChar"/>
        </w:rPr>
        <w:t>main.py</w:t>
      </w:r>
      <w:r>
        <w:t>, para que el proceso guarde los gráficos sin abrir ventanas.</w:t>
      </w:r>
      <w:r w:rsidR="006C7DFF">
        <w:t xml:space="preserve"> (Lo hice porque me crasheaba al intentar generar tantos graficos juntos)</w:t>
      </w:r>
    </w:p>
    <w:p w14:paraId="251A1608" w14:textId="77777777" w:rsidR="0004470C" w:rsidRDefault="00000000">
      <w:pPr>
        <w:pStyle w:val="Prrafodelista"/>
        <w:numPr>
          <w:ilvl w:val="0"/>
          <w:numId w:val="4"/>
        </w:numPr>
      </w:pPr>
      <w:r>
        <w:rPr>
          <w:b/>
        </w:rPr>
        <w:lastRenderedPageBreak/>
        <w:t>Dependencias declaradas</w:t>
      </w:r>
      <w:r>
        <w:t xml:space="preserve"> en </w:t>
      </w:r>
      <w:r>
        <w:rPr>
          <w:rStyle w:val="CodeChar"/>
        </w:rPr>
        <w:t>requirements.txt</w:t>
      </w:r>
      <w:r>
        <w:t>.</w:t>
      </w:r>
    </w:p>
    <w:p w14:paraId="74CBF769" w14:textId="77777777" w:rsidR="0004470C" w:rsidRDefault="00000000">
      <w:pPr>
        <w:pStyle w:val="Prrafodelista"/>
        <w:numPr>
          <w:ilvl w:val="0"/>
          <w:numId w:val="4"/>
        </w:numPr>
      </w:pPr>
      <w:r>
        <w:rPr>
          <w:b/>
        </w:rPr>
        <w:t>Código documentado</w:t>
      </w:r>
      <w:r>
        <w:t>, con docstrings y anotaciones de tipo en todas las funciones.</w:t>
      </w:r>
    </w:p>
    <w:p w14:paraId="4FDF746D" w14:textId="77777777" w:rsidR="0004470C" w:rsidRDefault="00000000">
      <w:pPr>
        <w:pStyle w:val="Ttulo2"/>
      </w:pPr>
      <w:r>
        <w:t>4. Descripción del proceso</w:t>
      </w:r>
    </w:p>
    <w:p w14:paraId="4A82480C" w14:textId="77777777" w:rsidR="0004470C" w:rsidRDefault="00000000">
      <w:pPr>
        <w:pStyle w:val="Ttulo3"/>
      </w:pPr>
      <w:r>
        <w:t>4.1 Extracción e ingesta (consigna 1)</w:t>
      </w:r>
    </w:p>
    <w:p w14:paraId="0312D505" w14:textId="77777777" w:rsidR="0004470C" w:rsidRDefault="00000000">
      <w:r>
        <w:rPr>
          <w:rStyle w:val="CodeChar"/>
        </w:rPr>
        <w:t>extraer_datos</w:t>
      </w:r>
      <w:r>
        <w:t xml:space="preserve"> lee el CSV con Pandas usando una ruta relativa al proyecto y lanza un error explícito si el archivo no está. </w:t>
      </w:r>
      <w:r>
        <w:rPr>
          <w:rStyle w:val="CodeChar"/>
        </w:rPr>
        <w:t>validar_carga</w:t>
      </w:r>
      <w:r>
        <w:t xml:space="preserve"> comprueba que el DataFrame no esté vacío y que contenga las columnas imprescindibles. </w:t>
      </w:r>
      <w:proofErr w:type="spellStart"/>
      <w:r>
        <w:rPr>
          <w:rStyle w:val="CodeChar"/>
        </w:rPr>
        <w:t>explorar_estructura</w:t>
      </w:r>
      <w:proofErr w:type="spellEnd"/>
      <w:r>
        <w:t xml:space="preserve"> muestra dimensiones, tipos de datos, nulos y duplicados.</w:t>
      </w:r>
    </w:p>
    <w:p w14:paraId="0482E06F" w14:textId="77777777" w:rsidR="0004470C" w:rsidRDefault="00000000">
      <w:r>
        <w:t xml:space="preserve">Hallazgos de la exploración: 14.644 filas por 47 columnas, sin filas duplicadas y con identificador </w:t>
      </w:r>
      <w:proofErr w:type="spellStart"/>
      <w:r>
        <w:rPr>
          <w:rStyle w:val="CodeChar"/>
        </w:rPr>
        <w:t>Dis</w:t>
      </w:r>
      <w:proofErr w:type="spellEnd"/>
      <w:r>
        <w:rPr>
          <w:rStyle w:val="CodeChar"/>
        </w:rPr>
        <w:t xml:space="preserve"> No</w:t>
      </w:r>
      <w:r>
        <w:t xml:space="preserve"> único. Varias columnas están casi vacías (entre 93 % y 100 % de nulos en costos de reconstrucción, ayuda recibida y daños asegurados) y no se utilizan en el análisis.</w:t>
      </w:r>
    </w:p>
    <w:p w14:paraId="2BE8BDF9" w14:textId="77777777" w:rsidR="0004470C" w:rsidRDefault="00000000">
      <w:pPr>
        <w:pStyle w:val="Ttulo3"/>
      </w:pPr>
      <w:r>
        <w:t>4.2 Transformación temporal (consigna 2)</w:t>
      </w:r>
    </w:p>
    <w:p w14:paraId="1ACCB40B" w14:textId="77777777" w:rsidR="0004470C" w:rsidRDefault="00000000">
      <w:r>
        <w:t xml:space="preserve">Se unificaron </w:t>
      </w:r>
      <w:r>
        <w:rPr>
          <w:rStyle w:val="CodeChar"/>
        </w:rPr>
        <w:t>Start Year</w:t>
      </w:r>
      <w:r>
        <w:t xml:space="preserve">, </w:t>
      </w:r>
      <w:r>
        <w:rPr>
          <w:rStyle w:val="CodeChar"/>
        </w:rPr>
        <w:t>Start Month</w:t>
      </w:r>
      <w:r>
        <w:t xml:space="preserve"> y </w:t>
      </w:r>
      <w:r>
        <w:rPr>
          <w:rStyle w:val="CodeChar"/>
        </w:rPr>
        <w:t>Start Day</w:t>
      </w:r>
      <w:r>
        <w:t xml:space="preserve"> en una única columna </w:t>
      </w:r>
      <w:r>
        <w:rPr>
          <w:rStyle w:val="CodeChar"/>
        </w:rPr>
        <w:t>fecha</w:t>
      </w:r>
      <w:r>
        <w:t xml:space="preserve"> de tipo </w:t>
      </w:r>
      <w:r>
        <w:rPr>
          <w:rStyle w:val="CodeChar"/>
        </w:rPr>
        <w:t>datetime64</w:t>
      </w:r>
      <w:r>
        <w:t>. Se utilizó el año de inicio del evento (</w:t>
      </w:r>
      <w:r>
        <w:rPr>
          <w:rStyle w:val="CodeChar"/>
        </w:rPr>
        <w:t>Start Year</w:t>
      </w:r>
      <w:r>
        <w:t xml:space="preserve">) y no </w:t>
      </w:r>
      <w:r>
        <w:rPr>
          <w:rStyle w:val="CodeChar"/>
        </w:rPr>
        <w:t>Year</w:t>
      </w:r>
      <w:r>
        <w:t>, porque para estudiar estacionalidad importa cuándo comenzó el evento.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04470C" w14:paraId="76F55AC7" w14:textId="77777777">
        <w:trPr>
          <w:tblHeader/>
        </w:trPr>
        <w:tc>
          <w:tcPr>
            <w:tcW w:w="4680" w:type="dxa"/>
            <w:shd w:val="clear" w:color="auto" w:fill="F2F2F2"/>
          </w:tcPr>
          <w:p w14:paraId="3A23D63C" w14:textId="77777777" w:rsidR="0004470C" w:rsidRDefault="00000000">
            <w:r>
              <w:t>Situación</w:t>
            </w:r>
          </w:p>
        </w:tc>
        <w:tc>
          <w:tcPr>
            <w:tcW w:w="4680" w:type="dxa"/>
            <w:shd w:val="clear" w:color="auto" w:fill="F2F2F2"/>
          </w:tcPr>
          <w:p w14:paraId="0BDEA1E4" w14:textId="77777777" w:rsidR="0004470C" w:rsidRDefault="00000000">
            <w:r>
              <w:t>Decisión</w:t>
            </w:r>
          </w:p>
        </w:tc>
      </w:tr>
      <w:tr w:rsidR="0004470C" w14:paraId="2A83A294" w14:textId="77777777">
        <w:tc>
          <w:tcPr>
            <w:tcW w:w="4680" w:type="dxa"/>
          </w:tcPr>
          <w:p w14:paraId="3DA871EA" w14:textId="77777777" w:rsidR="0004470C" w:rsidRDefault="00000000">
            <w:r>
              <w:t>Día faltante (más de 3.000 registros)</w:t>
            </w:r>
          </w:p>
        </w:tc>
        <w:tc>
          <w:tcPr>
            <w:tcW w:w="4680" w:type="dxa"/>
          </w:tcPr>
          <w:p w14:paraId="0226EDF6" w14:textId="77777777" w:rsidR="0004470C" w:rsidRDefault="00000000">
            <w:r>
              <w:t>Se usa el día 1, ya que el análisis es mensual</w:t>
            </w:r>
          </w:p>
        </w:tc>
      </w:tr>
      <w:tr w:rsidR="0004470C" w14:paraId="68006172" w14:textId="77777777">
        <w:tc>
          <w:tcPr>
            <w:tcW w:w="4680" w:type="dxa"/>
          </w:tcPr>
          <w:p w14:paraId="1700C1B1" w14:textId="77777777" w:rsidR="0004470C" w:rsidRDefault="00000000">
            <w:r>
              <w:t>Día inválido (31 de septiembre de 1992)</w:t>
            </w:r>
          </w:p>
        </w:tc>
        <w:tc>
          <w:tcPr>
            <w:tcW w:w="4680" w:type="dxa"/>
          </w:tcPr>
          <w:p w14:paraId="13135714" w14:textId="77777777" w:rsidR="0004470C" w:rsidRDefault="00000000">
            <w:r>
              <w:t>Se usa el día 1 del mismo mes</w:t>
            </w:r>
          </w:p>
        </w:tc>
      </w:tr>
      <w:tr w:rsidR="0004470C" w14:paraId="79EB95A3" w14:textId="77777777">
        <w:tc>
          <w:tcPr>
            <w:tcW w:w="4680" w:type="dxa"/>
          </w:tcPr>
          <w:p w14:paraId="71A741AE" w14:textId="77777777" w:rsidR="0004470C" w:rsidRDefault="00000000">
            <w:r>
              <w:t>Mes faltante (268 registros, 1,8 %)</w:t>
            </w:r>
          </w:p>
        </w:tc>
        <w:tc>
          <w:tcPr>
            <w:tcW w:w="4680" w:type="dxa"/>
          </w:tcPr>
          <w:p w14:paraId="388FA64C" w14:textId="77777777" w:rsidR="0004470C" w:rsidRDefault="00000000">
            <w:r>
              <w:t xml:space="preserve">La fecha queda como </w:t>
            </w:r>
            <w:proofErr w:type="spellStart"/>
            <w:r>
              <w:rPr>
                <w:rStyle w:val="CodeChar"/>
              </w:rPr>
              <w:t>NaT</w:t>
            </w:r>
            <w:proofErr w:type="spellEnd"/>
            <w:r>
              <w:t xml:space="preserve"> y no se imputa, para no sesgar la estacionalidad (por ejemplo, inflando enero)</w:t>
            </w:r>
          </w:p>
        </w:tc>
      </w:tr>
    </w:tbl>
    <w:p w14:paraId="5DD87ADC" w14:textId="77777777" w:rsidR="0004470C" w:rsidRDefault="00000000">
      <w:r>
        <w:t xml:space="preserve">El </w:t>
      </w:r>
      <w:r>
        <w:rPr>
          <w:b/>
        </w:rPr>
        <w:t>período reciente</w:t>
      </w:r>
      <w:r>
        <w:t xml:space="preserve"> analizado es 2002-2021 (las últimas dos décadas del registro, 7.988 eventos). La estacionalidad se midió como eventos promedio por año para cada mes, y se visualizó con gráficos de barras, una serie temporal anual, un </w:t>
      </w:r>
      <w:proofErr w:type="spellStart"/>
      <w:r>
        <w:t>heatmap</w:t>
      </w:r>
      <w:proofErr w:type="spellEnd"/>
      <w:r>
        <w:t xml:space="preserve"> año por mes y una tabla de tipo por mes.</w:t>
      </w:r>
    </w:p>
    <w:p w14:paraId="54EE3272" w14:textId="77777777" w:rsidR="0004470C" w:rsidRDefault="00000000">
      <w:pPr>
        <w:pStyle w:val="Ttulo3"/>
      </w:pPr>
      <w:r>
        <w:t>4.3 Curación de variables (consigna 3, primera parte)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04470C" w14:paraId="7C27DA38" w14:textId="77777777">
        <w:trPr>
          <w:tblHeader/>
        </w:trPr>
        <w:tc>
          <w:tcPr>
            <w:tcW w:w="3120" w:type="dxa"/>
            <w:shd w:val="clear" w:color="auto" w:fill="F2F2F2"/>
          </w:tcPr>
          <w:p w14:paraId="5112282A" w14:textId="77777777" w:rsidR="0004470C" w:rsidRDefault="00000000">
            <w:r>
              <w:t>Problema detectado</w:t>
            </w:r>
          </w:p>
        </w:tc>
        <w:tc>
          <w:tcPr>
            <w:tcW w:w="3120" w:type="dxa"/>
            <w:shd w:val="clear" w:color="auto" w:fill="F2F2F2"/>
          </w:tcPr>
          <w:p w14:paraId="409BAA8D" w14:textId="77777777" w:rsidR="0004470C" w:rsidRDefault="00000000">
            <w:r>
              <w:t>Registros</w:t>
            </w:r>
          </w:p>
        </w:tc>
        <w:tc>
          <w:tcPr>
            <w:tcW w:w="3120" w:type="dxa"/>
            <w:shd w:val="clear" w:color="auto" w:fill="F2F2F2"/>
          </w:tcPr>
          <w:p w14:paraId="2EEAAE27" w14:textId="77777777" w:rsidR="0004470C" w:rsidRDefault="00000000">
            <w:r>
              <w:t>Decisión</w:t>
            </w:r>
          </w:p>
        </w:tc>
      </w:tr>
      <w:tr w:rsidR="0004470C" w14:paraId="55738E37" w14:textId="77777777">
        <w:tc>
          <w:tcPr>
            <w:tcW w:w="3120" w:type="dxa"/>
          </w:tcPr>
          <w:p w14:paraId="1FEB7E32" w14:textId="77777777" w:rsidR="0004470C" w:rsidRDefault="00000000">
            <w:r>
              <w:t xml:space="preserve">Espacios sobrantes en </w:t>
            </w:r>
            <w:r>
              <w:rPr>
                <w:rStyle w:val="CodeChar"/>
              </w:rPr>
              <w:t>Disaster Type</w:t>
            </w:r>
          </w:p>
        </w:tc>
        <w:tc>
          <w:tcPr>
            <w:tcW w:w="3120" w:type="dxa"/>
          </w:tcPr>
          <w:p w14:paraId="285514B7" w14:textId="77777777" w:rsidR="0004470C" w:rsidRDefault="00000000">
            <w:r>
              <w:t>584</w:t>
            </w:r>
          </w:p>
        </w:tc>
        <w:tc>
          <w:tcPr>
            <w:tcW w:w="3120" w:type="dxa"/>
          </w:tcPr>
          <w:p w14:paraId="63086E12" w14:textId="77777777" w:rsidR="0004470C" w:rsidRDefault="00000000">
            <w:r>
              <w:t>Se eliminan (</w:t>
            </w:r>
            <w:proofErr w:type="spellStart"/>
            <w:r>
              <w:rPr>
                <w:rStyle w:val="CodeChar"/>
              </w:rPr>
              <w:t>strip</w:t>
            </w:r>
            <w:proofErr w:type="spellEnd"/>
            <w:r>
              <w:t xml:space="preserve">). Sin esto, un filtro por 'Extreme </w:t>
            </w:r>
            <w:proofErr w:type="spellStart"/>
            <w:r>
              <w:t>temperature</w:t>
            </w:r>
            <w:proofErr w:type="spellEnd"/>
            <w:r>
              <w:t>' devolvería cero filas</w:t>
            </w:r>
          </w:p>
        </w:tc>
      </w:tr>
      <w:tr w:rsidR="0004470C" w14:paraId="08FBB358" w14:textId="77777777">
        <w:tc>
          <w:tcPr>
            <w:tcW w:w="3120" w:type="dxa"/>
          </w:tcPr>
          <w:p w14:paraId="4D23C07A" w14:textId="77777777" w:rsidR="0004470C" w:rsidRDefault="00000000">
            <w:r>
              <w:t>Nombres oficiales largos o con sufijo '(</w:t>
            </w:r>
            <w:proofErr w:type="spellStart"/>
            <w:r>
              <w:t>the</w:t>
            </w:r>
            <w:proofErr w:type="spellEnd"/>
            <w:r>
              <w:t xml:space="preserve">)' en </w:t>
            </w:r>
            <w:r>
              <w:rPr>
                <w:rStyle w:val="CodeChar"/>
              </w:rPr>
              <w:t>Country</w:t>
            </w:r>
          </w:p>
        </w:tc>
        <w:tc>
          <w:tcPr>
            <w:tcW w:w="3120" w:type="dxa"/>
          </w:tcPr>
          <w:p w14:paraId="6F9BE2C2" w14:textId="77777777" w:rsidR="0004470C" w:rsidRDefault="00000000">
            <w:r>
              <w:t>Más de 30 nombres</w:t>
            </w:r>
          </w:p>
        </w:tc>
        <w:tc>
          <w:tcPr>
            <w:tcW w:w="3120" w:type="dxa"/>
          </w:tcPr>
          <w:p w14:paraId="4A570F88" w14:textId="77777777" w:rsidR="0004470C" w:rsidRDefault="00000000">
            <w:r>
              <w:t>Mapeo a nombres de uso común (por ejemplo, '</w:t>
            </w:r>
            <w:proofErr w:type="spellStart"/>
            <w:r>
              <w:t>United</w:t>
            </w:r>
            <w:proofErr w:type="spellEnd"/>
            <w:r>
              <w:t xml:space="preserve"> </w:t>
            </w:r>
            <w:proofErr w:type="spellStart"/>
            <w:r>
              <w:t>States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America</w:t>
            </w:r>
            <w:proofErr w:type="spellEnd"/>
            <w:r>
              <w:t xml:space="preserve"> (</w:t>
            </w:r>
            <w:proofErr w:type="spellStart"/>
            <w:r>
              <w:t>the</w:t>
            </w:r>
            <w:proofErr w:type="spellEnd"/>
            <w:r>
              <w:t>)' pasa a '</w:t>
            </w:r>
            <w:proofErr w:type="spellStart"/>
            <w:r>
              <w:t>United</w:t>
            </w:r>
            <w:proofErr w:type="spellEnd"/>
            <w:r>
              <w:t xml:space="preserve"> </w:t>
            </w:r>
            <w:proofErr w:type="spellStart"/>
            <w:r>
              <w:t>States</w:t>
            </w:r>
            <w:proofErr w:type="spellEnd"/>
            <w:r>
              <w:t xml:space="preserve">') y eliminación del sufijo con una expresión </w:t>
            </w:r>
            <w:r>
              <w:lastRenderedPageBreak/>
              <w:t>regular</w:t>
            </w:r>
          </w:p>
        </w:tc>
      </w:tr>
      <w:tr w:rsidR="0004470C" w14:paraId="4B021E39" w14:textId="77777777">
        <w:tc>
          <w:tcPr>
            <w:tcW w:w="3120" w:type="dxa"/>
          </w:tcPr>
          <w:p w14:paraId="3B1BEFC4" w14:textId="77777777" w:rsidR="0004470C" w:rsidRDefault="00000000">
            <w:r>
              <w:lastRenderedPageBreak/>
              <w:t>Valor '</w:t>
            </w:r>
            <w:proofErr w:type="spellStart"/>
            <w:r>
              <w:t>Russian</w:t>
            </w:r>
            <w:proofErr w:type="spellEnd"/>
            <w:r>
              <w:t xml:space="preserve"> </w:t>
            </w:r>
            <w:proofErr w:type="spellStart"/>
            <w:r>
              <w:t>Federation</w:t>
            </w:r>
            <w:proofErr w:type="spellEnd"/>
            <w:r>
              <w:t xml:space="preserve">' en </w:t>
            </w:r>
            <w:r>
              <w:rPr>
                <w:rStyle w:val="CodeChar"/>
              </w:rPr>
              <w:t>Region</w:t>
            </w:r>
            <w:r>
              <w:t xml:space="preserve"> (no es una región)</w:t>
            </w:r>
          </w:p>
        </w:tc>
        <w:tc>
          <w:tcPr>
            <w:tcW w:w="3120" w:type="dxa"/>
          </w:tcPr>
          <w:p w14:paraId="39C9FFE8" w14:textId="77777777" w:rsidR="0004470C" w:rsidRDefault="00000000">
            <w:r>
              <w:t>47</w:t>
            </w:r>
          </w:p>
        </w:tc>
        <w:tc>
          <w:tcPr>
            <w:tcW w:w="3120" w:type="dxa"/>
          </w:tcPr>
          <w:p w14:paraId="156B289F" w14:textId="77777777" w:rsidR="0004470C" w:rsidRDefault="00000000">
            <w:r>
              <w:t xml:space="preserve">Se reasigna a 'Eastern </w:t>
            </w:r>
            <w:proofErr w:type="spellStart"/>
            <w:r>
              <w:t>Europe</w:t>
            </w:r>
            <w:proofErr w:type="spellEnd"/>
            <w:r>
              <w:t>'; los eventos corresponden a la Unión Soviética</w:t>
            </w:r>
          </w:p>
        </w:tc>
      </w:tr>
      <w:tr w:rsidR="0004470C" w14:paraId="1CEC8C4D" w14:textId="77777777">
        <w:tc>
          <w:tcPr>
            <w:tcW w:w="3120" w:type="dxa"/>
          </w:tcPr>
          <w:p w14:paraId="2B4E4EF8" w14:textId="77777777" w:rsidR="0004470C" w:rsidRDefault="00000000">
            <w:r>
              <w:t>Países que ya no existen (URSS, Yugoslavia, Checoslovaquia, etc.)</w:t>
            </w:r>
          </w:p>
        </w:tc>
        <w:tc>
          <w:tcPr>
            <w:tcW w:w="3120" w:type="dxa"/>
          </w:tcPr>
          <w:p w14:paraId="763846E6" w14:textId="77777777" w:rsidR="0004470C" w:rsidRDefault="00000000">
            <w:r>
              <w:t>119</w:t>
            </w:r>
          </w:p>
        </w:tc>
        <w:tc>
          <w:tcPr>
            <w:tcW w:w="3120" w:type="dxa"/>
          </w:tcPr>
          <w:p w14:paraId="6804D858" w14:textId="77777777" w:rsidR="0004470C" w:rsidRDefault="00000000">
            <w:r>
              <w:t xml:space="preserve">Se conservan, marcados con la columna </w:t>
            </w:r>
            <w:proofErr w:type="spellStart"/>
            <w:r>
              <w:rPr>
                <w:rStyle w:val="CodeChar"/>
              </w:rPr>
              <w:t>pais_historico</w:t>
            </w:r>
            <w:proofErr w:type="spellEnd"/>
          </w:p>
        </w:tc>
      </w:tr>
      <w:tr w:rsidR="0004470C" w14:paraId="0EFA595B" w14:textId="77777777">
        <w:tc>
          <w:tcPr>
            <w:tcW w:w="3120" w:type="dxa"/>
          </w:tcPr>
          <w:p w14:paraId="39CF21C4" w14:textId="77777777" w:rsidR="0004470C" w:rsidRDefault="00000000">
            <w:r>
              <w:t xml:space="preserve">Nulos en </w:t>
            </w:r>
            <w:r>
              <w:rPr>
                <w:rStyle w:val="CodeChar"/>
              </w:rPr>
              <w:t xml:space="preserve">Disaster </w:t>
            </w:r>
            <w:proofErr w:type="spellStart"/>
            <w:r>
              <w:rPr>
                <w:rStyle w:val="CodeChar"/>
              </w:rPr>
              <w:t>Subtype</w:t>
            </w:r>
            <w:proofErr w:type="spellEnd"/>
            <w:r>
              <w:t xml:space="preserve"> y </w:t>
            </w:r>
            <w:proofErr w:type="spellStart"/>
            <w:r>
              <w:rPr>
                <w:rStyle w:val="CodeChar"/>
              </w:rPr>
              <w:t>Location</w:t>
            </w:r>
            <w:proofErr w:type="spellEnd"/>
          </w:p>
        </w:tc>
        <w:tc>
          <w:tcPr>
            <w:tcW w:w="3120" w:type="dxa"/>
          </w:tcPr>
          <w:p w14:paraId="5A4F3418" w14:textId="77777777" w:rsidR="0004470C" w:rsidRDefault="00000000">
            <w:r>
              <w:t>2.747 y 1.346</w:t>
            </w:r>
          </w:p>
        </w:tc>
        <w:tc>
          <w:tcPr>
            <w:tcW w:w="3120" w:type="dxa"/>
          </w:tcPr>
          <w:p w14:paraId="2B8E5908" w14:textId="77777777" w:rsidR="0004470C" w:rsidRDefault="00000000">
            <w:r>
              <w:t>Imputación por constante: 'Sin especificar' y 'Desconocida'</w:t>
            </w:r>
          </w:p>
        </w:tc>
      </w:tr>
      <w:tr w:rsidR="0004470C" w14:paraId="3113BB4E" w14:textId="77777777">
        <w:tc>
          <w:tcPr>
            <w:tcW w:w="3120" w:type="dxa"/>
          </w:tcPr>
          <w:p w14:paraId="3542BC8B" w14:textId="77777777" w:rsidR="0004470C" w:rsidRDefault="00000000">
            <w:r>
              <w:t>Nulos en variables numéricas (muertes, afectados, daños)</w:t>
            </w:r>
          </w:p>
        </w:tc>
        <w:tc>
          <w:tcPr>
            <w:tcW w:w="3120" w:type="dxa"/>
          </w:tcPr>
          <w:p w14:paraId="5C47FB15" w14:textId="77777777" w:rsidR="0004470C" w:rsidRDefault="00000000">
            <w:r>
              <w:t xml:space="preserve">Cerca del 30 % en </w:t>
            </w:r>
            <w:r>
              <w:rPr>
                <w:rStyle w:val="CodeChar"/>
              </w:rPr>
              <w:t>Total Deaths</w:t>
            </w:r>
          </w:p>
        </w:tc>
        <w:tc>
          <w:tcPr>
            <w:tcW w:w="3120" w:type="dxa"/>
          </w:tcPr>
          <w:p w14:paraId="5078459F" w14:textId="77777777" w:rsidR="0004470C" w:rsidRDefault="00000000">
            <w:r>
              <w:rPr>
                <w:b/>
              </w:rPr>
              <w:t>No se imputan</w:t>
            </w:r>
          </w:p>
        </w:tc>
      </w:tr>
    </w:tbl>
    <w:p w14:paraId="5D05714E" w14:textId="77777777" w:rsidR="0004470C" w:rsidRDefault="00000000">
      <w:r>
        <w:t>Las variables numéricas no se imputan de manera deliberada: rellenar con 0 afirmaría que no hubo víctimas donde simplemente no hay dato, y rellenar con el promedio inventaría valores muy distorsionados por unos pocos desastres gigantes (el máximo individual es de 300.000 muertes).</w:t>
      </w:r>
    </w:p>
    <w:p w14:paraId="34D8B29A" w14:textId="77777777" w:rsidR="0004470C" w:rsidRDefault="00000000">
      <w:r>
        <w:t>La cantidad de países distintos se mantiene en 228 porque no había duplicados por error de tipeo (cada código ISO tenía un único nombre); el objetivo de la estandarización fue la consistencia y la legibilidad en los gráficos.</w:t>
      </w:r>
    </w:p>
    <w:p w14:paraId="78487BAF" w14:textId="77777777" w:rsidR="0004470C" w:rsidRDefault="00000000">
      <w:pPr>
        <w:pStyle w:val="Ttulo3"/>
      </w:pPr>
      <w:r>
        <w:t>4.4 Los cinco cruces de variables (consigna 3, segunda parte)</w:t>
      </w:r>
    </w:p>
    <w:p w14:paraId="0FBDDC31" w14:textId="77777777" w:rsidR="0004470C" w:rsidRDefault="00000000">
      <w:pPr>
        <w:pStyle w:val="Prrafodelista"/>
        <w:numPr>
          <w:ilvl w:val="0"/>
          <w:numId w:val="5"/>
        </w:numPr>
      </w:pPr>
      <w:r>
        <w:rPr>
          <w:b/>
        </w:rPr>
        <w:t>Tipo de desastre por continente</w:t>
      </w:r>
      <w:r>
        <w:t xml:space="preserve"> (en porcentaje): qué tipos dominan en cada continente. Se normaliza por columna para poder comparar continentes de distinto tamaño.</w:t>
      </w:r>
    </w:p>
    <w:p w14:paraId="01B501C5" w14:textId="77777777" w:rsidR="0004470C" w:rsidRDefault="00000000">
      <w:pPr>
        <w:pStyle w:val="Prrafodelista"/>
        <w:numPr>
          <w:ilvl w:val="0"/>
          <w:numId w:val="5"/>
        </w:numPr>
      </w:pPr>
      <w:r>
        <w:rPr>
          <w:b/>
        </w:rPr>
        <w:t>Países con más eventos, desglosados por tipo:</w:t>
      </w:r>
      <w:r>
        <w:t xml:space="preserve"> muestra la 'firma' de desastres de cada país.</w:t>
      </w:r>
    </w:p>
    <w:p w14:paraId="18119E5D" w14:textId="77777777" w:rsidR="0004470C" w:rsidRDefault="00000000">
      <w:pPr>
        <w:pStyle w:val="Prrafodelista"/>
        <w:numPr>
          <w:ilvl w:val="0"/>
          <w:numId w:val="5"/>
        </w:numPr>
      </w:pPr>
      <w:r>
        <w:rPr>
          <w:b/>
        </w:rPr>
        <w:t>Inundaciones por región:</w:t>
      </w:r>
      <w:r>
        <w:t xml:space="preserve"> regiones con mayor incidencia de uno de los tipos más frecuentes.</w:t>
      </w:r>
    </w:p>
    <w:p w14:paraId="76F50750" w14:textId="77777777" w:rsidR="0004470C" w:rsidRDefault="00000000">
      <w:pPr>
        <w:pStyle w:val="Prrafodelista"/>
        <w:numPr>
          <w:ilvl w:val="0"/>
          <w:numId w:val="5"/>
        </w:numPr>
      </w:pPr>
      <w:r>
        <w:rPr>
          <w:b/>
        </w:rPr>
        <w:t>Terremotos por país y región:</w:t>
      </w:r>
      <w:r>
        <w:t xml:space="preserve"> distribución geográfica de un fenómeno ligado a la tectónica.</w:t>
      </w:r>
    </w:p>
    <w:p w14:paraId="31267B61" w14:textId="77777777" w:rsidR="0004470C" w:rsidRDefault="00000000">
      <w:pPr>
        <w:pStyle w:val="Prrafodelista"/>
        <w:numPr>
          <w:ilvl w:val="0"/>
          <w:numId w:val="5"/>
        </w:numPr>
      </w:pPr>
      <w:r>
        <w:rPr>
          <w:b/>
        </w:rPr>
        <w:t>Cantidad frente a gravedad:</w:t>
      </w:r>
      <w:r>
        <w:t xml:space="preserve"> porcentaje de eventos y porcentaje de muertes por tipo de desastre, para contrastar frecuencia con letalidad.</w:t>
      </w:r>
    </w:p>
    <w:p w14:paraId="2C5800B2" w14:textId="77777777" w:rsidR="0004470C" w:rsidRDefault="00000000">
      <w:r>
        <w:t>En los cruces 1, 2 y 5 se excluyen los tipos con menos de 40 registros (tres tipos con uno o dos casos), porque con tan pocos eventos los porcentajes no son interpretables.</w:t>
      </w:r>
    </w:p>
    <w:p w14:paraId="471F78F1" w14:textId="77777777" w:rsidR="0004470C" w:rsidRDefault="00000000">
      <w:pPr>
        <w:pStyle w:val="Ttulo3"/>
      </w:pPr>
      <w:r>
        <w:t>4.5 Carga y visualización</w:t>
      </w:r>
    </w:p>
    <w:p w14:paraId="1D6F8BF2" w14:textId="77777777" w:rsidR="0004470C" w:rsidRDefault="00000000">
      <w:r>
        <w:rPr>
          <w:rStyle w:val="CodeChar"/>
        </w:rPr>
        <w:t>load/loader.py</w:t>
      </w:r>
      <w:r>
        <w:t xml:space="preserve"> persiste el dataset curado en </w:t>
      </w:r>
      <w:r>
        <w:rPr>
          <w:rStyle w:val="CodeChar"/>
        </w:rPr>
        <w:t>data/processed/</w:t>
      </w:r>
      <w:r>
        <w:t xml:space="preserve"> y genera los nueve gráficos (cuatro temporales y cinco de cruces) en </w:t>
      </w:r>
      <w:r>
        <w:rPr>
          <w:rStyle w:val="CodeChar"/>
        </w:rPr>
        <w:t>output/figures/</w:t>
      </w:r>
      <w:r>
        <w:t>. El notebook vuelve a invocar las funciones del pipeline y muestra cada gráfico con su apreciación crítica.</w:t>
      </w:r>
    </w:p>
    <w:p w14:paraId="5B5886F3" w14:textId="77777777" w:rsidR="0004470C" w:rsidRDefault="00000000">
      <w:pPr>
        <w:pStyle w:val="Ttulo2"/>
      </w:pPr>
      <w:r>
        <w:t>5. Conclusiones analíticas</w:t>
      </w:r>
    </w:p>
    <w:p w14:paraId="6E3DEF6B" w14:textId="77777777" w:rsidR="0004470C" w:rsidRDefault="00000000">
      <w:r>
        <w:rPr>
          <w:b/>
        </w:rPr>
        <w:t>Evolución temporal.</w:t>
      </w:r>
      <w:r>
        <w:t xml:space="preserve"> Los eventos registrados pasan de 82 en 1970 a un máximo de 525 en 2000, y luego se estabilizan en torno a 400 por año (399 en promedio entre 2002 y 2021, contra 136 entre 1970 y 1989). Este crecimiento no debe leerse como un aumento equivalente de los desastres: buena parte </w:t>
      </w:r>
      <w:r>
        <w:lastRenderedPageBreak/>
        <w:t>refleja una mejor cobertura del registro. La caída de 2021 es un artefacto, porque los datos llegan hasta el 7 de octubre de ese año.</w:t>
      </w:r>
    </w:p>
    <w:p w14:paraId="5916BF3A" w14:textId="77777777" w:rsidR="0004470C" w:rsidRDefault="00000000">
      <w:r>
        <w:rPr>
          <w:b/>
        </w:rPr>
        <w:t>Estacionalidad.</w:t>
      </w:r>
      <w:r>
        <w:t xml:space="preserve"> Aparecen dos picos: enero (46,6 eventos por año en los últimos 20 años) y julio-agosto (43,4). El de julio-agosto se explica por fenómenos reconocibles: el máximo de inundaciones (junio a agosto) y la temporada de tormentas, con su pico en agosto-septiembre. El de enero está explicado sobre todo por epidemias y sequías, y podría ser en parte un artefacto de cómo se fechan los eventos de larga duración (una hipótesis que habría que verificar con la fuente).</w:t>
      </w:r>
    </w:p>
    <w:p w14:paraId="58B2E883" w14:textId="77777777" w:rsidR="0004470C" w:rsidRDefault="00000000">
      <w:r>
        <w:rPr>
          <w:b/>
        </w:rPr>
        <w:t>Geografía.</w:t>
      </w:r>
      <w:r>
        <w:t xml:space="preserve"> Cada continente tiene un perfil propio. Las inundaciones dominan en África (39,7 %), Asia (37,2 %) y Europa (34,5 %); las tormentas, en Oceanía (45,2 %) y América (35,4 %). África concentra las epidemias (30,6 % de sus eventos) y Europa las temperaturas extremas (14,6 %). Asia Meridional, el Sudeste Asiático y Asia Oriental suman más de un tercio de las inundaciones registradas. Los terremotos se alinean con el Cinturón de Fuego del Pacífico y con la franja que va de Turquía a Irán y Pakistán.</w:t>
      </w:r>
    </w:p>
    <w:p w14:paraId="628EDEA0" w14:textId="77777777" w:rsidR="0004470C" w:rsidRDefault="00000000">
      <w:r>
        <w:rPr>
          <w:b/>
        </w:rPr>
        <w:t>Frecuencia no es letalidad (insight accionable).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04470C" w14:paraId="62548085" w14:textId="77777777">
        <w:trPr>
          <w:tblHeader/>
        </w:trPr>
        <w:tc>
          <w:tcPr>
            <w:tcW w:w="3120" w:type="dxa"/>
            <w:shd w:val="clear" w:color="auto" w:fill="F2F2F2"/>
          </w:tcPr>
          <w:p w14:paraId="1DFF95B1" w14:textId="77777777" w:rsidR="0004470C" w:rsidRDefault="00000000">
            <w:r>
              <w:t>Tipo</w:t>
            </w:r>
          </w:p>
        </w:tc>
        <w:tc>
          <w:tcPr>
            <w:tcW w:w="3120" w:type="dxa"/>
            <w:shd w:val="clear" w:color="auto" w:fill="F2F2F2"/>
          </w:tcPr>
          <w:p w14:paraId="711E5A8D" w14:textId="77777777" w:rsidR="0004470C" w:rsidRDefault="00000000">
            <w:r>
              <w:t>% de los eventos</w:t>
            </w:r>
          </w:p>
        </w:tc>
        <w:tc>
          <w:tcPr>
            <w:tcW w:w="3120" w:type="dxa"/>
            <w:shd w:val="clear" w:color="auto" w:fill="F2F2F2"/>
          </w:tcPr>
          <w:p w14:paraId="3484B65B" w14:textId="77777777" w:rsidR="0004470C" w:rsidRDefault="00000000">
            <w:r>
              <w:t>% de las muertes</w:t>
            </w:r>
          </w:p>
        </w:tc>
      </w:tr>
      <w:tr w:rsidR="0004470C" w14:paraId="34512C96" w14:textId="77777777">
        <w:tc>
          <w:tcPr>
            <w:tcW w:w="3120" w:type="dxa"/>
          </w:tcPr>
          <w:p w14:paraId="5ED368BF" w14:textId="77777777" w:rsidR="0004470C" w:rsidRDefault="00000000">
            <w:r>
              <w:t>Inundaciones</w:t>
            </w:r>
          </w:p>
        </w:tc>
        <w:tc>
          <w:tcPr>
            <w:tcW w:w="3120" w:type="dxa"/>
          </w:tcPr>
          <w:p w14:paraId="6F665FF2" w14:textId="77777777" w:rsidR="0004470C" w:rsidRDefault="00000000">
            <w:r>
              <w:t>36,0</w:t>
            </w:r>
          </w:p>
        </w:tc>
        <w:tc>
          <w:tcPr>
            <w:tcW w:w="3120" w:type="dxa"/>
          </w:tcPr>
          <w:p w14:paraId="457BAAB8" w14:textId="77777777" w:rsidR="0004470C" w:rsidRDefault="00000000">
            <w:r>
              <w:t>9,0</w:t>
            </w:r>
          </w:p>
        </w:tc>
      </w:tr>
      <w:tr w:rsidR="0004470C" w14:paraId="5C2C463C" w14:textId="77777777">
        <w:tc>
          <w:tcPr>
            <w:tcW w:w="3120" w:type="dxa"/>
          </w:tcPr>
          <w:p w14:paraId="292844DE" w14:textId="77777777" w:rsidR="0004470C" w:rsidRDefault="00000000">
            <w:r>
              <w:t>Terremotos</w:t>
            </w:r>
          </w:p>
        </w:tc>
        <w:tc>
          <w:tcPr>
            <w:tcW w:w="3120" w:type="dxa"/>
          </w:tcPr>
          <w:p w14:paraId="08E6D257" w14:textId="77777777" w:rsidR="0004470C" w:rsidRDefault="00000000">
            <w:r>
              <w:t>7,8</w:t>
            </w:r>
          </w:p>
        </w:tc>
        <w:tc>
          <w:tcPr>
            <w:tcW w:w="3120" w:type="dxa"/>
          </w:tcPr>
          <w:p w14:paraId="1A201758" w14:textId="77777777" w:rsidR="0004470C" w:rsidRDefault="00000000">
            <w:r>
              <w:t>35,8</w:t>
            </w:r>
          </w:p>
        </w:tc>
      </w:tr>
      <w:tr w:rsidR="0004470C" w14:paraId="162AA626" w14:textId="77777777">
        <w:tc>
          <w:tcPr>
            <w:tcW w:w="3120" w:type="dxa"/>
          </w:tcPr>
          <w:p w14:paraId="298F5FA3" w14:textId="77777777" w:rsidR="0004470C" w:rsidRDefault="00000000">
            <w:r>
              <w:t>Sequías</w:t>
            </w:r>
          </w:p>
        </w:tc>
        <w:tc>
          <w:tcPr>
            <w:tcW w:w="3120" w:type="dxa"/>
          </w:tcPr>
          <w:p w14:paraId="7C54C302" w14:textId="77777777" w:rsidR="0004470C" w:rsidRDefault="00000000">
            <w:r>
              <w:t>4,7</w:t>
            </w:r>
          </w:p>
        </w:tc>
        <w:tc>
          <w:tcPr>
            <w:tcW w:w="3120" w:type="dxa"/>
          </w:tcPr>
          <w:p w14:paraId="5ACA18EA" w14:textId="77777777" w:rsidR="0004470C" w:rsidRDefault="00000000">
            <w:r>
              <w:t>19,0</w:t>
            </w:r>
          </w:p>
        </w:tc>
      </w:tr>
      <w:tr w:rsidR="0004470C" w14:paraId="23F074F7" w14:textId="77777777">
        <w:tc>
          <w:tcPr>
            <w:tcW w:w="3120" w:type="dxa"/>
          </w:tcPr>
          <w:p w14:paraId="7D34AACF" w14:textId="77777777" w:rsidR="0004470C" w:rsidRDefault="00000000">
            <w:r>
              <w:t>Tormentas</w:t>
            </w:r>
          </w:p>
        </w:tc>
        <w:tc>
          <w:tcPr>
            <w:tcW w:w="3120" w:type="dxa"/>
          </w:tcPr>
          <w:p w14:paraId="6889D171" w14:textId="77777777" w:rsidR="0004470C" w:rsidRDefault="00000000">
            <w:r>
              <w:t>27,4</w:t>
            </w:r>
          </w:p>
        </w:tc>
        <w:tc>
          <w:tcPr>
            <w:tcW w:w="3120" w:type="dxa"/>
          </w:tcPr>
          <w:p w14:paraId="0A34BAD7" w14:textId="77777777" w:rsidR="0004470C" w:rsidRDefault="00000000">
            <w:r>
              <w:t>22,1</w:t>
            </w:r>
          </w:p>
        </w:tc>
      </w:tr>
      <w:tr w:rsidR="0004470C" w14:paraId="351108E9" w14:textId="77777777">
        <w:tc>
          <w:tcPr>
            <w:tcW w:w="3120" w:type="dxa"/>
          </w:tcPr>
          <w:p w14:paraId="5AC3FDAC" w14:textId="77777777" w:rsidR="0004470C" w:rsidRDefault="00000000">
            <w:r>
              <w:t>Incendios forestales</w:t>
            </w:r>
          </w:p>
        </w:tc>
        <w:tc>
          <w:tcPr>
            <w:tcW w:w="3120" w:type="dxa"/>
          </w:tcPr>
          <w:p w14:paraId="2BE79670" w14:textId="77777777" w:rsidR="0004470C" w:rsidRDefault="00000000">
            <w:r>
              <w:t>3,1</w:t>
            </w:r>
          </w:p>
        </w:tc>
        <w:tc>
          <w:tcPr>
            <w:tcW w:w="3120" w:type="dxa"/>
          </w:tcPr>
          <w:p w14:paraId="6E831031" w14:textId="77777777" w:rsidR="0004470C" w:rsidRDefault="00000000">
            <w:r>
              <w:t>0,1</w:t>
            </w:r>
          </w:p>
        </w:tc>
      </w:tr>
    </w:tbl>
    <w:p w14:paraId="055FDCA8" w14:textId="77777777" w:rsidR="006C7DFF" w:rsidRPr="006C7DFF" w:rsidRDefault="006C7DFF" w:rsidP="006C7DFF">
      <w:pPr>
        <w:pStyle w:val="Ttulo2"/>
        <w:rPr>
          <w:rFonts w:ascii="Arial" w:hAnsi="Arial" w:cs="Arial"/>
          <w:b w:val="0"/>
          <w:bCs/>
          <w:sz w:val="22"/>
        </w:rPr>
      </w:pPr>
      <w:r w:rsidRPr="006C7DFF">
        <w:rPr>
          <w:rFonts w:ascii="Arial" w:hAnsi="Arial" w:cs="Arial"/>
          <w:b w:val="0"/>
          <w:bCs/>
          <w:sz w:val="22"/>
        </w:rPr>
        <w:t xml:space="preserve">Los terremotos y las sequías son poco </w:t>
      </w:r>
      <w:proofErr w:type="gramStart"/>
      <w:r w:rsidRPr="006C7DFF">
        <w:rPr>
          <w:rFonts w:ascii="Arial" w:hAnsi="Arial" w:cs="Arial"/>
          <w:b w:val="0"/>
          <w:bCs/>
          <w:sz w:val="22"/>
        </w:rPr>
        <w:t>frecuentes</w:t>
      </w:r>
      <w:proofErr w:type="gramEnd"/>
      <w:r w:rsidRPr="006C7DFF">
        <w:rPr>
          <w:rFonts w:ascii="Arial" w:hAnsi="Arial" w:cs="Arial"/>
          <w:b w:val="0"/>
          <w:bCs/>
          <w:sz w:val="22"/>
        </w:rPr>
        <w:t xml:space="preserve"> pero concentran más de la mitad de las muertes. Esto se debe a la potencia de los mismos, un terremoto puede derrumbar edificios en un abrir y cerrar de ojos, esto da referencia a que no necesariamente la letalidad aumenta con la frecuencia de los </w:t>
      </w:r>
      <w:proofErr w:type="gramStart"/>
      <w:r w:rsidRPr="006C7DFF">
        <w:rPr>
          <w:rFonts w:ascii="Arial" w:hAnsi="Arial" w:cs="Arial"/>
          <w:b w:val="0"/>
          <w:bCs/>
          <w:sz w:val="22"/>
        </w:rPr>
        <w:t>desastres</w:t>
      </w:r>
      <w:proofErr w:type="gramEnd"/>
      <w:r w:rsidRPr="006C7DFF">
        <w:rPr>
          <w:rFonts w:ascii="Arial" w:hAnsi="Arial" w:cs="Arial"/>
          <w:b w:val="0"/>
          <w:bCs/>
          <w:sz w:val="22"/>
        </w:rPr>
        <w:t xml:space="preserve"> sino que depende de </w:t>
      </w:r>
      <w:proofErr w:type="spellStart"/>
      <w:r w:rsidRPr="006C7DFF">
        <w:rPr>
          <w:rFonts w:ascii="Arial" w:hAnsi="Arial" w:cs="Arial"/>
          <w:b w:val="0"/>
          <w:bCs/>
          <w:sz w:val="22"/>
        </w:rPr>
        <w:t>cual</w:t>
      </w:r>
      <w:proofErr w:type="spellEnd"/>
      <w:r w:rsidRPr="006C7DFF">
        <w:rPr>
          <w:rFonts w:ascii="Arial" w:hAnsi="Arial" w:cs="Arial"/>
          <w:b w:val="0"/>
          <w:bCs/>
          <w:sz w:val="22"/>
        </w:rPr>
        <w:t xml:space="preserve"> es el desastre</w:t>
      </w:r>
    </w:p>
    <w:p w14:paraId="446F0A09" w14:textId="77777777" w:rsidR="0004470C" w:rsidRPr="006C7DFF" w:rsidRDefault="00000000">
      <w:pPr>
        <w:pStyle w:val="Ttulo2"/>
        <w:rPr>
          <w:b w:val="0"/>
          <w:bCs/>
        </w:rPr>
      </w:pPr>
      <w:r>
        <w:t>6. Limitaciones y mejoras futuras</w:t>
      </w:r>
    </w:p>
    <w:p w14:paraId="72E0C778" w14:textId="77777777" w:rsidR="0004470C" w:rsidRDefault="00000000">
      <w:pPr>
        <w:pStyle w:val="Prrafodelista"/>
        <w:numPr>
          <w:ilvl w:val="0"/>
          <w:numId w:val="6"/>
        </w:numPr>
      </w:pPr>
      <w:r>
        <w:rPr>
          <w:b/>
        </w:rPr>
        <w:t>Cobertura:</w:t>
      </w:r>
      <w:r>
        <w:t xml:space="preserve"> el archivo abarca 1970-2021 y llega solo hasta octubre de 2021.</w:t>
      </w:r>
    </w:p>
    <w:p w14:paraId="34513C62" w14:textId="77777777" w:rsidR="0004470C" w:rsidRDefault="00000000">
      <w:pPr>
        <w:pStyle w:val="Prrafodelista"/>
        <w:numPr>
          <w:ilvl w:val="0"/>
          <w:numId w:val="6"/>
        </w:numPr>
      </w:pPr>
      <w:r>
        <w:rPr>
          <w:b/>
        </w:rPr>
        <w:t>Datos de muertes incompletos:</w:t>
      </w:r>
      <w:r>
        <w:t xml:space="preserve"> faltan en cerca del 30 % de los registros, y la suma está dominada por pocos eventos extremos.</w:t>
      </w:r>
    </w:p>
    <w:p w14:paraId="2B8643C2" w14:textId="77777777" w:rsidR="0004470C" w:rsidRDefault="00000000">
      <w:pPr>
        <w:pStyle w:val="Prrafodelista"/>
        <w:numPr>
          <w:ilvl w:val="0"/>
          <w:numId w:val="6"/>
        </w:numPr>
      </w:pPr>
      <w:r>
        <w:rPr>
          <w:b/>
        </w:rPr>
        <w:t>Conteos sin normalizar:</w:t>
      </w:r>
      <w:r>
        <w:t xml:space="preserve"> el número de eventos por país favorece a los países grandes. Una mejora sería normalizar por superficie o población.</w:t>
      </w:r>
    </w:p>
    <w:p w14:paraId="58E2403E" w14:textId="77777777" w:rsidR="0004470C" w:rsidRDefault="00000000">
      <w:pPr>
        <w:pStyle w:val="Prrafodelista"/>
        <w:numPr>
          <w:ilvl w:val="0"/>
          <w:numId w:val="6"/>
        </w:numPr>
      </w:pPr>
      <w:r>
        <w:rPr>
          <w:b/>
        </w:rPr>
        <w:t>Cambios en el registro:</w:t>
      </w:r>
      <w:r>
        <w:t xml:space="preserve"> el aumento de eventos a lo largo del tiempo mezcla fenómenos reales con mejor cobertura, y este trabajo no los separa.</w:t>
      </w:r>
    </w:p>
    <w:p w14:paraId="7AC77166" w14:textId="77777777" w:rsidR="0004470C" w:rsidRDefault="00000000">
      <w:pPr>
        <w:pStyle w:val="Prrafodelista"/>
        <w:numPr>
          <w:ilvl w:val="0"/>
          <w:numId w:val="6"/>
        </w:numPr>
      </w:pPr>
      <w:r>
        <w:rPr>
          <w:b/>
        </w:rPr>
        <w:t>Hipótesis pendientes:</w:t>
      </w:r>
      <w:r>
        <w:t xml:space="preserve"> el pico de enero debería contrastarse con la fuente original (por ejemplo, comparando eventos con día de inicio cargado y sin cargar).</w:t>
      </w:r>
    </w:p>
    <w:p w14:paraId="50563EF4" w14:textId="77777777" w:rsidR="0004470C" w:rsidRDefault="00000000">
      <w:pPr>
        <w:pStyle w:val="Prrafodelista"/>
        <w:numPr>
          <w:ilvl w:val="0"/>
          <w:numId w:val="6"/>
        </w:numPr>
      </w:pPr>
      <w:r>
        <w:rPr>
          <w:b/>
        </w:rPr>
        <w:t>Evolución técnica:</w:t>
      </w:r>
      <w:r>
        <w:t xml:space="preserve"> agregar pruebas automáticas (</w:t>
      </w:r>
      <w:proofErr w:type="spellStart"/>
      <w:r>
        <w:rPr>
          <w:rStyle w:val="CodeChar"/>
        </w:rPr>
        <w:t>pytest</w:t>
      </w:r>
      <w:proofErr w:type="spellEnd"/>
      <w:r>
        <w:t>) sobre las funciones de transformación y migrar a una arquitectura Medallion si se incorporaran nuevas fuentes.</w:t>
      </w:r>
    </w:p>
    <w:p w14:paraId="17B9FBDF" w14:textId="77777777" w:rsidR="0004470C" w:rsidRDefault="00000000">
      <w:pPr>
        <w:pStyle w:val="Ttulo2"/>
      </w:pPr>
      <w:r>
        <w:lastRenderedPageBreak/>
        <w:t>7. Instrucciones de ejecución</w:t>
      </w:r>
    </w:p>
    <w:p w14:paraId="55005CB2" w14:textId="77777777" w:rsidR="0004470C" w:rsidRDefault="00000000">
      <w:pPr>
        <w:pStyle w:val="Code"/>
      </w:pPr>
      <w:proofErr w:type="spellStart"/>
      <w:r>
        <w:t>python</w:t>
      </w:r>
      <w:proofErr w:type="spellEnd"/>
      <w:r>
        <w:t xml:space="preserve"> -m </w:t>
      </w:r>
      <w:proofErr w:type="spellStart"/>
      <w:proofErr w:type="gramStart"/>
      <w:r>
        <w:t>venv</w:t>
      </w:r>
      <w:proofErr w:type="spellEnd"/>
      <w:r>
        <w:t xml:space="preserve"> .</w:t>
      </w:r>
      <w:proofErr w:type="spellStart"/>
      <w:r>
        <w:t>venv</w:t>
      </w:r>
      <w:proofErr w:type="spellEnd"/>
      <w:proofErr w:type="gramEnd"/>
      <w:r>
        <w:br/>
        <w:t>.</w:t>
      </w:r>
      <w:proofErr w:type="spellStart"/>
      <w:r>
        <w:t>venv</w:t>
      </w:r>
      <w:proofErr w:type="spellEnd"/>
      <w:r>
        <w:t>\Scripts\</w:t>
      </w:r>
      <w:proofErr w:type="spellStart"/>
      <w:r>
        <w:t>activate</w:t>
      </w:r>
      <w:proofErr w:type="spellEnd"/>
      <w:r>
        <w:br/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-r requirements.txt</w:t>
      </w:r>
      <w:r>
        <w:br/>
      </w:r>
      <w:proofErr w:type="spellStart"/>
      <w:r>
        <w:t>python</w:t>
      </w:r>
      <w:proofErr w:type="spellEnd"/>
      <w:r>
        <w:t xml:space="preserve"> main.py</w:t>
      </w:r>
    </w:p>
    <w:p w14:paraId="09F10BD5" w14:textId="77777777" w:rsidR="0004470C" w:rsidRDefault="00000000">
      <w:r>
        <w:t xml:space="preserve">El comando </w:t>
      </w:r>
      <w:proofErr w:type="spellStart"/>
      <w:r>
        <w:rPr>
          <w:rStyle w:val="CodeChar"/>
        </w:rPr>
        <w:t>python</w:t>
      </w:r>
      <w:proofErr w:type="spellEnd"/>
      <w:r>
        <w:rPr>
          <w:rStyle w:val="CodeChar"/>
        </w:rPr>
        <w:t xml:space="preserve"> main.py</w:t>
      </w:r>
      <w:r>
        <w:t xml:space="preserve"> ejecuta el flujo ETL completo, guarda el dataset curado en </w:t>
      </w:r>
      <w:r>
        <w:rPr>
          <w:rStyle w:val="CodeChar"/>
        </w:rPr>
        <w:t>data/processed/</w:t>
      </w:r>
      <w:r>
        <w:t xml:space="preserve"> y los gráficos en </w:t>
      </w:r>
      <w:r>
        <w:rPr>
          <w:rStyle w:val="CodeChar"/>
        </w:rPr>
        <w:t>output/figures/</w:t>
      </w:r>
      <w:r>
        <w:t xml:space="preserve">. El notebook </w:t>
      </w:r>
      <w:r>
        <w:rPr>
          <w:rStyle w:val="CodeChar"/>
        </w:rPr>
        <w:t>notebooks/analisis_reporte.ipynb</w:t>
      </w:r>
      <w:r>
        <w:t xml:space="preserve"> se ejecuta con </w:t>
      </w:r>
      <w:r>
        <w:rPr>
          <w:i/>
        </w:rPr>
        <w:t xml:space="preserve">Run </w:t>
      </w:r>
      <w:proofErr w:type="spellStart"/>
      <w:r>
        <w:rPr>
          <w:i/>
        </w:rPr>
        <w:t>All</w:t>
      </w:r>
      <w:proofErr w:type="spellEnd"/>
      <w:r>
        <w:t xml:space="preserve"> usando el entorno virtual del proyecto como </w:t>
      </w:r>
      <w:proofErr w:type="spellStart"/>
      <w:r>
        <w:t>kernel</w:t>
      </w:r>
      <w:proofErr w:type="spellEnd"/>
      <w:r>
        <w:t>.</w:t>
      </w:r>
    </w:p>
    <w:p w14:paraId="7F5FA4D2" w14:textId="77777777" w:rsidR="0004470C" w:rsidRDefault="00000000">
      <w:pPr>
        <w:pStyle w:val="Ttulo3"/>
      </w:pPr>
      <w:r>
        <w:t>Estructura de la entrega</w:t>
      </w:r>
    </w:p>
    <w:p w14:paraId="13430035" w14:textId="77777777" w:rsidR="0004470C" w:rsidRDefault="00000000">
      <w:pPr>
        <w:pStyle w:val="Code"/>
      </w:pPr>
      <w:proofErr w:type="spellStart"/>
      <w:r>
        <w:t>natural_disasters</w:t>
      </w:r>
      <w:proofErr w:type="spellEnd"/>
      <w:r>
        <w:t>/</w:t>
      </w:r>
      <w:r>
        <w:br/>
        <w:t>├── data/</w:t>
      </w:r>
      <w:r>
        <w:br/>
        <w:t>│   └── 1970-2021_DISASTERS_xlsx_-_emdat_data.csv</w:t>
      </w:r>
      <w:r>
        <w:br/>
        <w:t>├── extract/</w:t>
      </w:r>
      <w:r>
        <w:br/>
        <w:t>│   ├── __init__.py</w:t>
      </w:r>
      <w:r>
        <w:br/>
        <w:t>│   └── extractor.py</w:t>
      </w:r>
      <w:r>
        <w:br/>
        <w:t>├── transform/</w:t>
      </w:r>
      <w:r>
        <w:br/>
        <w:t>│   ├── __init__.py</w:t>
      </w:r>
      <w:r>
        <w:br/>
        <w:t>│   ├── transformer.py</w:t>
      </w:r>
      <w:r>
        <w:br/>
        <w:t>│   ├── curacion.py</w:t>
      </w:r>
      <w:r>
        <w:br/>
        <w:t>│   └── cruces.py</w:t>
      </w:r>
      <w:r>
        <w:br/>
        <w:t>├── load/</w:t>
      </w:r>
      <w:r>
        <w:br/>
        <w:t>│   ├── __init__.py</w:t>
      </w:r>
      <w:r>
        <w:br/>
        <w:t>│   └── loader.py</w:t>
      </w:r>
      <w:r>
        <w:br/>
        <w:t>├── notebooks/</w:t>
      </w:r>
      <w:r>
        <w:br/>
        <w:t>│   └── analisis_</w:t>
      </w:r>
      <w:proofErr w:type="gramStart"/>
      <w:r>
        <w:t>reporte.ipynb</w:t>
      </w:r>
      <w:proofErr w:type="gramEnd"/>
      <w:r>
        <w:br/>
        <w:t>├── main.py</w:t>
      </w:r>
      <w:r>
        <w:br/>
        <w:t>├── requirements.txt</w:t>
      </w:r>
      <w:r>
        <w:br/>
        <w:t>└── README.md</w:t>
      </w:r>
    </w:p>
    <w:sectPr w:rsidR="0004470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034BC"/>
    <w:multiLevelType w:val="hybridMultilevel"/>
    <w:tmpl w:val="A0D0F988"/>
    <w:lvl w:ilvl="0" w:tplc="884C3BC8">
      <w:start w:val="1"/>
      <w:numFmt w:val="bullet"/>
      <w:lvlText w:val="•"/>
      <w:lvlJc w:val="left"/>
      <w:pPr>
        <w:ind w:left="720" w:hanging="360"/>
      </w:pPr>
    </w:lvl>
    <w:lvl w:ilvl="1" w:tplc="E3A49E14">
      <w:start w:val="1"/>
      <w:numFmt w:val="bullet"/>
      <w:lvlText w:val="o"/>
      <w:lvlJc w:val="left"/>
      <w:pPr>
        <w:ind w:left="1440" w:hanging="360"/>
      </w:pPr>
    </w:lvl>
    <w:lvl w:ilvl="2" w:tplc="16C61E68">
      <w:start w:val="1"/>
      <w:numFmt w:val="bullet"/>
      <w:lvlText w:val="▪"/>
      <w:lvlJc w:val="left"/>
      <w:pPr>
        <w:ind w:left="2160" w:hanging="360"/>
      </w:pPr>
    </w:lvl>
    <w:lvl w:ilvl="3" w:tplc="BC70B67A">
      <w:start w:val="1"/>
      <w:numFmt w:val="bullet"/>
      <w:lvlText w:val="•"/>
      <w:lvlJc w:val="left"/>
      <w:pPr>
        <w:ind w:left="2880" w:hanging="360"/>
      </w:pPr>
    </w:lvl>
    <w:lvl w:ilvl="4" w:tplc="DF36A652">
      <w:start w:val="1"/>
      <w:numFmt w:val="bullet"/>
      <w:lvlText w:val="o"/>
      <w:lvlJc w:val="left"/>
      <w:pPr>
        <w:ind w:left="3600" w:hanging="360"/>
      </w:pPr>
    </w:lvl>
    <w:lvl w:ilvl="5" w:tplc="398AB2F8">
      <w:start w:val="1"/>
      <w:numFmt w:val="bullet"/>
      <w:lvlText w:val="▪"/>
      <w:lvlJc w:val="left"/>
      <w:pPr>
        <w:ind w:left="4320" w:hanging="360"/>
      </w:pPr>
    </w:lvl>
    <w:lvl w:ilvl="6" w:tplc="80ACD458">
      <w:start w:val="1"/>
      <w:numFmt w:val="bullet"/>
      <w:lvlText w:val="•"/>
      <w:lvlJc w:val="left"/>
      <w:pPr>
        <w:ind w:left="5040" w:hanging="360"/>
      </w:pPr>
    </w:lvl>
    <w:lvl w:ilvl="7" w:tplc="EA28836E">
      <w:start w:val="1"/>
      <w:numFmt w:val="bullet"/>
      <w:lvlText w:val="o"/>
      <w:lvlJc w:val="left"/>
      <w:pPr>
        <w:ind w:left="5760" w:hanging="360"/>
      </w:pPr>
    </w:lvl>
    <w:lvl w:ilvl="8" w:tplc="7E26FB66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35E26465"/>
    <w:multiLevelType w:val="hybridMultilevel"/>
    <w:tmpl w:val="87B6EC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AB48F2"/>
    <w:multiLevelType w:val="hybridMultilevel"/>
    <w:tmpl w:val="7E643DB2"/>
    <w:lvl w:ilvl="0" w:tplc="4D2274EE">
      <w:start w:val="1"/>
      <w:numFmt w:val="decimal"/>
      <w:lvlText w:val="%1."/>
      <w:lvlJc w:val="left"/>
      <w:pPr>
        <w:ind w:left="720" w:hanging="360"/>
      </w:pPr>
    </w:lvl>
    <w:lvl w:ilvl="1" w:tplc="72CC7E1A">
      <w:start w:val="1"/>
      <w:numFmt w:val="lowerLetter"/>
      <w:lvlText w:val="%2."/>
      <w:lvlJc w:val="left"/>
      <w:pPr>
        <w:ind w:left="1440" w:hanging="360"/>
      </w:pPr>
    </w:lvl>
    <w:lvl w:ilvl="2" w:tplc="36D4E5E4">
      <w:start w:val="1"/>
      <w:numFmt w:val="lowerRoman"/>
      <w:lvlText w:val="%3."/>
      <w:lvlJc w:val="left"/>
      <w:pPr>
        <w:ind w:left="2160" w:hanging="360"/>
      </w:pPr>
    </w:lvl>
    <w:lvl w:ilvl="3" w:tplc="121C2BB0">
      <w:start w:val="1"/>
      <w:numFmt w:val="decimal"/>
      <w:lvlText w:val="%4."/>
      <w:lvlJc w:val="left"/>
      <w:pPr>
        <w:ind w:left="2880" w:hanging="360"/>
      </w:pPr>
    </w:lvl>
    <w:lvl w:ilvl="4" w:tplc="54FCA832">
      <w:start w:val="1"/>
      <w:numFmt w:val="lowerLetter"/>
      <w:lvlText w:val="%5."/>
      <w:lvlJc w:val="left"/>
      <w:pPr>
        <w:ind w:left="3600" w:hanging="360"/>
      </w:pPr>
    </w:lvl>
    <w:lvl w:ilvl="5" w:tplc="F0E0638E">
      <w:start w:val="1"/>
      <w:numFmt w:val="lowerRoman"/>
      <w:lvlText w:val="%6."/>
      <w:lvlJc w:val="left"/>
      <w:pPr>
        <w:ind w:left="4320" w:hanging="360"/>
      </w:pPr>
    </w:lvl>
    <w:lvl w:ilvl="6" w:tplc="AAB2163A">
      <w:start w:val="1"/>
      <w:numFmt w:val="decimal"/>
      <w:lvlText w:val="%7."/>
      <w:lvlJc w:val="left"/>
      <w:pPr>
        <w:ind w:left="5040" w:hanging="360"/>
      </w:pPr>
    </w:lvl>
    <w:lvl w:ilvl="7" w:tplc="F8B83A8E">
      <w:start w:val="1"/>
      <w:numFmt w:val="lowerLetter"/>
      <w:lvlText w:val="%8."/>
      <w:lvlJc w:val="left"/>
      <w:pPr>
        <w:ind w:left="5760" w:hanging="360"/>
      </w:pPr>
    </w:lvl>
    <w:lvl w:ilvl="8" w:tplc="D53E420C">
      <w:start w:val="1"/>
      <w:numFmt w:val="lowerRoman"/>
      <w:lvlText w:val="%9."/>
      <w:lvlJc w:val="left"/>
      <w:pPr>
        <w:ind w:left="6480" w:hanging="360"/>
      </w:pPr>
    </w:lvl>
  </w:abstractNum>
  <w:num w:numId="1" w16cid:durableId="664284429">
    <w:abstractNumId w:val="0"/>
  </w:num>
  <w:num w:numId="2" w16cid:durableId="490802219">
    <w:abstractNumId w:val="0"/>
  </w:num>
  <w:num w:numId="3" w16cid:durableId="1984190530">
    <w:abstractNumId w:val="2"/>
    <w:lvlOverride w:ilvl="0">
      <w:startOverride w:val="1"/>
    </w:lvlOverride>
  </w:num>
  <w:num w:numId="4" w16cid:durableId="613825881">
    <w:abstractNumId w:val="0"/>
  </w:num>
  <w:num w:numId="5" w16cid:durableId="904267806">
    <w:abstractNumId w:val="2"/>
    <w:lvlOverride w:ilvl="0">
      <w:startOverride w:val="1"/>
    </w:lvlOverride>
  </w:num>
  <w:num w:numId="6" w16cid:durableId="1355035083">
    <w:abstractNumId w:val="0"/>
  </w:num>
  <w:num w:numId="7" w16cid:durableId="505294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470C"/>
    <w:rsid w:val="0004470C"/>
    <w:rsid w:val="006C7DFF"/>
    <w:rsid w:val="00B06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BF2B3"/>
  <w15:docId w15:val="{10408D78-69C8-4353-B713-DD78BB238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7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3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9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73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80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1814</Words>
  <Characters>9982</Characters>
  <Application>Microsoft Office Word</Application>
  <DocSecurity>0</DocSecurity>
  <Lines>83</Lines>
  <Paragraphs>23</Paragraphs>
  <ScaleCrop>false</ScaleCrop>
  <Company/>
  <LinksUpToDate>false</LinksUpToDate>
  <CharactersWithSpaces>11773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Trabajo Práctico 1 Proceso de ingeniería de datos con el dataset de desastres na</dc:title>
  <dc:description>Claude Docs node/59730631-6c76@1 docx-w6</dc:description>
  <cp:lastModifiedBy>Agustin Barrios</cp:lastModifiedBy>
  <cp:revision>2</cp:revision>
  <dcterms:created xsi:type="dcterms:W3CDTF">2026-10-15T23:37:00Z</dcterms:created>
  <dcterms:modified xsi:type="dcterms:W3CDTF">2026-10-15T23:45:00Z</dcterms:modified>
</cp:coreProperties>
</file>