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DEB73" w14:textId="28AE4F3B" w:rsidR="00FB070A" w:rsidRPr="00FB070A" w:rsidRDefault="00FB070A" w:rsidP="00763928">
      <w:pPr>
        <w:jc w:val="both"/>
        <w:rPr>
          <w:rFonts w:ascii="Noto Sans" w:hAnsi="Noto Sans" w:cs="Noto Sans"/>
          <w:b/>
          <w:bCs/>
          <w:sz w:val="20"/>
          <w:szCs w:val="20"/>
        </w:rPr>
      </w:pPr>
      <w:r w:rsidRPr="00FB070A">
        <w:rPr>
          <w:rFonts w:ascii="Noto Sans" w:hAnsi="Noto Sans" w:cs="Noto Sans"/>
          <w:b/>
          <w:bCs/>
          <w:sz w:val="20"/>
          <w:szCs w:val="20"/>
        </w:rPr>
        <w:t xml:space="preserve">Key findings on student achievement and equity in education in </w:t>
      </w:r>
      <w:proofErr w:type="spellStart"/>
      <w:r w:rsidRPr="00FB070A">
        <w:rPr>
          <w:rFonts w:ascii="Noto Sans" w:hAnsi="Noto Sans" w:cs="Noto Sans"/>
          <w:b/>
          <w:bCs/>
          <w:sz w:val="20"/>
          <w:szCs w:val="20"/>
        </w:rPr>
        <w:t>Nyanda</w:t>
      </w:r>
      <w:proofErr w:type="spellEnd"/>
    </w:p>
    <w:p w14:paraId="7A4A80A0" w14:textId="27E48985" w:rsidR="00641A4F" w:rsidRPr="00CF5651" w:rsidRDefault="00641A4F" w:rsidP="00763928">
      <w:pPr>
        <w:rPr>
          <w:rFonts w:ascii="Noto Sans" w:hAnsi="Noto Sans" w:cs="Noto Sans"/>
          <w:sz w:val="20"/>
          <w:szCs w:val="20"/>
        </w:rPr>
      </w:pPr>
      <w:r w:rsidRPr="00C91495">
        <w:rPr>
          <w:rFonts w:ascii="Noto Sans" w:hAnsi="Noto Sans" w:cs="Noto Sans"/>
          <w:b/>
          <w:bCs/>
          <w:sz w:val="20"/>
          <w:szCs w:val="20"/>
        </w:rPr>
        <w:t xml:space="preserve">Date: </w:t>
      </w:r>
      <w:r w:rsidRPr="009771BD">
        <w:rPr>
          <w:rFonts w:ascii="Noto Sans" w:hAnsi="Noto Sans" w:cs="Noto Sans"/>
          <w:sz w:val="20"/>
          <w:szCs w:val="20"/>
        </w:rPr>
        <w:t>24</w:t>
      </w:r>
      <w:r w:rsidRPr="009771BD">
        <w:rPr>
          <w:rFonts w:ascii="Noto Sans" w:hAnsi="Noto Sans" w:cs="Noto Sans"/>
          <w:sz w:val="20"/>
          <w:szCs w:val="20"/>
          <w:vertAlign w:val="superscript"/>
        </w:rPr>
        <w:t>th</w:t>
      </w:r>
      <w:r w:rsidRPr="009771BD">
        <w:rPr>
          <w:rFonts w:ascii="Noto Sans" w:hAnsi="Noto Sans" w:cs="Noto Sans"/>
          <w:sz w:val="20"/>
          <w:szCs w:val="20"/>
        </w:rPr>
        <w:t xml:space="preserve"> October 2025</w:t>
      </w:r>
      <w:r w:rsidRPr="00CF5651">
        <w:rPr>
          <w:rFonts w:ascii="Noto Sans" w:hAnsi="Noto Sans" w:cs="Noto Sans"/>
          <w:sz w:val="20"/>
          <w:szCs w:val="20"/>
        </w:rPr>
        <w:br/>
      </w:r>
      <w:r w:rsidRPr="00CF5651">
        <w:rPr>
          <w:rFonts w:ascii="Noto Sans" w:hAnsi="Noto Sans" w:cs="Noto Sans"/>
          <w:b/>
          <w:bCs/>
          <w:sz w:val="20"/>
          <w:szCs w:val="20"/>
        </w:rPr>
        <w:t>Prepared for:</w:t>
      </w:r>
      <w:r w:rsidRPr="00CF5651">
        <w:rPr>
          <w:rFonts w:ascii="Noto Sans" w:hAnsi="Noto Sans" w:cs="Noto Sans"/>
          <w:sz w:val="20"/>
          <w:szCs w:val="20"/>
        </w:rPr>
        <w:t xml:space="preserve"> </w:t>
      </w:r>
      <w:r w:rsidRPr="00B1521C">
        <w:rPr>
          <w:rFonts w:ascii="Noto Sans" w:hAnsi="Noto Sans" w:cs="Noto Sans"/>
          <w:sz w:val="20"/>
          <w:szCs w:val="20"/>
        </w:rPr>
        <w:t xml:space="preserve">Adam </w:t>
      </w:r>
      <w:r w:rsidR="00950A63">
        <w:rPr>
          <w:rFonts w:ascii="Noto Sans" w:hAnsi="Noto Sans" w:cs="Noto Sans"/>
          <w:sz w:val="20"/>
          <w:szCs w:val="20"/>
        </w:rPr>
        <w:t>Ondra</w:t>
      </w:r>
      <w:r w:rsidRPr="00C91495">
        <w:rPr>
          <w:rFonts w:ascii="Noto Sans" w:hAnsi="Noto Sans" w:cs="Noto Sans"/>
          <w:sz w:val="20"/>
          <w:szCs w:val="20"/>
        </w:rPr>
        <w:t>, Ministry of Education</w:t>
      </w:r>
      <w:r>
        <w:rPr>
          <w:rFonts w:ascii="Noto Sans" w:hAnsi="Noto Sans" w:cs="Noto Sans"/>
          <w:sz w:val="20"/>
          <w:szCs w:val="20"/>
        </w:rPr>
        <w:t xml:space="preserve"> </w:t>
      </w:r>
      <w:proofErr w:type="spellStart"/>
      <w:r w:rsidRPr="00B1521C">
        <w:rPr>
          <w:rFonts w:ascii="Noto Sans" w:hAnsi="Noto Sans" w:cs="Noto Sans"/>
          <w:sz w:val="20"/>
          <w:szCs w:val="20"/>
        </w:rPr>
        <w:t>Nyanda</w:t>
      </w:r>
      <w:proofErr w:type="spellEnd"/>
      <w:r w:rsidRPr="00C91495">
        <w:rPr>
          <w:rFonts w:ascii="Noto Sans" w:hAnsi="Noto Sans" w:cs="Noto Sans"/>
          <w:sz w:val="20"/>
          <w:szCs w:val="20"/>
        </w:rPr>
        <w:br/>
      </w:r>
      <w:r w:rsidRPr="00CF5651">
        <w:rPr>
          <w:rFonts w:ascii="Noto Sans" w:hAnsi="Noto Sans" w:cs="Noto Sans"/>
          <w:b/>
          <w:bCs/>
          <w:sz w:val="20"/>
          <w:szCs w:val="20"/>
        </w:rPr>
        <w:t>Author:</w:t>
      </w:r>
      <w:r w:rsidRPr="00CF5651">
        <w:rPr>
          <w:rFonts w:ascii="Noto Sans" w:hAnsi="Noto Sans" w:cs="Noto Sans"/>
          <w:sz w:val="20"/>
          <w:szCs w:val="20"/>
        </w:rPr>
        <w:t xml:space="preserve"> </w:t>
      </w:r>
      <w:r w:rsidRPr="009771BD">
        <w:rPr>
          <w:rFonts w:ascii="Noto Sans" w:hAnsi="Noto Sans" w:cs="Noto Sans"/>
          <w:sz w:val="20"/>
          <w:szCs w:val="20"/>
        </w:rPr>
        <w:t>UNICEF Innocenti, Education Unit</w:t>
      </w:r>
    </w:p>
    <w:p w14:paraId="674C58C7" w14:textId="173580B3" w:rsidR="00C91495" w:rsidRPr="00C91495" w:rsidRDefault="00C91495" w:rsidP="00800C6C">
      <w:pPr>
        <w:spacing w:after="0"/>
        <w:jc w:val="both"/>
        <w:rPr>
          <w:rFonts w:ascii="Noto Sans" w:hAnsi="Noto Sans" w:cs="Noto Sans"/>
          <w:sz w:val="20"/>
          <w:szCs w:val="20"/>
        </w:rPr>
      </w:pPr>
    </w:p>
    <w:p w14:paraId="21562E63" w14:textId="073E3783" w:rsidR="009E3353" w:rsidRPr="001F2834" w:rsidRDefault="0019443C" w:rsidP="00800C6C">
      <w:pPr>
        <w:spacing w:after="0"/>
        <w:rPr>
          <w:rFonts w:ascii="Noto Sans" w:hAnsi="Noto Sans" w:cs="Noto Sans"/>
          <w:b/>
          <w:bCs/>
          <w:sz w:val="20"/>
          <w:szCs w:val="20"/>
        </w:rPr>
      </w:pPr>
      <w:r w:rsidRPr="0019443C">
        <w:rPr>
          <w:rFonts w:ascii="Noto Sans" w:hAnsi="Noto Sans" w:cs="Noto Sans"/>
          <w:b/>
          <w:bCs/>
          <w:sz w:val="20"/>
          <w:szCs w:val="20"/>
        </w:rPr>
        <w:t>Executive</w:t>
      </w:r>
      <w:r w:rsidR="00800C6C">
        <w:rPr>
          <w:rFonts w:ascii="Noto Sans" w:hAnsi="Noto Sans" w:cs="Noto Sans"/>
          <w:b/>
          <w:bCs/>
          <w:sz w:val="20"/>
          <w:szCs w:val="20"/>
        </w:rPr>
        <w:t xml:space="preserve"> </w:t>
      </w:r>
      <w:r w:rsidRPr="0019443C">
        <w:rPr>
          <w:rFonts w:ascii="Noto Sans" w:hAnsi="Noto Sans" w:cs="Noto Sans"/>
          <w:b/>
          <w:bCs/>
          <w:sz w:val="20"/>
          <w:szCs w:val="20"/>
        </w:rPr>
        <w:t>Summary:</w:t>
      </w:r>
      <w:r w:rsidRPr="0019443C">
        <w:rPr>
          <w:rFonts w:ascii="Noto Sans" w:hAnsi="Noto Sans" w:cs="Noto Sans"/>
          <w:sz w:val="20"/>
          <w:szCs w:val="20"/>
        </w:rPr>
        <w:br/>
        <w:t xml:space="preserve">Our analysis of the 2023–2025 student datasets </w:t>
      </w:r>
      <w:r w:rsidR="0084033E" w:rsidRPr="00391405">
        <w:rPr>
          <w:rFonts w:ascii="Noto Sans" w:hAnsi="Noto Sans" w:cs="Noto Sans"/>
          <w:sz w:val="20"/>
          <w:szCs w:val="20"/>
        </w:rPr>
        <w:t xml:space="preserve">for </w:t>
      </w:r>
      <w:proofErr w:type="spellStart"/>
      <w:r w:rsidR="009728CA" w:rsidRPr="00391405">
        <w:rPr>
          <w:rFonts w:ascii="Noto Sans" w:hAnsi="Noto Sans" w:cs="Noto Sans"/>
          <w:sz w:val="20"/>
          <w:szCs w:val="20"/>
        </w:rPr>
        <w:t>Nyanda</w:t>
      </w:r>
      <w:proofErr w:type="spellEnd"/>
      <w:r w:rsidR="009728CA" w:rsidRPr="00391405">
        <w:rPr>
          <w:rFonts w:ascii="Noto Sans" w:hAnsi="Noto Sans" w:cs="Noto Sans"/>
          <w:sz w:val="20"/>
          <w:szCs w:val="20"/>
        </w:rPr>
        <w:t xml:space="preserve"> </w:t>
      </w:r>
      <w:r w:rsidR="00607F42">
        <w:rPr>
          <w:rFonts w:ascii="Noto Sans" w:hAnsi="Noto Sans" w:cs="Noto Sans"/>
          <w:sz w:val="20"/>
          <w:szCs w:val="20"/>
        </w:rPr>
        <w:t xml:space="preserve">show </w:t>
      </w:r>
      <w:r w:rsidR="004F1D49">
        <w:rPr>
          <w:rFonts w:ascii="Noto Sans" w:hAnsi="Noto Sans" w:cs="Noto Sans"/>
          <w:sz w:val="20"/>
          <w:szCs w:val="20"/>
        </w:rPr>
        <w:t>43.</w:t>
      </w:r>
      <w:r w:rsidR="001468C4">
        <w:rPr>
          <w:rFonts w:ascii="Noto Sans" w:hAnsi="Noto Sans" w:cs="Noto Sans"/>
          <w:sz w:val="20"/>
          <w:szCs w:val="20"/>
        </w:rPr>
        <w:t xml:space="preserve">4 mean reading and 41.5 mean math score in 2025, with persistent gaps by </w:t>
      </w:r>
      <w:r w:rsidR="00A3281C">
        <w:rPr>
          <w:rFonts w:ascii="Noto Sans" w:hAnsi="Noto Sans" w:cs="Noto Sans"/>
          <w:sz w:val="20"/>
          <w:szCs w:val="20"/>
        </w:rPr>
        <w:t>households’</w:t>
      </w:r>
      <w:r w:rsidR="001468C4">
        <w:rPr>
          <w:rFonts w:ascii="Noto Sans" w:hAnsi="Noto Sans" w:cs="Noto Sans"/>
          <w:sz w:val="20"/>
          <w:szCs w:val="20"/>
        </w:rPr>
        <w:t xml:space="preserve"> income, rural residence</w:t>
      </w:r>
      <w:r w:rsidR="00A3281C">
        <w:rPr>
          <w:rFonts w:ascii="Noto Sans" w:hAnsi="Noto Sans" w:cs="Noto Sans"/>
          <w:sz w:val="20"/>
          <w:szCs w:val="20"/>
        </w:rPr>
        <w:t xml:space="preserve">, </w:t>
      </w:r>
      <w:r w:rsidR="00C26ECD">
        <w:rPr>
          <w:rFonts w:ascii="Noto Sans" w:hAnsi="Noto Sans" w:cs="Noto Sans"/>
          <w:sz w:val="20"/>
          <w:szCs w:val="20"/>
        </w:rPr>
        <w:t xml:space="preserve">attendance, </w:t>
      </w:r>
      <w:r w:rsidR="006C7533">
        <w:rPr>
          <w:rFonts w:ascii="Noto Sans" w:hAnsi="Noto Sans" w:cs="Noto Sans"/>
          <w:sz w:val="20"/>
          <w:szCs w:val="20"/>
        </w:rPr>
        <w:t>and to certain extent basic parental education</w:t>
      </w:r>
      <w:r w:rsidR="00A3281C">
        <w:rPr>
          <w:rFonts w:ascii="Noto Sans" w:hAnsi="Noto Sans" w:cs="Noto Sans"/>
          <w:sz w:val="20"/>
          <w:szCs w:val="20"/>
        </w:rPr>
        <w:t xml:space="preserve">. </w:t>
      </w:r>
      <w:r w:rsidR="005B72BF" w:rsidRPr="00391405">
        <w:rPr>
          <w:rFonts w:ascii="Noto Sans" w:hAnsi="Noto Sans" w:cs="Noto Sans"/>
          <w:sz w:val="20"/>
          <w:szCs w:val="20"/>
        </w:rPr>
        <w:t xml:space="preserve">The analysis </w:t>
      </w:r>
      <w:r w:rsidR="00591EB9" w:rsidRPr="00391405">
        <w:rPr>
          <w:rFonts w:ascii="Noto Sans" w:hAnsi="Noto Sans" w:cs="Noto Sans"/>
          <w:sz w:val="20"/>
          <w:szCs w:val="20"/>
        </w:rPr>
        <w:t>is based on nationally representative and balanced data</w:t>
      </w:r>
      <w:r w:rsidR="00D34D20" w:rsidRPr="00391405">
        <w:rPr>
          <w:rFonts w:ascii="Noto Sans" w:hAnsi="Noto Sans" w:cs="Noto Sans"/>
          <w:sz w:val="20"/>
          <w:szCs w:val="20"/>
        </w:rPr>
        <w:t xml:space="preserve">, weighted to account </w:t>
      </w:r>
      <w:r w:rsidR="009E3353" w:rsidRPr="00391405">
        <w:rPr>
          <w:rFonts w:ascii="Noto Sans" w:hAnsi="Noto Sans" w:cs="Noto Sans"/>
          <w:sz w:val="20"/>
          <w:szCs w:val="20"/>
        </w:rPr>
        <w:t xml:space="preserve">for </w:t>
      </w:r>
      <w:r w:rsidR="00D34D20" w:rsidRPr="00391405">
        <w:rPr>
          <w:rFonts w:ascii="Noto Sans" w:hAnsi="Noto Sans" w:cs="Noto Sans"/>
          <w:sz w:val="20"/>
          <w:szCs w:val="20"/>
        </w:rPr>
        <w:t xml:space="preserve">the disproportionate </w:t>
      </w:r>
      <w:r w:rsidR="00D75198">
        <w:rPr>
          <w:rFonts w:ascii="Noto Sans" w:hAnsi="Noto Sans" w:cs="Noto Sans"/>
          <w:sz w:val="20"/>
          <w:szCs w:val="20"/>
        </w:rPr>
        <w:t>number</w:t>
      </w:r>
      <w:r w:rsidR="00D34D20" w:rsidRPr="00391405">
        <w:rPr>
          <w:rFonts w:ascii="Noto Sans" w:hAnsi="Noto Sans" w:cs="Noto Sans"/>
          <w:sz w:val="20"/>
          <w:szCs w:val="20"/>
        </w:rPr>
        <w:t xml:space="preserve"> of students in the lower income cohort</w:t>
      </w:r>
      <w:r w:rsidR="009E3353" w:rsidRPr="00391405">
        <w:rPr>
          <w:rFonts w:ascii="Noto Sans" w:hAnsi="Noto Sans" w:cs="Noto Sans"/>
          <w:sz w:val="20"/>
          <w:szCs w:val="20"/>
        </w:rPr>
        <w:t xml:space="preserve"> and analyzed </w:t>
      </w:r>
      <w:proofErr w:type="gramStart"/>
      <w:r w:rsidR="009E3353" w:rsidRPr="00391405">
        <w:rPr>
          <w:rFonts w:ascii="Noto Sans" w:hAnsi="Noto Sans" w:cs="Noto Sans"/>
          <w:sz w:val="20"/>
          <w:szCs w:val="20"/>
        </w:rPr>
        <w:t>in order to</w:t>
      </w:r>
      <w:proofErr w:type="gramEnd"/>
      <w:r w:rsidR="009E3353" w:rsidRPr="00391405">
        <w:rPr>
          <w:rFonts w:ascii="Noto Sans" w:hAnsi="Noto Sans" w:cs="Noto Sans"/>
          <w:sz w:val="20"/>
          <w:szCs w:val="20"/>
        </w:rPr>
        <w:t xml:space="preserve"> account for </w:t>
      </w:r>
      <w:r w:rsidR="009E3353" w:rsidRPr="0019443C">
        <w:rPr>
          <w:rFonts w:ascii="Noto Sans" w:hAnsi="Noto Sans" w:cs="Noto Sans"/>
          <w:sz w:val="20"/>
          <w:szCs w:val="20"/>
        </w:rPr>
        <w:t>school and district</w:t>
      </w:r>
      <w:r w:rsidR="001D4035">
        <w:rPr>
          <w:rFonts w:ascii="Noto Sans" w:hAnsi="Noto Sans" w:cs="Noto Sans"/>
          <w:sz w:val="20"/>
          <w:szCs w:val="20"/>
        </w:rPr>
        <w:t xml:space="preserve"> </w:t>
      </w:r>
      <w:r w:rsidR="009E3353" w:rsidRPr="0019443C">
        <w:rPr>
          <w:rFonts w:ascii="Noto Sans" w:hAnsi="Noto Sans" w:cs="Noto Sans"/>
          <w:sz w:val="20"/>
          <w:szCs w:val="20"/>
        </w:rPr>
        <w:t>level variation</w:t>
      </w:r>
      <w:r w:rsidR="009E3353" w:rsidRPr="00391405">
        <w:rPr>
          <w:rFonts w:ascii="Noto Sans" w:hAnsi="Noto Sans" w:cs="Noto Sans"/>
          <w:sz w:val="20"/>
          <w:szCs w:val="20"/>
        </w:rPr>
        <w:t xml:space="preserve">. The analysis </w:t>
      </w:r>
      <w:r w:rsidR="008D7163" w:rsidRPr="00391405">
        <w:rPr>
          <w:rFonts w:ascii="Noto Sans" w:hAnsi="Noto Sans" w:cs="Noto Sans"/>
          <w:sz w:val="20"/>
          <w:szCs w:val="20"/>
        </w:rPr>
        <w:t>reveals</w:t>
      </w:r>
      <w:r w:rsidR="009E3353" w:rsidRPr="00391405">
        <w:rPr>
          <w:rFonts w:ascii="Noto Sans" w:hAnsi="Noto Sans" w:cs="Noto Sans"/>
          <w:sz w:val="20"/>
          <w:szCs w:val="20"/>
        </w:rPr>
        <w:t xml:space="preserve"> the key findings below:</w:t>
      </w:r>
    </w:p>
    <w:p w14:paraId="69235C89" w14:textId="19E629B7" w:rsidR="0019443C" w:rsidRPr="0019443C" w:rsidRDefault="0019443C" w:rsidP="00763928">
      <w:pPr>
        <w:numPr>
          <w:ilvl w:val="0"/>
          <w:numId w:val="2"/>
        </w:numPr>
        <w:jc w:val="both"/>
        <w:rPr>
          <w:rFonts w:ascii="Noto Sans" w:hAnsi="Noto Sans" w:cs="Noto Sans"/>
          <w:sz w:val="20"/>
          <w:szCs w:val="20"/>
        </w:rPr>
      </w:pPr>
      <w:r w:rsidRPr="0019443C">
        <w:rPr>
          <w:rFonts w:ascii="Noto Sans" w:hAnsi="Noto Sans" w:cs="Noto Sans"/>
          <w:sz w:val="20"/>
          <w:szCs w:val="20"/>
          <w:u w:val="single"/>
        </w:rPr>
        <w:t xml:space="preserve">Household </w:t>
      </w:r>
      <w:r w:rsidR="001B6B95" w:rsidRPr="00391405">
        <w:rPr>
          <w:rFonts w:ascii="Noto Sans" w:hAnsi="Noto Sans" w:cs="Noto Sans"/>
          <w:sz w:val="20"/>
          <w:szCs w:val="20"/>
          <w:u w:val="single"/>
        </w:rPr>
        <w:t>i</w:t>
      </w:r>
      <w:r w:rsidRPr="0019443C">
        <w:rPr>
          <w:rFonts w:ascii="Noto Sans" w:hAnsi="Noto Sans" w:cs="Noto Sans"/>
          <w:sz w:val="20"/>
          <w:szCs w:val="20"/>
          <w:u w:val="single"/>
        </w:rPr>
        <w:t>ncome:</w:t>
      </w:r>
      <w:r w:rsidRPr="0019443C">
        <w:rPr>
          <w:rFonts w:ascii="Noto Sans" w:hAnsi="Noto Sans" w:cs="Noto Sans"/>
          <w:sz w:val="20"/>
          <w:szCs w:val="20"/>
        </w:rPr>
        <w:t xml:space="preserve"> Students from the lowest income quintiles consistently score lower in both reading and mathematics</w:t>
      </w:r>
      <w:r w:rsidR="001A19FF" w:rsidRPr="00391405">
        <w:rPr>
          <w:rFonts w:ascii="Noto Sans" w:hAnsi="Noto Sans" w:cs="Noto Sans"/>
          <w:sz w:val="20"/>
          <w:szCs w:val="20"/>
        </w:rPr>
        <w:t xml:space="preserve"> across the 3 years. However, </w:t>
      </w:r>
      <w:r w:rsidR="00214C84" w:rsidRPr="00391405">
        <w:rPr>
          <w:rFonts w:ascii="Noto Sans" w:hAnsi="Noto Sans" w:cs="Noto Sans"/>
          <w:sz w:val="20"/>
          <w:szCs w:val="20"/>
        </w:rPr>
        <w:t xml:space="preserve">the percentage difference in </w:t>
      </w:r>
      <w:r w:rsidR="00FA4880" w:rsidRPr="00391405">
        <w:rPr>
          <w:rFonts w:ascii="Noto Sans" w:hAnsi="Noto Sans" w:cs="Noto Sans"/>
          <w:sz w:val="20"/>
          <w:szCs w:val="20"/>
        </w:rPr>
        <w:t>mathematics</w:t>
      </w:r>
      <w:r w:rsidR="00643211" w:rsidRPr="00391405">
        <w:rPr>
          <w:rFonts w:ascii="Noto Sans" w:hAnsi="Noto Sans" w:cs="Noto Sans"/>
          <w:sz w:val="20"/>
          <w:szCs w:val="20"/>
        </w:rPr>
        <w:t xml:space="preserve"> and reading </w:t>
      </w:r>
      <w:r w:rsidR="00627AE4" w:rsidRPr="00391405">
        <w:rPr>
          <w:rFonts w:ascii="Noto Sans" w:hAnsi="Noto Sans" w:cs="Noto Sans"/>
          <w:sz w:val="20"/>
          <w:szCs w:val="20"/>
        </w:rPr>
        <w:t>scores</w:t>
      </w:r>
      <w:r w:rsidR="00C75720" w:rsidRPr="00391405">
        <w:rPr>
          <w:rFonts w:ascii="Noto Sans" w:hAnsi="Noto Sans" w:cs="Noto Sans"/>
          <w:sz w:val="20"/>
          <w:szCs w:val="20"/>
        </w:rPr>
        <w:t xml:space="preserve"> </w:t>
      </w:r>
      <w:r w:rsidR="00214C84" w:rsidRPr="00391405">
        <w:rPr>
          <w:rFonts w:ascii="Noto Sans" w:hAnsi="Noto Sans" w:cs="Noto Sans"/>
          <w:sz w:val="20"/>
          <w:szCs w:val="20"/>
        </w:rPr>
        <w:t xml:space="preserve">between </w:t>
      </w:r>
      <w:r w:rsidR="00C75720" w:rsidRPr="00391405">
        <w:rPr>
          <w:rFonts w:ascii="Noto Sans" w:hAnsi="Noto Sans" w:cs="Noto Sans"/>
          <w:sz w:val="20"/>
          <w:szCs w:val="20"/>
        </w:rPr>
        <w:t xml:space="preserve">the lowest and the highest income </w:t>
      </w:r>
      <w:proofErr w:type="gramStart"/>
      <w:r w:rsidR="00C75720" w:rsidRPr="00391405">
        <w:rPr>
          <w:rFonts w:ascii="Noto Sans" w:hAnsi="Noto Sans" w:cs="Noto Sans"/>
          <w:sz w:val="20"/>
          <w:szCs w:val="20"/>
        </w:rPr>
        <w:t>quantile</w:t>
      </w:r>
      <w:proofErr w:type="gramEnd"/>
      <w:r w:rsidR="00C75720" w:rsidRPr="00391405">
        <w:rPr>
          <w:rFonts w:ascii="Noto Sans" w:hAnsi="Noto Sans" w:cs="Noto Sans"/>
          <w:sz w:val="20"/>
          <w:szCs w:val="20"/>
        </w:rPr>
        <w:t xml:space="preserve"> decreased </w:t>
      </w:r>
      <w:r w:rsidR="00F26888" w:rsidRPr="00391405">
        <w:rPr>
          <w:rFonts w:ascii="Noto Sans" w:hAnsi="Noto Sans" w:cs="Noto Sans"/>
          <w:sz w:val="20"/>
          <w:szCs w:val="20"/>
        </w:rPr>
        <w:t>by</w:t>
      </w:r>
      <w:r w:rsidR="00C75720" w:rsidRPr="00391405">
        <w:rPr>
          <w:rFonts w:ascii="Noto Sans" w:hAnsi="Noto Sans" w:cs="Noto Sans"/>
          <w:sz w:val="20"/>
          <w:szCs w:val="20"/>
        </w:rPr>
        <w:t xml:space="preserve"> </w:t>
      </w:r>
      <w:r w:rsidR="00F26888" w:rsidRPr="00391405">
        <w:rPr>
          <w:rFonts w:ascii="Noto Sans" w:hAnsi="Noto Sans" w:cs="Noto Sans"/>
          <w:sz w:val="20"/>
          <w:szCs w:val="20"/>
        </w:rPr>
        <w:t xml:space="preserve">3.3% </w:t>
      </w:r>
      <w:r w:rsidR="00ED0F2F" w:rsidRPr="00391405">
        <w:rPr>
          <w:rFonts w:ascii="Noto Sans" w:hAnsi="Noto Sans" w:cs="Noto Sans"/>
          <w:sz w:val="20"/>
          <w:szCs w:val="20"/>
        </w:rPr>
        <w:t xml:space="preserve">and </w:t>
      </w:r>
      <w:r w:rsidR="00F26888" w:rsidRPr="00391405">
        <w:rPr>
          <w:rFonts w:ascii="Noto Sans" w:hAnsi="Noto Sans" w:cs="Noto Sans"/>
          <w:sz w:val="20"/>
          <w:szCs w:val="20"/>
        </w:rPr>
        <w:t xml:space="preserve">2.7% </w:t>
      </w:r>
      <w:r w:rsidR="00ED0F2F" w:rsidRPr="00391405">
        <w:rPr>
          <w:rFonts w:ascii="Noto Sans" w:hAnsi="Noto Sans" w:cs="Noto Sans"/>
          <w:sz w:val="20"/>
          <w:szCs w:val="20"/>
        </w:rPr>
        <w:t>respectively from 2023 to 2025.</w:t>
      </w:r>
    </w:p>
    <w:p w14:paraId="45DDF1F2" w14:textId="2D59A89B" w:rsidR="00915C58" w:rsidRPr="0019443C" w:rsidRDefault="0019443C" w:rsidP="00763928">
      <w:pPr>
        <w:numPr>
          <w:ilvl w:val="0"/>
          <w:numId w:val="2"/>
        </w:numPr>
        <w:jc w:val="both"/>
        <w:rPr>
          <w:rFonts w:ascii="Noto Sans" w:hAnsi="Noto Sans" w:cs="Noto Sans"/>
          <w:sz w:val="20"/>
          <w:szCs w:val="20"/>
        </w:rPr>
      </w:pPr>
      <w:r w:rsidRPr="0019443C">
        <w:rPr>
          <w:rFonts w:ascii="Noto Sans" w:hAnsi="Noto Sans" w:cs="Noto Sans"/>
          <w:sz w:val="20"/>
          <w:szCs w:val="20"/>
          <w:u w:val="single"/>
        </w:rPr>
        <w:t>Attendance:</w:t>
      </w:r>
      <w:r w:rsidRPr="0019443C">
        <w:rPr>
          <w:rFonts w:ascii="Noto Sans" w:hAnsi="Noto Sans" w:cs="Noto Sans"/>
          <w:sz w:val="20"/>
          <w:szCs w:val="20"/>
        </w:rPr>
        <w:t xml:space="preserve"> </w:t>
      </w:r>
      <w:r w:rsidR="008D3E50" w:rsidRPr="00391405">
        <w:rPr>
          <w:rFonts w:ascii="Noto Sans" w:hAnsi="Noto Sans" w:cs="Noto Sans"/>
          <w:sz w:val="20"/>
          <w:szCs w:val="20"/>
        </w:rPr>
        <w:t>As expected, attendance</w:t>
      </w:r>
      <w:r w:rsidR="00835120" w:rsidRPr="00391405">
        <w:rPr>
          <w:rFonts w:ascii="Noto Sans" w:hAnsi="Noto Sans" w:cs="Noto Sans"/>
          <w:sz w:val="20"/>
          <w:szCs w:val="20"/>
        </w:rPr>
        <w:t xml:space="preserve"> strongly </w:t>
      </w:r>
      <w:proofErr w:type="gramStart"/>
      <w:r w:rsidR="00B63DDE" w:rsidRPr="00391405">
        <w:rPr>
          <w:rFonts w:ascii="Noto Sans" w:hAnsi="Noto Sans" w:cs="Noto Sans"/>
          <w:sz w:val="20"/>
          <w:szCs w:val="20"/>
        </w:rPr>
        <w:t>influence</w:t>
      </w:r>
      <w:proofErr w:type="gramEnd"/>
      <w:r w:rsidR="00835120" w:rsidRPr="00253E80">
        <w:rPr>
          <w:rFonts w:ascii="Noto Sans" w:hAnsi="Noto Sans" w:cs="Noto Sans"/>
          <w:sz w:val="20"/>
          <w:szCs w:val="20"/>
        </w:rPr>
        <w:t xml:space="preserve"> </w:t>
      </w:r>
      <w:r w:rsidR="004A767D" w:rsidRPr="00253E80">
        <w:rPr>
          <w:rFonts w:ascii="Noto Sans" w:hAnsi="Noto Sans" w:cs="Noto Sans"/>
          <w:sz w:val="20"/>
          <w:szCs w:val="20"/>
        </w:rPr>
        <w:t>reading and mathematics scores.</w:t>
      </w:r>
      <w:r w:rsidR="00915C58" w:rsidRPr="00253E80">
        <w:rPr>
          <w:rFonts w:ascii="Noto Sans" w:hAnsi="Noto Sans" w:cs="Noto Sans"/>
          <w:sz w:val="20"/>
          <w:szCs w:val="20"/>
        </w:rPr>
        <w:t xml:space="preserve"> </w:t>
      </w:r>
      <w:r w:rsidR="008E5A77" w:rsidRPr="00253E80">
        <w:rPr>
          <w:rFonts w:ascii="Noto Sans" w:hAnsi="Noto Sans" w:cs="Noto Sans"/>
          <w:sz w:val="20"/>
          <w:szCs w:val="20"/>
        </w:rPr>
        <w:t>Controlling</w:t>
      </w:r>
      <w:r w:rsidR="00915C58" w:rsidRPr="00253E80">
        <w:rPr>
          <w:rFonts w:ascii="Noto Sans" w:hAnsi="Noto Sans" w:cs="Noto Sans"/>
          <w:sz w:val="20"/>
          <w:szCs w:val="20"/>
        </w:rPr>
        <w:t xml:space="preserve"> household income, gender, rural location, disability status, parental education, and year, higher attendance is associated with higher reading </w:t>
      </w:r>
      <w:r w:rsidR="007269C4" w:rsidRPr="00253E80">
        <w:rPr>
          <w:rFonts w:ascii="Noto Sans" w:hAnsi="Noto Sans" w:cs="Noto Sans"/>
          <w:sz w:val="20"/>
          <w:szCs w:val="20"/>
        </w:rPr>
        <w:t xml:space="preserve">and mathematics </w:t>
      </w:r>
      <w:r w:rsidR="00915C58" w:rsidRPr="00253E80">
        <w:rPr>
          <w:rFonts w:ascii="Noto Sans" w:hAnsi="Noto Sans" w:cs="Noto Sans"/>
          <w:sz w:val="20"/>
          <w:szCs w:val="20"/>
        </w:rPr>
        <w:t>scores</w:t>
      </w:r>
      <w:r w:rsidR="008E5A77" w:rsidRPr="00253E80">
        <w:rPr>
          <w:rFonts w:ascii="Noto Sans" w:hAnsi="Noto Sans" w:cs="Noto Sans"/>
          <w:sz w:val="20"/>
          <w:szCs w:val="20"/>
        </w:rPr>
        <w:t>. The</w:t>
      </w:r>
      <w:r w:rsidR="00835120" w:rsidRPr="00253E80">
        <w:rPr>
          <w:rFonts w:ascii="Noto Sans" w:hAnsi="Noto Sans" w:cs="Noto Sans"/>
          <w:sz w:val="20"/>
          <w:szCs w:val="20"/>
        </w:rPr>
        <w:t xml:space="preserve"> analysis suggests that </w:t>
      </w:r>
      <w:r w:rsidR="008E5A77" w:rsidRPr="00253E80">
        <w:rPr>
          <w:rFonts w:ascii="Noto Sans" w:hAnsi="Noto Sans" w:cs="Noto Sans"/>
          <w:sz w:val="20"/>
          <w:szCs w:val="20"/>
        </w:rPr>
        <w:t xml:space="preserve">the relationship between attendance and </w:t>
      </w:r>
      <w:r w:rsidR="00EB664A" w:rsidRPr="00253E80">
        <w:rPr>
          <w:rFonts w:ascii="Noto Sans" w:hAnsi="Noto Sans" w:cs="Noto Sans"/>
          <w:sz w:val="20"/>
          <w:szCs w:val="20"/>
        </w:rPr>
        <w:t>test</w:t>
      </w:r>
      <w:r w:rsidR="007269C4" w:rsidRPr="00253E80">
        <w:rPr>
          <w:rFonts w:ascii="Noto Sans" w:hAnsi="Noto Sans" w:cs="Noto Sans"/>
          <w:sz w:val="20"/>
          <w:szCs w:val="20"/>
        </w:rPr>
        <w:t>s</w:t>
      </w:r>
      <w:r w:rsidR="00EB664A" w:rsidRPr="00253E80">
        <w:rPr>
          <w:rFonts w:ascii="Noto Sans" w:hAnsi="Noto Sans" w:cs="Noto Sans"/>
          <w:sz w:val="20"/>
          <w:szCs w:val="20"/>
        </w:rPr>
        <w:t xml:space="preserve"> scores holds true across all income groups</w:t>
      </w:r>
      <w:r w:rsidR="00391405" w:rsidRPr="00253E80">
        <w:rPr>
          <w:rFonts w:ascii="Noto Sans" w:hAnsi="Noto Sans" w:cs="Noto Sans"/>
          <w:sz w:val="20"/>
          <w:szCs w:val="20"/>
        </w:rPr>
        <w:t xml:space="preserve">. Therefore, </w:t>
      </w:r>
      <w:r w:rsidR="001B5731" w:rsidRPr="00253E80">
        <w:rPr>
          <w:rFonts w:ascii="Noto Sans" w:hAnsi="Noto Sans" w:cs="Noto Sans"/>
          <w:sz w:val="20"/>
          <w:szCs w:val="20"/>
        </w:rPr>
        <w:t xml:space="preserve">policies </w:t>
      </w:r>
      <w:r w:rsidR="00391405" w:rsidRPr="00253E80">
        <w:rPr>
          <w:rFonts w:ascii="Noto Sans" w:hAnsi="Noto Sans" w:cs="Noto Sans"/>
          <w:sz w:val="20"/>
          <w:szCs w:val="20"/>
        </w:rPr>
        <w:t xml:space="preserve">that aim </w:t>
      </w:r>
      <w:r w:rsidR="001B5731" w:rsidRPr="00253E80">
        <w:rPr>
          <w:rFonts w:ascii="Noto Sans" w:hAnsi="Noto Sans" w:cs="Noto Sans"/>
          <w:sz w:val="20"/>
          <w:szCs w:val="20"/>
        </w:rPr>
        <w:t>to improve attendance</w:t>
      </w:r>
      <w:r w:rsidR="00BC3543" w:rsidRPr="00253E80">
        <w:rPr>
          <w:rFonts w:ascii="Noto Sans" w:hAnsi="Noto Sans" w:cs="Noto Sans"/>
          <w:sz w:val="20"/>
          <w:szCs w:val="20"/>
        </w:rPr>
        <w:t xml:space="preserve"> </w:t>
      </w:r>
      <w:r w:rsidR="00391405" w:rsidRPr="00253E80">
        <w:rPr>
          <w:rFonts w:ascii="Noto Sans" w:hAnsi="Noto Sans" w:cs="Noto Sans"/>
          <w:sz w:val="20"/>
          <w:szCs w:val="20"/>
        </w:rPr>
        <w:t xml:space="preserve">are </w:t>
      </w:r>
      <w:r w:rsidR="00BC3543" w:rsidRPr="00253E80">
        <w:rPr>
          <w:rFonts w:ascii="Noto Sans" w:hAnsi="Noto Sans" w:cs="Noto Sans"/>
          <w:sz w:val="20"/>
          <w:szCs w:val="20"/>
        </w:rPr>
        <w:t>beneficial to students independently of their socioeconomic status.</w:t>
      </w:r>
    </w:p>
    <w:p w14:paraId="3C0B09C7" w14:textId="0295329F" w:rsidR="0019443C" w:rsidRPr="0019443C" w:rsidRDefault="0019443C" w:rsidP="00763928">
      <w:pPr>
        <w:numPr>
          <w:ilvl w:val="0"/>
          <w:numId w:val="2"/>
        </w:numPr>
        <w:jc w:val="both"/>
        <w:rPr>
          <w:rFonts w:ascii="Noto Sans" w:hAnsi="Noto Sans" w:cs="Noto Sans"/>
          <w:sz w:val="20"/>
          <w:szCs w:val="20"/>
        </w:rPr>
      </w:pPr>
      <w:r w:rsidRPr="0019443C">
        <w:rPr>
          <w:rFonts w:ascii="Noto Sans" w:hAnsi="Noto Sans" w:cs="Noto Sans"/>
          <w:sz w:val="20"/>
          <w:szCs w:val="20"/>
          <w:u w:val="single"/>
        </w:rPr>
        <w:t>Rural-Urban Disparities</w:t>
      </w:r>
      <w:r w:rsidRPr="0019443C">
        <w:rPr>
          <w:rFonts w:ascii="Noto Sans" w:hAnsi="Noto Sans" w:cs="Noto Sans"/>
          <w:sz w:val="20"/>
          <w:szCs w:val="20"/>
        </w:rPr>
        <w:t xml:space="preserve">: </w:t>
      </w:r>
      <w:r w:rsidR="003C16EE">
        <w:rPr>
          <w:rFonts w:ascii="Noto Sans" w:hAnsi="Noto Sans" w:cs="Noto Sans"/>
          <w:sz w:val="20"/>
          <w:szCs w:val="20"/>
        </w:rPr>
        <w:t>The</w:t>
      </w:r>
      <w:r w:rsidR="00B359C9">
        <w:rPr>
          <w:rFonts w:ascii="Noto Sans" w:hAnsi="Noto Sans" w:cs="Noto Sans"/>
          <w:sz w:val="20"/>
          <w:szCs w:val="20"/>
        </w:rPr>
        <w:t xml:space="preserve"> analysis of rural vs urban location shows that students </w:t>
      </w:r>
      <w:r w:rsidR="004B4F36">
        <w:rPr>
          <w:rFonts w:ascii="Noto Sans" w:hAnsi="Noto Sans" w:cs="Noto Sans"/>
          <w:sz w:val="20"/>
          <w:szCs w:val="20"/>
        </w:rPr>
        <w:t xml:space="preserve">in rural settings </w:t>
      </w:r>
      <w:r w:rsidR="003D4F08">
        <w:rPr>
          <w:rFonts w:ascii="Noto Sans" w:hAnsi="Noto Sans" w:cs="Noto Sans"/>
          <w:sz w:val="20"/>
          <w:szCs w:val="20"/>
        </w:rPr>
        <w:t>have lower attendance compared to urban settings, their drop</w:t>
      </w:r>
      <w:r w:rsidR="00F4512F">
        <w:rPr>
          <w:rFonts w:ascii="Noto Sans" w:hAnsi="Noto Sans" w:cs="Noto Sans"/>
          <w:sz w:val="20"/>
          <w:szCs w:val="20"/>
        </w:rPr>
        <w:t>out rates are disproportionately higher</w:t>
      </w:r>
      <w:r w:rsidR="00A772B0">
        <w:rPr>
          <w:rFonts w:ascii="Noto Sans" w:hAnsi="Noto Sans" w:cs="Noto Sans"/>
          <w:sz w:val="20"/>
          <w:szCs w:val="20"/>
        </w:rPr>
        <w:t xml:space="preserve"> (59</w:t>
      </w:r>
      <w:r w:rsidR="00526B91">
        <w:rPr>
          <w:rFonts w:ascii="Noto Sans" w:hAnsi="Noto Sans" w:cs="Noto Sans"/>
          <w:sz w:val="20"/>
          <w:szCs w:val="20"/>
        </w:rPr>
        <w:t>.6</w:t>
      </w:r>
      <w:r w:rsidR="00A772B0">
        <w:rPr>
          <w:rFonts w:ascii="Noto Sans" w:hAnsi="Noto Sans" w:cs="Noto Sans"/>
          <w:sz w:val="20"/>
          <w:szCs w:val="20"/>
        </w:rPr>
        <w:t>% for rural students and 1</w:t>
      </w:r>
      <w:r w:rsidR="00CA6B1B">
        <w:rPr>
          <w:rFonts w:ascii="Noto Sans" w:hAnsi="Noto Sans" w:cs="Noto Sans"/>
          <w:sz w:val="20"/>
          <w:szCs w:val="20"/>
        </w:rPr>
        <w:t>4</w:t>
      </w:r>
      <w:r w:rsidR="00526B91">
        <w:rPr>
          <w:rFonts w:ascii="Noto Sans" w:hAnsi="Noto Sans" w:cs="Noto Sans"/>
          <w:sz w:val="20"/>
          <w:szCs w:val="20"/>
        </w:rPr>
        <w:t>.</w:t>
      </w:r>
      <w:r w:rsidR="00BA23FA">
        <w:rPr>
          <w:rFonts w:ascii="Noto Sans" w:hAnsi="Noto Sans" w:cs="Noto Sans"/>
          <w:sz w:val="20"/>
          <w:szCs w:val="20"/>
        </w:rPr>
        <w:t>6</w:t>
      </w:r>
      <w:r w:rsidR="00A772B0">
        <w:rPr>
          <w:rFonts w:ascii="Noto Sans" w:hAnsi="Noto Sans" w:cs="Noto Sans"/>
          <w:sz w:val="20"/>
          <w:szCs w:val="20"/>
        </w:rPr>
        <w:t>% for urban students)</w:t>
      </w:r>
      <w:r w:rsidR="00F4512F">
        <w:rPr>
          <w:rFonts w:ascii="Noto Sans" w:hAnsi="Noto Sans" w:cs="Noto Sans"/>
          <w:sz w:val="20"/>
          <w:szCs w:val="20"/>
        </w:rPr>
        <w:t xml:space="preserve"> and their tests scores in both mathematics and reading are lower compared to urban settings.</w:t>
      </w:r>
    </w:p>
    <w:p w14:paraId="3383C5FB" w14:textId="3BFD8487" w:rsidR="001C4F4F" w:rsidRDefault="0019443C" w:rsidP="00763928">
      <w:pPr>
        <w:numPr>
          <w:ilvl w:val="0"/>
          <w:numId w:val="2"/>
        </w:numPr>
        <w:jc w:val="both"/>
        <w:rPr>
          <w:rFonts w:ascii="Noto Sans" w:hAnsi="Noto Sans" w:cs="Noto Sans"/>
          <w:sz w:val="20"/>
          <w:szCs w:val="20"/>
        </w:rPr>
      </w:pPr>
      <w:r w:rsidRPr="0019443C">
        <w:rPr>
          <w:rFonts w:ascii="Noto Sans" w:hAnsi="Noto Sans" w:cs="Noto Sans"/>
          <w:sz w:val="20"/>
          <w:szCs w:val="20"/>
          <w:u w:val="single"/>
        </w:rPr>
        <w:t>Gender</w:t>
      </w:r>
      <w:r w:rsidR="008439DE" w:rsidRPr="008439DE">
        <w:rPr>
          <w:rFonts w:ascii="Noto Sans" w:hAnsi="Noto Sans" w:cs="Noto Sans"/>
          <w:sz w:val="20"/>
          <w:szCs w:val="20"/>
          <w:u w:val="single"/>
        </w:rPr>
        <w:t xml:space="preserve"> and disability</w:t>
      </w:r>
      <w:r w:rsidR="001C4F4F">
        <w:rPr>
          <w:rFonts w:ascii="Noto Sans" w:hAnsi="Noto Sans" w:cs="Noto Sans"/>
          <w:sz w:val="20"/>
          <w:szCs w:val="20"/>
        </w:rPr>
        <w:t>:</w:t>
      </w:r>
      <w:r w:rsidR="00B46870">
        <w:rPr>
          <w:rFonts w:ascii="Noto Sans" w:hAnsi="Noto Sans" w:cs="Noto Sans"/>
          <w:sz w:val="20"/>
          <w:szCs w:val="20"/>
        </w:rPr>
        <w:t xml:space="preserve"> </w:t>
      </w:r>
      <w:r w:rsidR="00C15F39">
        <w:rPr>
          <w:rFonts w:ascii="Noto Sans" w:hAnsi="Noto Sans" w:cs="Noto Sans"/>
          <w:sz w:val="20"/>
          <w:szCs w:val="20"/>
        </w:rPr>
        <w:t xml:space="preserve">Surprisingly, gender </w:t>
      </w:r>
      <w:r w:rsidR="008439DE">
        <w:rPr>
          <w:rFonts w:ascii="Noto Sans" w:hAnsi="Noto Sans" w:cs="Noto Sans"/>
          <w:sz w:val="20"/>
          <w:szCs w:val="20"/>
        </w:rPr>
        <w:t>and disability do</w:t>
      </w:r>
      <w:r w:rsidR="003836AE">
        <w:rPr>
          <w:rFonts w:ascii="Noto Sans" w:hAnsi="Noto Sans" w:cs="Noto Sans"/>
          <w:sz w:val="20"/>
          <w:szCs w:val="20"/>
        </w:rPr>
        <w:t xml:space="preserve"> not seem to </w:t>
      </w:r>
      <w:r w:rsidR="003C16EE">
        <w:rPr>
          <w:rFonts w:ascii="Noto Sans" w:hAnsi="Noto Sans" w:cs="Noto Sans"/>
          <w:sz w:val="20"/>
          <w:szCs w:val="20"/>
        </w:rPr>
        <w:t>make</w:t>
      </w:r>
      <w:r w:rsidR="008439DE">
        <w:rPr>
          <w:rFonts w:ascii="Noto Sans" w:hAnsi="Noto Sans" w:cs="Noto Sans"/>
          <w:sz w:val="20"/>
          <w:szCs w:val="20"/>
        </w:rPr>
        <w:t xml:space="preserve"> any difference in tests scores</w:t>
      </w:r>
      <w:r w:rsidR="004A6C47">
        <w:rPr>
          <w:rFonts w:ascii="Noto Sans" w:hAnsi="Noto Sans" w:cs="Noto Sans"/>
          <w:sz w:val="20"/>
          <w:szCs w:val="20"/>
        </w:rPr>
        <w:t>.</w:t>
      </w:r>
      <w:r w:rsidR="008439DE">
        <w:rPr>
          <w:rFonts w:ascii="Noto Sans" w:hAnsi="Noto Sans" w:cs="Noto Sans"/>
          <w:sz w:val="20"/>
          <w:szCs w:val="20"/>
        </w:rPr>
        <w:t xml:space="preserve"> </w:t>
      </w:r>
    </w:p>
    <w:p w14:paraId="5E59722D" w14:textId="713B8547" w:rsidR="007407A8" w:rsidRDefault="00B7506C" w:rsidP="00763928">
      <w:pPr>
        <w:numPr>
          <w:ilvl w:val="0"/>
          <w:numId w:val="2"/>
        </w:numPr>
        <w:jc w:val="both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  <w:u w:val="single"/>
        </w:rPr>
        <w:t>Livelihoods</w:t>
      </w:r>
      <w:r>
        <w:rPr>
          <w:rFonts w:ascii="Noto Sans" w:hAnsi="Noto Sans" w:cs="Noto Sans"/>
          <w:sz w:val="20"/>
          <w:szCs w:val="20"/>
        </w:rPr>
        <w:t xml:space="preserve">: Analyzing the </w:t>
      </w:r>
      <w:r w:rsidR="00F73E8C">
        <w:rPr>
          <w:rFonts w:ascii="Noto Sans" w:hAnsi="Noto Sans" w:cs="Noto Sans"/>
          <w:sz w:val="20"/>
          <w:szCs w:val="20"/>
        </w:rPr>
        <w:t xml:space="preserve">role of </w:t>
      </w:r>
      <w:r w:rsidR="009C0DFB">
        <w:rPr>
          <w:rFonts w:ascii="Noto Sans" w:hAnsi="Noto Sans" w:cs="Noto Sans"/>
          <w:sz w:val="20"/>
          <w:szCs w:val="20"/>
        </w:rPr>
        <w:t>household</w:t>
      </w:r>
      <w:r w:rsidR="002933B2">
        <w:rPr>
          <w:rFonts w:ascii="Noto Sans" w:hAnsi="Noto Sans" w:cs="Noto Sans"/>
          <w:sz w:val="20"/>
          <w:szCs w:val="20"/>
        </w:rPr>
        <w:t xml:space="preserve"> </w:t>
      </w:r>
      <w:r w:rsidR="00F73E8C">
        <w:rPr>
          <w:rFonts w:ascii="Noto Sans" w:hAnsi="Noto Sans" w:cs="Noto Sans"/>
          <w:sz w:val="20"/>
          <w:szCs w:val="20"/>
        </w:rPr>
        <w:t>economic activities</w:t>
      </w:r>
      <w:r w:rsidR="002933B2">
        <w:rPr>
          <w:rFonts w:ascii="Noto Sans" w:hAnsi="Noto Sans" w:cs="Noto Sans"/>
          <w:sz w:val="20"/>
          <w:szCs w:val="20"/>
        </w:rPr>
        <w:t xml:space="preserve">, reveals that students in households </w:t>
      </w:r>
      <w:r w:rsidR="009C0DFB">
        <w:rPr>
          <w:rFonts w:ascii="Noto Sans" w:hAnsi="Noto Sans" w:cs="Noto Sans"/>
          <w:sz w:val="20"/>
          <w:szCs w:val="20"/>
        </w:rPr>
        <w:t>practicing agriculture as primary economic activity are</w:t>
      </w:r>
      <w:r w:rsidR="009E33AF">
        <w:rPr>
          <w:rFonts w:ascii="Noto Sans" w:hAnsi="Noto Sans" w:cs="Noto Sans"/>
          <w:sz w:val="20"/>
          <w:szCs w:val="20"/>
        </w:rPr>
        <w:t xml:space="preserve"> </w:t>
      </w:r>
      <w:r w:rsidR="00171749">
        <w:rPr>
          <w:rFonts w:ascii="Noto Sans" w:hAnsi="Noto Sans" w:cs="Noto Sans"/>
          <w:sz w:val="20"/>
          <w:szCs w:val="20"/>
        </w:rPr>
        <w:t>worse</w:t>
      </w:r>
      <w:r w:rsidR="009E33AF">
        <w:rPr>
          <w:rFonts w:ascii="Noto Sans" w:hAnsi="Noto Sans" w:cs="Noto Sans"/>
          <w:sz w:val="20"/>
          <w:szCs w:val="20"/>
        </w:rPr>
        <w:t xml:space="preserve"> in terms of mathematics and reading test scores</w:t>
      </w:r>
      <w:r w:rsidR="00B509F6">
        <w:rPr>
          <w:rFonts w:ascii="Noto Sans" w:hAnsi="Noto Sans" w:cs="Noto Sans"/>
          <w:sz w:val="20"/>
          <w:szCs w:val="20"/>
        </w:rPr>
        <w:t xml:space="preserve">, this might be </w:t>
      </w:r>
      <w:proofErr w:type="gramStart"/>
      <w:r w:rsidR="00B509F6">
        <w:rPr>
          <w:rFonts w:ascii="Noto Sans" w:hAnsi="Noto Sans" w:cs="Noto Sans"/>
          <w:sz w:val="20"/>
          <w:szCs w:val="20"/>
        </w:rPr>
        <w:t>due to the fact that</w:t>
      </w:r>
      <w:proofErr w:type="gramEnd"/>
      <w:r w:rsidR="00B509F6">
        <w:rPr>
          <w:rFonts w:ascii="Noto Sans" w:hAnsi="Noto Sans" w:cs="Noto Sans"/>
          <w:sz w:val="20"/>
          <w:szCs w:val="20"/>
        </w:rPr>
        <w:t xml:space="preserve"> often students support the household </w:t>
      </w:r>
      <w:r w:rsidR="00A45E5D">
        <w:rPr>
          <w:rFonts w:ascii="Noto Sans" w:hAnsi="Noto Sans" w:cs="Noto Sans"/>
          <w:sz w:val="20"/>
          <w:szCs w:val="20"/>
        </w:rPr>
        <w:t>primary economic activity at the cost of skipping school</w:t>
      </w:r>
      <w:r w:rsidR="009E33AF">
        <w:rPr>
          <w:rFonts w:ascii="Noto Sans" w:hAnsi="Noto Sans" w:cs="Noto Sans"/>
          <w:sz w:val="20"/>
          <w:szCs w:val="20"/>
        </w:rPr>
        <w:t>.</w:t>
      </w:r>
    </w:p>
    <w:p w14:paraId="29B7532B" w14:textId="3000B6F5" w:rsidR="007407A8" w:rsidRDefault="00583FF2" w:rsidP="00763928">
      <w:pPr>
        <w:numPr>
          <w:ilvl w:val="0"/>
          <w:numId w:val="2"/>
        </w:numPr>
        <w:jc w:val="both"/>
        <w:rPr>
          <w:rFonts w:ascii="Noto Sans" w:hAnsi="Noto Sans" w:cs="Noto Sans"/>
          <w:sz w:val="20"/>
          <w:szCs w:val="20"/>
        </w:rPr>
      </w:pPr>
      <w:r w:rsidRPr="007407A8">
        <w:rPr>
          <w:rFonts w:ascii="Noto Sans" w:hAnsi="Noto Sans" w:cs="Noto Sans"/>
          <w:sz w:val="20"/>
          <w:szCs w:val="20"/>
          <w:u w:val="single"/>
        </w:rPr>
        <w:t>School facilities</w:t>
      </w:r>
      <w:r w:rsidRPr="007407A8">
        <w:rPr>
          <w:rFonts w:ascii="Noto Sans" w:hAnsi="Noto Sans" w:cs="Noto Sans"/>
          <w:sz w:val="20"/>
          <w:szCs w:val="20"/>
        </w:rPr>
        <w:t xml:space="preserve">: </w:t>
      </w:r>
      <w:r w:rsidR="007407A8" w:rsidRPr="007407A8">
        <w:rPr>
          <w:rFonts w:ascii="Noto Sans" w:hAnsi="Noto Sans" w:cs="Noto Sans"/>
          <w:sz w:val="20"/>
          <w:szCs w:val="20"/>
        </w:rPr>
        <w:t xml:space="preserve">While school facilities, such as water, internet, and electricity can contribute to improving </w:t>
      </w:r>
      <w:proofErr w:type="gramStart"/>
      <w:r w:rsidR="007407A8" w:rsidRPr="007407A8">
        <w:rPr>
          <w:rFonts w:ascii="Noto Sans" w:hAnsi="Noto Sans" w:cs="Noto Sans"/>
          <w:sz w:val="20"/>
          <w:szCs w:val="20"/>
        </w:rPr>
        <w:t>students</w:t>
      </w:r>
      <w:proofErr w:type="gramEnd"/>
      <w:r w:rsidR="007407A8" w:rsidRPr="007407A8">
        <w:rPr>
          <w:rFonts w:ascii="Noto Sans" w:hAnsi="Noto Sans" w:cs="Noto Sans"/>
          <w:sz w:val="20"/>
          <w:szCs w:val="20"/>
        </w:rPr>
        <w:t xml:space="preserve"> well-being, the analysis shows that in </w:t>
      </w:r>
      <w:proofErr w:type="spellStart"/>
      <w:r w:rsidR="007407A8" w:rsidRPr="007407A8">
        <w:rPr>
          <w:rFonts w:ascii="Noto Sans" w:hAnsi="Noto Sans" w:cs="Noto Sans"/>
          <w:sz w:val="20"/>
          <w:szCs w:val="20"/>
        </w:rPr>
        <w:t>Nyanda</w:t>
      </w:r>
      <w:proofErr w:type="spellEnd"/>
      <w:r w:rsidR="007407A8" w:rsidRPr="007407A8">
        <w:rPr>
          <w:rFonts w:ascii="Noto Sans" w:hAnsi="Noto Sans" w:cs="Noto Sans"/>
          <w:sz w:val="20"/>
          <w:szCs w:val="20"/>
        </w:rPr>
        <w:t xml:space="preserve"> these characteristics do not significantly affect mathematics and reading scores.</w:t>
      </w:r>
    </w:p>
    <w:p w14:paraId="777EF689" w14:textId="01B4E047" w:rsidR="00CB258E" w:rsidRPr="000D16D6" w:rsidRDefault="00FF7FA8" w:rsidP="00763928">
      <w:pPr>
        <w:jc w:val="both"/>
        <w:rPr>
          <w:rFonts w:ascii="Noto Sans" w:hAnsi="Noto Sans" w:cs="Noto Sans"/>
          <w:sz w:val="20"/>
          <w:szCs w:val="20"/>
        </w:rPr>
      </w:pPr>
      <w:r w:rsidRPr="000D16D6">
        <w:rPr>
          <w:rFonts w:ascii="Noto Sans" w:hAnsi="Noto Sans" w:cs="Noto Sans"/>
          <w:sz w:val="20"/>
          <w:szCs w:val="20"/>
        </w:rPr>
        <w:t xml:space="preserve">An important take away from the analysis is that most inequalities are within schools and not </w:t>
      </w:r>
      <w:r w:rsidR="000D16D6" w:rsidRPr="000D16D6">
        <w:rPr>
          <w:rFonts w:ascii="Noto Sans" w:hAnsi="Noto Sans" w:cs="Noto Sans"/>
          <w:sz w:val="20"/>
          <w:szCs w:val="20"/>
        </w:rPr>
        <w:t>between schools or between districts. Therefore, p</w:t>
      </w:r>
      <w:r w:rsidRPr="000D16D6">
        <w:rPr>
          <w:rFonts w:ascii="Noto Sans" w:hAnsi="Noto Sans" w:cs="Noto Sans"/>
          <w:sz w:val="20"/>
          <w:szCs w:val="20"/>
        </w:rPr>
        <w:t xml:space="preserve">olicy interventions targeting individual student </w:t>
      </w:r>
      <w:r w:rsidRPr="000D16D6">
        <w:rPr>
          <w:rFonts w:ascii="Noto Sans" w:hAnsi="Noto Sans" w:cs="Noto Sans"/>
          <w:sz w:val="20"/>
          <w:szCs w:val="20"/>
        </w:rPr>
        <w:lastRenderedPageBreak/>
        <w:t xml:space="preserve">support </w:t>
      </w:r>
      <w:r w:rsidR="000D16D6">
        <w:rPr>
          <w:rFonts w:ascii="Noto Sans" w:hAnsi="Noto Sans" w:cs="Noto Sans"/>
          <w:sz w:val="20"/>
          <w:szCs w:val="20"/>
        </w:rPr>
        <w:t xml:space="preserve">such as </w:t>
      </w:r>
      <w:r w:rsidRPr="000D16D6">
        <w:rPr>
          <w:rFonts w:ascii="Noto Sans" w:hAnsi="Noto Sans" w:cs="Noto Sans"/>
          <w:sz w:val="20"/>
          <w:szCs w:val="20"/>
        </w:rPr>
        <w:t xml:space="preserve">tutoring, </w:t>
      </w:r>
      <w:r w:rsidR="000D16D6">
        <w:rPr>
          <w:rFonts w:ascii="Noto Sans" w:hAnsi="Noto Sans" w:cs="Noto Sans"/>
          <w:sz w:val="20"/>
          <w:szCs w:val="20"/>
        </w:rPr>
        <w:t>remedial education</w:t>
      </w:r>
      <w:r w:rsidRPr="000D16D6">
        <w:rPr>
          <w:rFonts w:ascii="Noto Sans" w:hAnsi="Noto Sans" w:cs="Noto Sans"/>
          <w:sz w:val="20"/>
          <w:szCs w:val="20"/>
        </w:rPr>
        <w:t>, attendance improvement</w:t>
      </w:r>
      <w:r w:rsidR="000D16D6">
        <w:rPr>
          <w:rFonts w:ascii="Noto Sans" w:hAnsi="Noto Sans" w:cs="Noto Sans"/>
          <w:sz w:val="20"/>
          <w:szCs w:val="20"/>
        </w:rPr>
        <w:t>, and other individual student interventions</w:t>
      </w:r>
      <w:r w:rsidRPr="000D16D6">
        <w:rPr>
          <w:rFonts w:ascii="Noto Sans" w:hAnsi="Noto Sans" w:cs="Noto Sans"/>
          <w:sz w:val="20"/>
          <w:szCs w:val="20"/>
        </w:rPr>
        <w:t xml:space="preserve"> are likely more effective than broad district</w:t>
      </w:r>
      <w:r w:rsidR="000C6BE1">
        <w:rPr>
          <w:rFonts w:ascii="Noto Sans" w:hAnsi="Noto Sans" w:cs="Noto Sans"/>
          <w:sz w:val="20"/>
          <w:szCs w:val="20"/>
        </w:rPr>
        <w:t xml:space="preserve"> </w:t>
      </w:r>
      <w:r w:rsidRPr="000D16D6">
        <w:rPr>
          <w:rFonts w:ascii="Noto Sans" w:hAnsi="Noto Sans" w:cs="Noto Sans"/>
          <w:sz w:val="20"/>
          <w:szCs w:val="20"/>
        </w:rPr>
        <w:t>level reforms.</w:t>
      </w:r>
    </w:p>
    <w:p w14:paraId="20B45FFF" w14:textId="5F1B58D9" w:rsidR="0019443C" w:rsidRDefault="00875F9E" w:rsidP="00763928">
      <w:pPr>
        <w:jc w:val="both"/>
        <w:rPr>
          <w:rFonts w:ascii="Noto Sans" w:hAnsi="Noto Sans" w:cs="Noto Sans"/>
          <w:b/>
          <w:bCs/>
          <w:sz w:val="20"/>
          <w:szCs w:val="20"/>
        </w:rPr>
      </w:pPr>
      <w:r>
        <w:rPr>
          <w:rFonts w:ascii="Noto Sans" w:hAnsi="Noto Sans" w:cs="Noto Sans"/>
          <w:b/>
          <w:bCs/>
          <w:sz w:val="20"/>
          <w:szCs w:val="20"/>
        </w:rPr>
        <w:t>Students result in math and reading proficiency</w:t>
      </w:r>
    </w:p>
    <w:p w14:paraId="09D7AEF2" w14:textId="53B332C0" w:rsidR="00875F9E" w:rsidRDefault="00875F9E" w:rsidP="00763928">
      <w:pPr>
        <w:jc w:val="both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 xml:space="preserve">The graph below aims </w:t>
      </w:r>
      <w:r w:rsidR="003B49BD">
        <w:rPr>
          <w:rFonts w:ascii="Noto Sans" w:hAnsi="Noto Sans" w:cs="Noto Sans"/>
          <w:sz w:val="20"/>
          <w:szCs w:val="20"/>
        </w:rPr>
        <w:t>to present</w:t>
      </w:r>
      <w:r>
        <w:rPr>
          <w:rFonts w:ascii="Noto Sans" w:hAnsi="Noto Sans" w:cs="Noto Sans"/>
          <w:sz w:val="20"/>
          <w:szCs w:val="20"/>
        </w:rPr>
        <w:t xml:space="preserve"> </w:t>
      </w:r>
      <w:r w:rsidR="0067663A">
        <w:rPr>
          <w:rFonts w:ascii="Noto Sans" w:hAnsi="Noto Sans" w:cs="Noto Sans"/>
          <w:sz w:val="20"/>
          <w:szCs w:val="20"/>
        </w:rPr>
        <w:t xml:space="preserve">the differences in reading and mathematics test scores </w:t>
      </w:r>
      <w:r w:rsidR="000340B0">
        <w:rPr>
          <w:rFonts w:ascii="Noto Sans" w:hAnsi="Noto Sans" w:cs="Noto Sans"/>
          <w:sz w:val="20"/>
          <w:szCs w:val="20"/>
        </w:rPr>
        <w:t xml:space="preserve">by household income quantile. This is very important and informative because it shows </w:t>
      </w:r>
      <w:r w:rsidR="003037BC">
        <w:rPr>
          <w:rFonts w:ascii="Noto Sans" w:hAnsi="Noto Sans" w:cs="Noto Sans"/>
          <w:sz w:val="20"/>
          <w:szCs w:val="20"/>
        </w:rPr>
        <w:t xml:space="preserve">the progress made </w:t>
      </w:r>
      <w:r w:rsidR="003B49BD">
        <w:rPr>
          <w:rFonts w:ascii="Noto Sans" w:hAnsi="Noto Sans" w:cs="Noto Sans"/>
          <w:sz w:val="20"/>
          <w:szCs w:val="20"/>
        </w:rPr>
        <w:t>over</w:t>
      </w:r>
      <w:r w:rsidR="003037BC">
        <w:rPr>
          <w:rFonts w:ascii="Noto Sans" w:hAnsi="Noto Sans" w:cs="Noto Sans"/>
          <w:sz w:val="20"/>
          <w:szCs w:val="20"/>
        </w:rPr>
        <w:t xml:space="preserve"> the years</w:t>
      </w:r>
      <w:r w:rsidR="00CB258E">
        <w:rPr>
          <w:rFonts w:ascii="Noto Sans" w:hAnsi="Noto Sans" w:cs="Noto Sans"/>
          <w:sz w:val="20"/>
          <w:szCs w:val="20"/>
        </w:rPr>
        <w:t xml:space="preserve"> in </w:t>
      </w:r>
      <w:proofErr w:type="spellStart"/>
      <w:r w:rsidR="00CB258E">
        <w:rPr>
          <w:rFonts w:ascii="Noto Sans" w:hAnsi="Noto Sans" w:cs="Noto Sans"/>
          <w:sz w:val="20"/>
          <w:szCs w:val="20"/>
        </w:rPr>
        <w:t>Nyanda</w:t>
      </w:r>
      <w:proofErr w:type="spellEnd"/>
      <w:r w:rsidR="003B49BD">
        <w:rPr>
          <w:rFonts w:ascii="Noto Sans" w:hAnsi="Noto Sans" w:cs="Noto Sans"/>
          <w:sz w:val="20"/>
          <w:szCs w:val="20"/>
        </w:rPr>
        <w:t>,</w:t>
      </w:r>
      <w:r w:rsidR="003037BC">
        <w:rPr>
          <w:rFonts w:ascii="Noto Sans" w:hAnsi="Noto Sans" w:cs="Noto Sans"/>
          <w:sz w:val="20"/>
          <w:szCs w:val="20"/>
        </w:rPr>
        <w:t xml:space="preserve"> </w:t>
      </w:r>
      <w:r w:rsidR="003B49BD">
        <w:rPr>
          <w:rFonts w:ascii="Noto Sans" w:hAnsi="Noto Sans" w:cs="Noto Sans"/>
          <w:sz w:val="20"/>
          <w:szCs w:val="20"/>
        </w:rPr>
        <w:t xml:space="preserve">simultaneously showing the great disparities between the lowest and the highest income quantiles. </w:t>
      </w:r>
    </w:p>
    <w:p w14:paraId="262AE230" w14:textId="672267CC" w:rsidR="003B49BD" w:rsidRPr="0019443C" w:rsidRDefault="00CB428C" w:rsidP="00763928">
      <w:pPr>
        <w:jc w:val="both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>Through</w:t>
      </w:r>
      <w:r w:rsidR="003B49BD">
        <w:rPr>
          <w:rFonts w:ascii="Noto Sans" w:hAnsi="Noto Sans" w:cs="Noto Sans"/>
          <w:sz w:val="20"/>
          <w:szCs w:val="20"/>
        </w:rPr>
        <w:t xml:space="preserve"> the years 2023 and 202</w:t>
      </w:r>
      <w:r w:rsidR="00DD7336">
        <w:rPr>
          <w:rFonts w:ascii="Noto Sans" w:hAnsi="Noto Sans" w:cs="Noto Sans"/>
          <w:sz w:val="20"/>
          <w:szCs w:val="20"/>
        </w:rPr>
        <w:t>5</w:t>
      </w:r>
      <w:r w:rsidR="003B49BD">
        <w:rPr>
          <w:rFonts w:ascii="Noto Sans" w:hAnsi="Noto Sans" w:cs="Noto Sans"/>
          <w:sz w:val="20"/>
          <w:szCs w:val="20"/>
        </w:rPr>
        <w:t xml:space="preserve">, students </w:t>
      </w:r>
      <w:r w:rsidR="00994D81">
        <w:rPr>
          <w:rFonts w:ascii="Noto Sans" w:hAnsi="Noto Sans" w:cs="Noto Sans"/>
          <w:sz w:val="20"/>
          <w:szCs w:val="20"/>
        </w:rPr>
        <w:t xml:space="preserve">in </w:t>
      </w:r>
      <w:proofErr w:type="spellStart"/>
      <w:r w:rsidR="00994D81">
        <w:rPr>
          <w:rFonts w:ascii="Noto Sans" w:hAnsi="Noto Sans" w:cs="Noto Sans"/>
          <w:sz w:val="20"/>
          <w:szCs w:val="20"/>
        </w:rPr>
        <w:t>Nyanda</w:t>
      </w:r>
      <w:proofErr w:type="spellEnd"/>
      <w:r w:rsidR="00994D81">
        <w:rPr>
          <w:rFonts w:ascii="Noto Sans" w:hAnsi="Noto Sans" w:cs="Noto Sans"/>
          <w:sz w:val="20"/>
          <w:szCs w:val="20"/>
        </w:rPr>
        <w:t xml:space="preserve"> </w:t>
      </w:r>
      <w:r w:rsidR="00C11F80">
        <w:rPr>
          <w:rFonts w:ascii="Noto Sans" w:hAnsi="Noto Sans" w:cs="Noto Sans"/>
          <w:sz w:val="20"/>
          <w:szCs w:val="20"/>
        </w:rPr>
        <w:t xml:space="preserve">have increased both their mathematics and reading test scores </w:t>
      </w:r>
      <w:r w:rsidR="00994D81">
        <w:rPr>
          <w:rFonts w:ascii="Noto Sans" w:hAnsi="Noto Sans" w:cs="Noto Sans"/>
          <w:sz w:val="20"/>
          <w:szCs w:val="20"/>
        </w:rPr>
        <w:t xml:space="preserve">for all income quantiles. </w:t>
      </w:r>
      <w:r w:rsidR="00C65EC4">
        <w:rPr>
          <w:rFonts w:ascii="Noto Sans" w:hAnsi="Noto Sans" w:cs="Noto Sans"/>
          <w:sz w:val="20"/>
          <w:szCs w:val="20"/>
        </w:rPr>
        <w:t xml:space="preserve">Reading test scores are significantly higher </w:t>
      </w:r>
      <w:r w:rsidR="000D409C">
        <w:rPr>
          <w:rFonts w:ascii="Noto Sans" w:hAnsi="Noto Sans" w:cs="Noto Sans"/>
          <w:sz w:val="20"/>
          <w:szCs w:val="20"/>
        </w:rPr>
        <w:t>for all income quantiles and for all years</w:t>
      </w:r>
      <w:r w:rsidR="00CB258E">
        <w:rPr>
          <w:rFonts w:ascii="Noto Sans" w:hAnsi="Noto Sans" w:cs="Noto Sans"/>
          <w:sz w:val="20"/>
          <w:szCs w:val="20"/>
        </w:rPr>
        <w:t>, compared to test scores in mathematics</w:t>
      </w:r>
      <w:r w:rsidR="00BD1F21">
        <w:rPr>
          <w:rFonts w:ascii="Noto Sans" w:hAnsi="Noto Sans" w:cs="Noto Sans"/>
          <w:sz w:val="20"/>
          <w:szCs w:val="20"/>
        </w:rPr>
        <w:t xml:space="preserve">. </w:t>
      </w:r>
      <w:r w:rsidR="00C93147">
        <w:rPr>
          <w:rFonts w:ascii="Noto Sans" w:hAnsi="Noto Sans" w:cs="Noto Sans"/>
          <w:sz w:val="20"/>
          <w:szCs w:val="20"/>
        </w:rPr>
        <w:t xml:space="preserve">The curve shows that </w:t>
      </w:r>
      <w:r w:rsidR="00F70A79">
        <w:rPr>
          <w:rFonts w:ascii="Noto Sans" w:hAnsi="Noto Sans" w:cs="Noto Sans"/>
          <w:sz w:val="20"/>
          <w:szCs w:val="20"/>
        </w:rPr>
        <w:t xml:space="preserve">scores for both </w:t>
      </w:r>
      <w:r w:rsidR="00317477">
        <w:rPr>
          <w:rFonts w:ascii="Noto Sans" w:hAnsi="Noto Sans" w:cs="Noto Sans"/>
          <w:sz w:val="20"/>
          <w:szCs w:val="20"/>
        </w:rPr>
        <w:t>tests</w:t>
      </w:r>
      <w:r w:rsidR="00F70A79">
        <w:rPr>
          <w:rFonts w:ascii="Noto Sans" w:hAnsi="Noto Sans" w:cs="Noto Sans"/>
          <w:sz w:val="20"/>
          <w:szCs w:val="20"/>
        </w:rPr>
        <w:t xml:space="preserve"> increase with income, but the difference between them is narrowing </w:t>
      </w:r>
      <w:r w:rsidR="00CB258E">
        <w:rPr>
          <w:rFonts w:ascii="Noto Sans" w:hAnsi="Noto Sans" w:cs="Noto Sans"/>
          <w:sz w:val="20"/>
          <w:szCs w:val="20"/>
        </w:rPr>
        <w:t xml:space="preserve">over time </w:t>
      </w:r>
      <w:r w:rsidR="00F70A79">
        <w:rPr>
          <w:rFonts w:ascii="Noto Sans" w:hAnsi="Noto Sans" w:cs="Noto Sans"/>
          <w:sz w:val="20"/>
          <w:szCs w:val="20"/>
        </w:rPr>
        <w:t>despite only slightly.</w:t>
      </w:r>
    </w:p>
    <w:p w14:paraId="0F261CCB" w14:textId="29CFBEB7" w:rsidR="00E0518C" w:rsidRDefault="00E0518C" w:rsidP="007D440B">
      <w:pPr>
        <w:rPr>
          <w:rFonts w:ascii="Noto Sans" w:hAnsi="Noto Sans" w:cs="Noto Sans"/>
          <w:sz w:val="20"/>
          <w:szCs w:val="20"/>
        </w:rPr>
      </w:pPr>
    </w:p>
    <w:p w14:paraId="4E8F5D3F" w14:textId="750C2C44" w:rsidR="00E0518C" w:rsidRDefault="00E0518C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3F022758" w14:textId="55CCA819" w:rsidR="00E0518C" w:rsidRDefault="00E0518C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79365D95" w14:textId="362D0853" w:rsidR="00E0518C" w:rsidRDefault="00E0518C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68266762" w14:textId="3EC1A84E" w:rsidR="00E0518C" w:rsidRDefault="00E0518C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06DF5F9C" w14:textId="4AD4D9F0" w:rsidR="00E0518C" w:rsidRDefault="00E0518C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02933401" w14:textId="75D4BD00" w:rsidR="00E0518C" w:rsidRDefault="00E0518C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57AC3FC5" w14:textId="6F0B1321" w:rsidR="00E0518C" w:rsidRDefault="00763928" w:rsidP="00E0518C">
      <w:pPr>
        <w:ind w:left="720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7639285" wp14:editId="16E9BE85">
            <wp:simplePos x="0" y="0"/>
            <wp:positionH relativeFrom="margin">
              <wp:align>center</wp:align>
            </wp:positionH>
            <wp:positionV relativeFrom="paragraph">
              <wp:posOffset>-2051613</wp:posOffset>
            </wp:positionV>
            <wp:extent cx="4583430" cy="4949825"/>
            <wp:effectExtent l="0" t="0" r="7620" b="3175"/>
            <wp:wrapSquare wrapText="bothSides"/>
            <wp:docPr id="19007390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494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06EE7" w14:textId="10DD4E21" w:rsidR="00E0518C" w:rsidRDefault="00E0518C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653A328B" w14:textId="138C02EB" w:rsidR="00E0518C" w:rsidRDefault="00E0518C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36CDA104" w14:textId="302AB55D" w:rsidR="00E0518C" w:rsidRDefault="00E0518C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32225519" w14:textId="273AEC89" w:rsidR="006154C3" w:rsidRDefault="006154C3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070749B6" w14:textId="77777777" w:rsidR="006154C3" w:rsidRDefault="006154C3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467E24E5" w14:textId="77777777" w:rsidR="006154C3" w:rsidRDefault="006154C3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64F877EF" w14:textId="3D09BD99" w:rsidR="00E0518C" w:rsidRDefault="00E0518C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36147004" w14:textId="5E768BCA" w:rsidR="00E0518C" w:rsidRDefault="00E0518C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0F1F52AE" w14:textId="77777777" w:rsidR="00875F9E" w:rsidRDefault="00875F9E" w:rsidP="00875F9E">
      <w:pPr>
        <w:rPr>
          <w:rFonts w:ascii="Noto Sans" w:hAnsi="Noto Sans" w:cs="Noto Sans"/>
          <w:sz w:val="20"/>
          <w:szCs w:val="20"/>
        </w:rPr>
      </w:pPr>
    </w:p>
    <w:p w14:paraId="3F1FB464" w14:textId="77777777" w:rsidR="00106FBF" w:rsidRPr="00391405" w:rsidRDefault="00106FBF">
      <w:pPr>
        <w:rPr>
          <w:rFonts w:ascii="Noto Sans" w:hAnsi="Noto Sans" w:cs="Noto Sans"/>
          <w:sz w:val="20"/>
          <w:szCs w:val="20"/>
        </w:rPr>
      </w:pPr>
    </w:p>
    <w:sectPr w:rsidR="00106FBF" w:rsidRPr="0039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087FB8"/>
    <w:multiLevelType w:val="multilevel"/>
    <w:tmpl w:val="270E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42B0F"/>
    <w:multiLevelType w:val="multilevel"/>
    <w:tmpl w:val="2354C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E32048"/>
    <w:multiLevelType w:val="multilevel"/>
    <w:tmpl w:val="26E2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132447">
    <w:abstractNumId w:val="0"/>
  </w:num>
  <w:num w:numId="2" w16cid:durableId="698816302">
    <w:abstractNumId w:val="1"/>
  </w:num>
  <w:num w:numId="3" w16cid:durableId="408961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77"/>
    <w:rsid w:val="000340B0"/>
    <w:rsid w:val="00044F3F"/>
    <w:rsid w:val="00065091"/>
    <w:rsid w:val="00081385"/>
    <w:rsid w:val="000C6BE1"/>
    <w:rsid w:val="000D16D6"/>
    <w:rsid w:val="000D409C"/>
    <w:rsid w:val="00106FBF"/>
    <w:rsid w:val="00126492"/>
    <w:rsid w:val="001468C4"/>
    <w:rsid w:val="00153109"/>
    <w:rsid w:val="00171749"/>
    <w:rsid w:val="0019443C"/>
    <w:rsid w:val="001A19FF"/>
    <w:rsid w:val="001B5731"/>
    <w:rsid w:val="001B6B95"/>
    <w:rsid w:val="001B707D"/>
    <w:rsid w:val="001C4F4F"/>
    <w:rsid w:val="001D4035"/>
    <w:rsid w:val="001F2834"/>
    <w:rsid w:val="00214C84"/>
    <w:rsid w:val="002268CF"/>
    <w:rsid w:val="00253E80"/>
    <w:rsid w:val="002933B2"/>
    <w:rsid w:val="003037BC"/>
    <w:rsid w:val="0031542D"/>
    <w:rsid w:val="00317477"/>
    <w:rsid w:val="00341FBF"/>
    <w:rsid w:val="00366CE3"/>
    <w:rsid w:val="003836AE"/>
    <w:rsid w:val="00391405"/>
    <w:rsid w:val="003B49BD"/>
    <w:rsid w:val="003C16EE"/>
    <w:rsid w:val="003D4F08"/>
    <w:rsid w:val="00407C8D"/>
    <w:rsid w:val="00436F3B"/>
    <w:rsid w:val="00460F7D"/>
    <w:rsid w:val="00494CF2"/>
    <w:rsid w:val="004A6C47"/>
    <w:rsid w:val="004A767D"/>
    <w:rsid w:val="004B4F36"/>
    <w:rsid w:val="004C65CF"/>
    <w:rsid w:val="004C677E"/>
    <w:rsid w:val="004F1D49"/>
    <w:rsid w:val="00526B91"/>
    <w:rsid w:val="0052718C"/>
    <w:rsid w:val="00573DDD"/>
    <w:rsid w:val="00575677"/>
    <w:rsid w:val="00575E17"/>
    <w:rsid w:val="00583FF2"/>
    <w:rsid w:val="00591EB9"/>
    <w:rsid w:val="005B72BF"/>
    <w:rsid w:val="005C25C3"/>
    <w:rsid w:val="005D0D01"/>
    <w:rsid w:val="00607F42"/>
    <w:rsid w:val="006154C3"/>
    <w:rsid w:val="00627AE4"/>
    <w:rsid w:val="00641A4F"/>
    <w:rsid w:val="00643211"/>
    <w:rsid w:val="00673D6A"/>
    <w:rsid w:val="0067663A"/>
    <w:rsid w:val="006B4399"/>
    <w:rsid w:val="006C7533"/>
    <w:rsid w:val="007269C4"/>
    <w:rsid w:val="0073695B"/>
    <w:rsid w:val="007407A8"/>
    <w:rsid w:val="00742DDE"/>
    <w:rsid w:val="00763928"/>
    <w:rsid w:val="007C063C"/>
    <w:rsid w:val="007D440B"/>
    <w:rsid w:val="00800C6C"/>
    <w:rsid w:val="00835120"/>
    <w:rsid w:val="0084033E"/>
    <w:rsid w:val="008439DE"/>
    <w:rsid w:val="008452EE"/>
    <w:rsid w:val="008465FC"/>
    <w:rsid w:val="00875F9E"/>
    <w:rsid w:val="00876404"/>
    <w:rsid w:val="008A0EFA"/>
    <w:rsid w:val="008B486D"/>
    <w:rsid w:val="008B6709"/>
    <w:rsid w:val="008D3E50"/>
    <w:rsid w:val="008D7163"/>
    <w:rsid w:val="008E5A77"/>
    <w:rsid w:val="00915C58"/>
    <w:rsid w:val="00950A63"/>
    <w:rsid w:val="009728CA"/>
    <w:rsid w:val="009771BD"/>
    <w:rsid w:val="00994D81"/>
    <w:rsid w:val="009A0B1B"/>
    <w:rsid w:val="009C0DFB"/>
    <w:rsid w:val="009E3353"/>
    <w:rsid w:val="009E33AF"/>
    <w:rsid w:val="00A0506B"/>
    <w:rsid w:val="00A3281C"/>
    <w:rsid w:val="00A45E5D"/>
    <w:rsid w:val="00A772B0"/>
    <w:rsid w:val="00AC07F3"/>
    <w:rsid w:val="00AF4E3E"/>
    <w:rsid w:val="00B059BE"/>
    <w:rsid w:val="00B1521C"/>
    <w:rsid w:val="00B359C9"/>
    <w:rsid w:val="00B37825"/>
    <w:rsid w:val="00B46870"/>
    <w:rsid w:val="00B509F6"/>
    <w:rsid w:val="00B63AE6"/>
    <w:rsid w:val="00B63DDE"/>
    <w:rsid w:val="00B7506C"/>
    <w:rsid w:val="00B841A8"/>
    <w:rsid w:val="00BA23FA"/>
    <w:rsid w:val="00BC3543"/>
    <w:rsid w:val="00BD1F21"/>
    <w:rsid w:val="00C00B14"/>
    <w:rsid w:val="00C11F80"/>
    <w:rsid w:val="00C15F39"/>
    <w:rsid w:val="00C26ECD"/>
    <w:rsid w:val="00C63402"/>
    <w:rsid w:val="00C65EC4"/>
    <w:rsid w:val="00C75720"/>
    <w:rsid w:val="00C91495"/>
    <w:rsid w:val="00C93147"/>
    <w:rsid w:val="00CA6B1B"/>
    <w:rsid w:val="00CB1C3D"/>
    <w:rsid w:val="00CB258E"/>
    <w:rsid w:val="00CB428C"/>
    <w:rsid w:val="00D34D20"/>
    <w:rsid w:val="00D54095"/>
    <w:rsid w:val="00D75198"/>
    <w:rsid w:val="00DD25B9"/>
    <w:rsid w:val="00DD7336"/>
    <w:rsid w:val="00DF1855"/>
    <w:rsid w:val="00E0518C"/>
    <w:rsid w:val="00E777E1"/>
    <w:rsid w:val="00EB664A"/>
    <w:rsid w:val="00ED0F2F"/>
    <w:rsid w:val="00F141E3"/>
    <w:rsid w:val="00F26888"/>
    <w:rsid w:val="00F354CF"/>
    <w:rsid w:val="00F440A5"/>
    <w:rsid w:val="00F4512F"/>
    <w:rsid w:val="00F70A79"/>
    <w:rsid w:val="00F73E8C"/>
    <w:rsid w:val="00FA4880"/>
    <w:rsid w:val="00FB070A"/>
    <w:rsid w:val="00FB7395"/>
    <w:rsid w:val="00FC0888"/>
    <w:rsid w:val="00FC7369"/>
    <w:rsid w:val="00FD4219"/>
    <w:rsid w:val="00FF6BC3"/>
    <w:rsid w:val="00FF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486D"/>
  <w15:chartTrackingRefBased/>
  <w15:docId w15:val="{E3C4EA83-3CF4-4974-AC89-757A187A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CF2"/>
  </w:style>
  <w:style w:type="paragraph" w:styleId="Heading1">
    <w:name w:val="heading 1"/>
    <w:basedOn w:val="Normal"/>
    <w:next w:val="Normal"/>
    <w:link w:val="Heading1Char"/>
    <w:uiPriority w:val="9"/>
    <w:qFormat/>
    <w:rsid w:val="00575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6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6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6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6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6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6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6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6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6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6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6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6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6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6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6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6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6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6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6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6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6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6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562</Words>
  <Characters>3205</Characters>
  <Application>Microsoft Office Word</Application>
  <DocSecurity>0</DocSecurity>
  <Lines>26</Lines>
  <Paragraphs>7</Paragraphs>
  <ScaleCrop>false</ScaleCrop>
  <Company>UNICEF</Company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Barro</dc:creator>
  <cp:keywords/>
  <dc:description/>
  <cp:lastModifiedBy>Daniele Barro</cp:lastModifiedBy>
  <cp:revision>145</cp:revision>
  <dcterms:created xsi:type="dcterms:W3CDTF">2025-10-24T06:37:00Z</dcterms:created>
  <dcterms:modified xsi:type="dcterms:W3CDTF">2025-10-25T10:56:00Z</dcterms:modified>
</cp:coreProperties>
</file>