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pPr>
        <w:rPr>
          <w:rFonts w:hint="eastAsia"/>
        </w:rPr>
      </w:pPr>
      <w:bookmarkStart w:id="0" w:name="_GoBack"/>
      <w:bookmarkEnd w:id="0"/>
    </w:p>
    <w:p>
      <w:pPr>
        <w:rPr>
          <w:rFonts w:hint="eastAsia"/>
        </w:rPr>
      </w:pPr>
    </w:p>
    <w:p>
      <w:pPr>
        <w:rPr>
          <w:rFonts w:hint="eastAsia"/>
        </w:rPr>
      </w:pPr>
    </w:p>
    <w:p>
      <w:pPr>
        <w:rPr>
          <w:rFonts w:hint="eastAsia"/>
        </w:rPr>
      </w:pPr>
      <w:r>
        <w:rPr>
          <w:rFonts w:hint="eastAsia"/>
        </w:rPr>
        <w:t xml:space="preserve"> </w:t>
      </w:r>
    </w:p>
    <w:p>
      <w:pPr>
        <w:rPr>
          <w:rFonts w:hint="eastAsia"/>
        </w:rPr>
      </w:pPr>
    </w:p>
    <w:p>
      <w:pPr>
        <w:spacing w:line="240" w:lineRule="auto"/>
        <w:jc w:val="center"/>
      </w:pPr>
      <w:r>
        <w:rPr>
          <w:b/>
          <w:bCs/>
          <w:sz w:val="84"/>
        </w:rPr>
        <w:t>Polycarbon wind speed transmitter</w:t>
      </w:r>
    </w:p>
    <w:p>
      <w:pPr>
        <w:spacing w:line="240" w:lineRule="auto"/>
        <w:jc w:val="center"/>
      </w:pPr>
      <w:r>
        <w:rPr>
          <w:b/>
          <w:bCs/>
          <w:sz w:val="84"/>
        </w:rPr>
        <w:t>Analog quantity type</w:t>
      </w:r>
    </w:p>
    <w:p>
      <w:pPr>
        <w:autoSpaceDE w:val="0"/>
        <w:autoSpaceDN w:val="0"/>
        <w:spacing w:line="240" w:lineRule="auto"/>
        <w:jc w:val="center"/>
        <w:rPr>
          <w:rFonts w:cs="Noto Sans CJK JP Black" w:hint="eastAsia"/>
          <w:b/>
          <w:bCs/>
          <w:kern w:val="0"/>
          <w:sz w:val="72"/>
          <w:szCs w:val="72"/>
        </w:rPr>
      </w:pPr>
      <w:r>
        <w:rPr>
          <w:rFonts w:cs="Noto Sans CJK JP Black" w:hint="eastAsia"/>
          <w:b/>
          <w:bCs/>
          <w:kern w:val="0"/>
          <w:sz w:val="72"/>
          <w:szCs w:val="72"/>
        </w:rPr>
        <w:t xml:space="preserve"> </w:t>
      </w:r>
    </w:p>
    <w:p>
      <w:pPr>
        <w:spacing w:line="240" w:lineRule="auto"/>
        <w:jc w:val="right"/>
      </w:pPr>
      <w:r>
        <w:rPr>
          <w:b/>
          <w:bCs/>
          <w:sz w:val="44"/>
        </w:rPr>
        <w:t xml:space="preserve">PR-3000-FSJT-* </w:t>
      </w:r>
    </w:p>
    <w:p>
      <w:pPr>
        <w:widowControl/>
        <w:spacing w:line="240" w:lineRule="auto"/>
        <w:jc w:val="right"/>
      </w:pPr>
      <w:r>
        <w:rPr>
          <w:b/>
          <w:color w:val="000000"/>
          <w:sz w:val="43"/>
        </w:rPr>
        <w:t>VER 2.0</w:t>
      </w:r>
    </w:p>
    <w:p>
      <w:pPr>
        <w:spacing w:line="240" w:lineRule="auto"/>
        <w:rPr>
          <w:rFonts w:cs="华文楷体" w:hint="eastAsia"/>
          <w:bCs/>
          <w:szCs w:val="32"/>
        </w:rPr>
      </w:pPr>
      <w:r>
        <w:rPr>
          <w:rFonts w:cs="华文楷体" w:hint="eastAsia"/>
          <w:bCs/>
          <w:noProof/>
          <w:szCs w:val="32"/>
        </w:rPr>
        <w:drawing>
          <wp:inline distT="0" distB="0" distL="0" distR="0">
            <wp:extent cx="5250180" cy="4237990"/>
            <wp:effectExtent l="0" t="0" r="0" b="0"/>
            <wp:docPr id="8" name="图片 104" descr="0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06012"/>
                    <pic:cNvPicPr>
                      <a:picLocks noChangeAspect="1" noChangeArrowheads="1"/>
                    </pic:cNvPicPr>
                  </pic:nvPicPr>
                  <pic:blipFill>
                    <a:blip r:embed="rId7">
                      <a:extLst>
                        <a:ext uri="{28A0092B-C50C-407E-A947-70E740481C1C}">
                          <a14:useLocalDpi xmlns:a14="http://schemas.microsoft.com/office/drawing/2010/main" val="0"/>
                        </a:ext>
                      </a:extLst>
                    </a:blip>
                    <a:srcRect t="34729" r="386" b="8345"/>
                    <a:stretch>
                      <a:fillRect/>
                    </a:stretch>
                  </pic:blipFill>
                  <pic:spPr bwMode="auto">
                    <a:xfrm>
                      <a:off x="0" y="0"/>
                      <a:ext cx="5250180" cy="4237990"/>
                    </a:xfrm>
                    <a:prstGeom prst="rect">
                      <a:avLst/>
                    </a:prstGeom>
                    <a:noFill/>
                    <a:ln>
                      <a:noFill/>
                    </a:ln>
                  </pic:spPr>
                </pic:pic>
              </a:graphicData>
            </a:graphic>
          </wp:inline>
        </w:drawing>
      </w:r>
    </w:p>
    <w:p>
      <w:pPr>
        <w:spacing w:line="240" w:lineRule="auto"/>
        <w:jc w:val="center"/>
      </w:pPr>
      <w:r>
        <w:rPr>
          <w:sz w:val="36"/>
        </w:rPr>
        <w:t>Table of contents</w:t>
      </w:r>
    </w:p>
    <w:p>
      <w:pPr>
        <w:pStyle w:val="11"/>
      </w:pPr>
      <w:r>
        <w:rPr/>
        <w:t>Chapter 1 product introduction</w:t>
      </w:r>
    </w:p>
    <w:p>
      <w:pPr>
        <w:pStyle w:val="21"/>
        <w:ind w:firstLine="480"/>
      </w:pPr>
      <w:r>
        <w:rPr/>
        <w:t>1.1 product overview</w:t>
      </w:r>
    </w:p>
    <w:p>
      <w:pPr>
        <w:pStyle w:val="21"/>
        <w:ind w:firstLine="480"/>
      </w:pPr>
      <w:r>
        <w:rPr/>
        <w:t>1.2 functional characteristics</w:t>
      </w:r>
    </w:p>
    <w:p>
      <w:pPr>
        <w:pStyle w:val="21"/>
        <w:ind w:firstLine="480"/>
      </w:pPr>
      <w:r>
        <w:rPr/>
        <w:t>1.3 main parameters</w:t>
      </w:r>
    </w:p>
    <w:p>
      <w:pPr>
        <w:pStyle w:val="21"/>
        <w:ind w:firstLine="480"/>
      </w:pPr>
      <w:r>
        <w:rPr/>
        <w:t>1.4 product selection</w:t>
      </w:r>
    </w:p>
    <w:p>
      <w:pPr>
        <w:pStyle w:val="11"/>
      </w:pPr>
      <w:r>
        <w:rPr/>
        <w:t>Chapter 2 hardware connectivity</w:t>
      </w:r>
    </w:p>
    <w:p>
      <w:pPr>
        <w:pStyle w:val="21"/>
        <w:ind w:firstLine="480"/>
      </w:pPr>
      <w:r>
        <w:rPr/>
        <w:t>2.1 equipment inspection before installation</w:t>
      </w:r>
    </w:p>
    <w:p>
      <w:pPr>
        <w:pStyle w:val="21"/>
        <w:ind w:firstLine="480"/>
      </w:pPr>
      <w:r>
        <w:rPr/>
        <w:t>2.2</w:t>
      </w:r>
    </w:p>
    <w:p>
      <w:pPr>
        <w:pStyle w:val="31"/>
        <w:ind w:firstLine="960"/>
      </w:pPr>
      <w:r>
        <w:rPr/>
        <w:t>2.2.1 sensor wiring</w:t>
      </w:r>
    </w:p>
    <w:p>
      <w:pPr>
        <w:pStyle w:val="21"/>
        <w:ind w:firstLine="480"/>
      </w:pPr>
      <w:r>
        <w:rPr/>
        <w:t>2.3 installation mode</w:t>
      </w:r>
    </w:p>
    <w:p>
      <w:pPr>
        <w:pStyle w:val="21"/>
        <w:ind w:firstLine="480"/>
      </w:pPr>
      <w:r>
        <w:rPr/>
        <w:t>2.4 points to note</w:t>
      </w:r>
    </w:p>
    <w:p>
      <w:pPr>
        <w:pStyle w:val="11"/>
      </w:pPr>
      <w:r>
        <w:rPr/>
        <w:t>Chapter 3 wiring instructions</w:t>
      </w:r>
    </w:p>
    <w:p>
      <w:pPr>
        <w:pStyle w:val="11"/>
      </w:pPr>
      <w:r>
        <w:rPr/>
        <w:t>Chapter 4 the meaning of analog parameter</w:t>
      </w:r>
    </w:p>
    <w:p>
      <w:r>
        <w:fldChar w:fldCharType="end"/>
      </w:r>
    </w:p>
    <w:p>
      <w:pPr>
        <w:pStyle w:val="1"/>
      </w:pPr>
      <w:r>
        <w:rPr/>
        <w:t>Chapter 1 Product Introduction</w:t>
      </w:r>
    </w:p>
    <w:p>
      <w:pPr>
        <w:pStyle w:val="2"/>
      </w:pPr>
      <w:r>
        <w:rPr/>
        <w:t>1.1 product overview</w:t>
      </w:r>
    </w:p>
    <w:p>
      <w:pPr>
        <w:ind w:firstLine="480"/>
      </w:pPr>
      <w:r>
        <w:rPr/>
        <w:t>PR-3000-FSJT-* wind speed transmitter, small and portable, easy to carry and assemble, three cups design concept can effectively obtain wind speed information, the shell is made of polycarbonate composite material, with good corrosion resistance, corrosion resistance and other characteristics, it can ensure that the transmitter is used for a long time without the phenomenon of rust-cut, at the same time, it can cooperate with the internal smooth bearing system to ensure the accuracy of information collection, and output the data with the traditional analog signals (4-20mA, 0-10V, 0-5V) . It is widely used in greenhouse, environmental protection, weather stations, ships, docks, aquaculture and other environmental wind speed measurement.</w:t>
      </w:r>
    </w:p>
    <w:p>
      <w:pPr>
        <w:pStyle w:val="2"/>
      </w:pPr>
      <w:r>
        <w:rPr/>
        <w:t>1.2 functional characteristics</w:t>
      </w:r>
    </w:p>
    <w:p>
      <w:pPr/>
      <w:r>
        <w:rPr/>
        <w:t>Range: 0-30m/s (customizable 0-70m/s) , Resolution 0.1 m/s</w:t>
      </w:r>
    </w:p>
    <w:p>
      <w:pPr/>
      <w:r>
        <w:rPr/>
        <w:t>Anti-electromagnetic interference processing</w:t>
      </w:r>
    </w:p>
    <w:p>
      <w:pPr/>
      <w:r>
        <w:rPr/>
        <w:t>Bottom outlet mode, completely eliminate the aging problem of aviation plug rubber pad, long-term use is still waterproof</w:t>
      </w:r>
    </w:p>
    <w:p>
      <w:pPr/>
      <w:r>
        <w:rPr/>
        <w:t>Adopt high-performance imported bearings, small rotational resistance, accurate measurement</w:t>
      </w:r>
    </w:p>
    <w:p>
      <w:pPr/>
      <w:r>
        <w:rPr/>
        <w:t>Polycarbonate shell, mechanical strength, high hardness, corrosion resistance, non-rust can be used outdoors for a long time</w:t>
      </w:r>
    </w:p>
    <w:p>
      <w:pPr/>
      <w:r>
        <w:rPr/>
        <w:t>The structure and weight of the equipment are carefully designed and distributed, and the moment of inertia is small and the response is sensitive</w:t>
      </w:r>
    </w:p>
    <w:p>
      <w:pPr/>
      <w:r>
        <w:rPr/>
        <w:t>The utility model can be applied to four-wire system and three-wire system connection at the same time.</w:t>
      </w:r>
    </w:p>
    <w:p>
      <w:pPr>
        <w:pStyle w:val="2"/>
      </w:pPr>
      <w:r>
        <w:rPr/>
        <w:t>1.3 main parameters</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1"/>
        <w:gridCol w:w="1531"/>
        <w:gridCol w:w="3808"/>
      </w:tblGrid>
      <w:tr>
        <w:trPr>
          <w:trHeight w:val="379"/>
          <w:jc w:val="center"/>
        </w:trPr>
        <w:tc>
          <w:tcPr>
            <w:tcW w:w="2781" w:type="dxa"/>
            <w:vAlign w:val="center"/>
          </w:tcPr>
          <w:p>
            <w:pPr>
              <w:jc w:val="center"/>
              <w:rPr>
                <w:rFonts w:hint="eastAsia"/>
                <w:szCs w:val="24"/>
              </w:rPr>
            </w:pPr>
            <w:r>
              <w:t xml:space="preserve">DC power supply (default) </w:t>
            </w:r>
          </w:p>
        </w:tc>
        <w:tc>
          <w:tcPr>
            <w:tcW w:w="5339" w:type="dxa"/>
            <w:gridSpan w:val="2"/>
            <w:vAlign w:val="center"/>
          </w:tcPr>
          <w:p>
            <w:pPr>
              <w:jc w:val="center"/>
              <w:rPr>
                <w:rFonts w:hint="eastAsia"/>
                <w:szCs w:val="24"/>
              </w:rPr>
            </w:pPr>
            <w:r>
              <w:t>10-30 V DC</w:t>
            </w:r>
          </w:p>
        </w:tc>
      </w:tr>
      <w:tr>
        <w:trPr>
          <w:trHeight w:val="379"/>
          <w:jc w:val="center"/>
        </w:trPr>
        <w:tc>
          <w:tcPr>
            <w:tcW w:w="2781" w:type="dxa"/>
            <w:vMerge w:val="restart"/>
            <w:vAlign w:val="center"/>
          </w:tcPr>
          <w:p>
            <w:pPr>
              <w:jc w:val="center"/>
              <w:rPr>
                <w:rFonts w:hint="eastAsia"/>
                <w:szCs w:val="24"/>
              </w:rPr>
            </w:pPr>
            <w:r>
              <w:t>Maximum power consumption</w:t>
            </w:r>
          </w:p>
        </w:tc>
        <w:tc>
          <w:tcPr>
            <w:tcW w:w="1531" w:type="dxa"/>
            <w:vAlign w:val="center"/>
          </w:tcPr>
          <w:p>
            <w:pPr>
              <w:jc w:val="center"/>
              <w:rPr>
                <w:rFonts w:hint="eastAsia"/>
                <w:szCs w:val="24"/>
              </w:rPr>
            </w:pPr>
            <w:r>
              <w:t>Current output</w:t>
            </w:r>
          </w:p>
        </w:tc>
        <w:tc>
          <w:tcPr>
            <w:tcW w:w="3808" w:type="dxa"/>
            <w:vAlign w:val="center"/>
          </w:tcPr>
          <w:p>
            <w:pPr>
              <w:jc w:val="center"/>
              <w:rPr>
                <w:rFonts w:hint="eastAsia"/>
                <w:szCs w:val="24"/>
              </w:rPr>
            </w:pPr>
            <w:r>
              <w:t>1.2 W</w:t>
            </w:r>
          </w:p>
        </w:tc>
      </w:tr>
      <w:tr>
        <w:trPr>
          <w:trHeight w:val="379"/>
          <w:jc w:val="center"/>
        </w:trPr>
        <w:tc>
          <w:tcPr>
            <w:tcW w:w="2781" w:type="dxa"/>
            <w:vMerge/>
            <w:vAlign w:val="center"/>
          </w:tcPr>
          <w:p>
            <w:pPr>
              <w:jc w:val="center"/>
              <w:rPr>
                <w:rFonts w:hint="eastAsia"/>
                <w:szCs w:val="24"/>
              </w:rPr>
            </w:pPr>
          </w:p>
        </w:tc>
        <w:tc>
          <w:tcPr>
            <w:tcW w:w="1531" w:type="dxa"/>
            <w:vAlign w:val="center"/>
          </w:tcPr>
          <w:p>
            <w:pPr>
              <w:jc w:val="center"/>
              <w:rPr>
                <w:rFonts w:hint="eastAsia"/>
                <w:szCs w:val="24"/>
              </w:rPr>
            </w:pPr>
            <w:r>
              <w:t>Voltage output</w:t>
            </w:r>
          </w:p>
        </w:tc>
        <w:tc>
          <w:tcPr>
            <w:tcW w:w="3808" w:type="dxa"/>
            <w:vAlign w:val="center"/>
          </w:tcPr>
          <w:p>
            <w:pPr>
              <w:jc w:val="center"/>
              <w:rPr>
                <w:rFonts w:hint="eastAsia"/>
                <w:szCs w:val="24"/>
              </w:rPr>
            </w:pPr>
            <w:r>
              <w:t>1.2 W</w:t>
            </w:r>
          </w:p>
        </w:tc>
      </w:tr>
      <w:tr>
        <w:trPr>
          <w:trHeight w:val="397"/>
          <w:jc w:val="center"/>
        </w:trPr>
        <w:tc>
          <w:tcPr>
            <w:tcW w:w="2781" w:type="dxa"/>
            <w:vAlign w:val="center"/>
          </w:tcPr>
          <w:p>
            <w:pPr>
              <w:jc w:val="center"/>
              <w:rPr>
                <w:rFonts w:hint="eastAsia"/>
                <w:szCs w:val="24"/>
              </w:rPr>
            </w:pPr>
            <w:r>
              <w:t>Resolution</w:t>
            </w:r>
          </w:p>
        </w:tc>
        <w:tc>
          <w:tcPr>
            <w:tcW w:w="5339" w:type="dxa"/>
            <w:gridSpan w:val="2"/>
            <w:vAlign w:val="center"/>
          </w:tcPr>
          <w:p>
            <w:pPr>
              <w:jc w:val="center"/>
              <w:rPr>
                <w:rFonts w:hint="eastAsia"/>
                <w:szCs w:val="24"/>
              </w:rPr>
            </w:pPr>
            <w:r>
              <w:t>0.1 m/s</w:t>
            </w:r>
          </w:p>
        </w:tc>
      </w:tr>
      <w:tr>
        <w:trPr>
          <w:trHeight w:val="397"/>
          <w:jc w:val="center"/>
        </w:trPr>
        <w:tc>
          <w:tcPr>
            <w:tcW w:w="2781" w:type="dxa"/>
            <w:vAlign w:val="center"/>
          </w:tcPr>
          <w:p>
            <w:pPr>
              <w:jc w:val="center"/>
              <w:rPr>
                <w:rFonts w:hint="eastAsia"/>
                <w:szCs w:val="24"/>
              </w:rPr>
            </w:pPr>
            <w:r>
              <w:t>Precision</w:t>
            </w:r>
          </w:p>
        </w:tc>
        <w:tc>
          <w:tcPr>
            <w:tcW w:w="5339" w:type="dxa"/>
            <w:gridSpan w:val="2"/>
            <w:vAlign w:val="center"/>
          </w:tcPr>
          <w:p>
            <w:pPr>
              <w:jc w:val="center"/>
              <w:rPr>
                <w:rFonts w:hint="eastAsia"/>
                <w:szCs w:val="24"/>
              </w:rPr>
            </w:pPr>
            <w:r>
              <w:t>± (0.2 + 0.03 V) m/S V indicates wind speed</w:t>
            </w:r>
          </w:p>
        </w:tc>
      </w:tr>
      <w:tr>
        <w:trPr>
          <w:trHeight w:val="379"/>
          <w:jc w:val="center"/>
        </w:trPr>
        <w:tc>
          <w:tcPr>
            <w:tcW w:w="2781" w:type="dxa"/>
            <w:vAlign w:val="center"/>
          </w:tcPr>
          <w:p>
            <w:pPr>
              <w:jc w:val="center"/>
              <w:rPr>
                <w:rFonts w:hint="eastAsia"/>
                <w:szCs w:val="24"/>
              </w:rPr>
            </w:pPr>
            <w:r>
              <w:t>Working temperature of transmitter circuit</w:t>
            </w:r>
          </w:p>
        </w:tc>
        <w:tc>
          <w:tcPr>
            <w:tcW w:w="5339" w:type="dxa"/>
            <w:gridSpan w:val="2"/>
            <w:vAlign w:val="center"/>
          </w:tcPr>
          <w:p>
            <w:pPr>
              <w:jc w:val="center"/>
              <w:rPr>
                <w:rFonts w:hint="eastAsia"/>
                <w:szCs w:val="24"/>
              </w:rPr>
            </w:pPr>
            <w:r>
              <w:t>-20 ° C ~ + 60 ° C, 0% RH ~ 80% Rh</w:t>
            </w:r>
          </w:p>
        </w:tc>
      </w:tr>
      <w:tr>
        <w:trPr>
          <w:trHeight w:val="379"/>
          <w:jc w:val="center"/>
        </w:trPr>
        <w:tc>
          <w:tcPr>
            <w:tcW w:w="2781" w:type="dxa"/>
            <w:vAlign w:val="center"/>
          </w:tcPr>
          <w:p>
            <w:pPr>
              <w:jc w:val="center"/>
              <w:rPr>
                <w:rFonts w:hint="eastAsia"/>
                <w:szCs w:val="24"/>
              </w:rPr>
            </w:pPr>
            <w:r>
              <w:t>Measuring Range</w:t>
            </w:r>
          </w:p>
        </w:tc>
        <w:tc>
          <w:tcPr>
            <w:tcW w:w="5339" w:type="dxa"/>
            <w:gridSpan w:val="2"/>
            <w:vAlign w:val="center"/>
          </w:tcPr>
          <w:p>
            <w:pPr>
              <w:jc w:val="center"/>
              <w:rPr>
                <w:rFonts w:hint="eastAsia"/>
                <w:szCs w:val="24"/>
              </w:rPr>
            </w:pPr>
            <w:r>
              <w:t xml:space="preserve">Default 0-30m/s (customizable to 0-70m/s) </w:t>
            </w:r>
          </w:p>
        </w:tc>
      </w:tr>
      <w:tr>
        <w:trPr>
          <w:trHeight w:val="345"/>
          <w:jc w:val="center"/>
        </w:trPr>
        <w:tc>
          <w:tcPr>
            <w:tcW w:w="2781" w:type="dxa"/>
            <w:vAlign w:val="center"/>
          </w:tcPr>
          <w:p>
            <w:pPr>
              <w:jc w:val="center"/>
              <w:rPr>
                <w:rFonts w:hint="eastAsia"/>
                <w:szCs w:val="24"/>
              </w:rPr>
            </w:pPr>
            <w:r>
              <w:t>Start speed</w:t>
            </w:r>
          </w:p>
        </w:tc>
        <w:tc>
          <w:tcPr>
            <w:tcW w:w="5339" w:type="dxa"/>
            <w:gridSpan w:val="2"/>
            <w:vAlign w:val="center"/>
          </w:tcPr>
          <w:p>
            <w:pPr>
              <w:jc w:val="center"/>
              <w:rPr>
                <w:rFonts w:hint="eastAsia"/>
                <w:szCs w:val="24"/>
              </w:rPr>
            </w:pPr>
            <w:r>
              <w:t>≤0.2 m/s</w:t>
            </w:r>
          </w:p>
        </w:tc>
      </w:tr>
      <w:tr>
        <w:trPr>
          <w:trHeight w:val="415"/>
          <w:jc w:val="center"/>
        </w:trPr>
        <w:tc>
          <w:tcPr>
            <w:tcW w:w="2781" w:type="dxa"/>
            <w:vAlign w:val="center"/>
          </w:tcPr>
          <w:p>
            <w:pPr>
              <w:jc w:val="center"/>
              <w:rPr>
                <w:rFonts w:hint="eastAsia"/>
                <w:szCs w:val="24"/>
              </w:rPr>
            </w:pPr>
            <w:r>
              <w:t>Dynamic response time</w:t>
            </w:r>
          </w:p>
        </w:tc>
        <w:tc>
          <w:tcPr>
            <w:tcW w:w="5339" w:type="dxa"/>
            <w:gridSpan w:val="2"/>
            <w:vAlign w:val="center"/>
          </w:tcPr>
          <w:p>
            <w:pPr>
              <w:jc w:val="center"/>
              <w:rPr>
                <w:rFonts w:hint="eastAsia"/>
                <w:szCs w:val="24"/>
              </w:rPr>
            </w:pPr>
            <w:r>
              <w:t>≤1s</w:t>
            </w:r>
          </w:p>
        </w:tc>
      </w:tr>
      <w:tr>
        <w:trPr>
          <w:trHeight w:val="379"/>
          <w:jc w:val="center"/>
        </w:trPr>
        <w:tc>
          <w:tcPr>
            <w:tcW w:w="2781" w:type="dxa"/>
            <w:vMerge w:val="restart"/>
            <w:vAlign w:val="center"/>
          </w:tcPr>
          <w:p>
            <w:pPr>
              <w:jc w:val="center"/>
              <w:rPr>
                <w:rFonts w:hint="eastAsia"/>
                <w:szCs w:val="24"/>
              </w:rPr>
            </w:pPr>
            <w:r>
              <w:t>Output signal</w:t>
            </w:r>
          </w:p>
        </w:tc>
        <w:tc>
          <w:tcPr>
            <w:tcW w:w="1531" w:type="dxa"/>
            <w:vAlign w:val="center"/>
          </w:tcPr>
          <w:p>
            <w:pPr>
              <w:jc w:val="center"/>
              <w:rPr>
                <w:rFonts w:hint="eastAsia"/>
                <w:szCs w:val="24"/>
              </w:rPr>
            </w:pPr>
            <w:r>
              <w:t>Current output</w:t>
            </w:r>
          </w:p>
        </w:tc>
        <w:tc>
          <w:tcPr>
            <w:tcW w:w="3808" w:type="dxa"/>
            <w:vAlign w:val="center"/>
          </w:tcPr>
          <w:p>
            <w:pPr>
              <w:jc w:val="center"/>
              <w:rPr>
                <w:rFonts w:hint="eastAsia"/>
                <w:szCs w:val="24"/>
              </w:rPr>
            </w:pPr>
            <w:r>
              <w:t>4 ~ 20 ma</w:t>
            </w:r>
          </w:p>
        </w:tc>
      </w:tr>
      <w:tr>
        <w:trPr>
          <w:trHeight w:val="379"/>
          <w:jc w:val="center"/>
        </w:trPr>
        <w:tc>
          <w:tcPr>
            <w:tcW w:w="2781" w:type="dxa"/>
            <w:vMerge/>
            <w:vAlign w:val="center"/>
          </w:tcPr>
          <w:p>
            <w:pPr>
              <w:jc w:val="center"/>
              <w:rPr>
                <w:rFonts w:hint="eastAsia"/>
                <w:szCs w:val="24"/>
              </w:rPr>
            </w:pPr>
          </w:p>
        </w:tc>
        <w:tc>
          <w:tcPr>
            <w:tcW w:w="1531" w:type="dxa"/>
            <w:vAlign w:val="center"/>
          </w:tcPr>
          <w:p>
            <w:pPr>
              <w:jc w:val="center"/>
              <w:rPr>
                <w:rFonts w:hint="eastAsia"/>
                <w:szCs w:val="24"/>
              </w:rPr>
            </w:pPr>
            <w:r>
              <w:t>Voltage output</w:t>
            </w:r>
          </w:p>
        </w:tc>
        <w:tc>
          <w:tcPr>
            <w:tcW w:w="3808" w:type="dxa"/>
            <w:vAlign w:val="center"/>
          </w:tcPr>
          <w:p>
            <w:pPr>
              <w:jc w:val="center"/>
              <w:rPr>
                <w:rFonts w:hint="eastAsia"/>
                <w:szCs w:val="24"/>
              </w:rPr>
            </w:pPr>
            <w:r>
              <w:t>0 ~ 5V/0 ~ 10V</w:t>
            </w:r>
          </w:p>
        </w:tc>
      </w:tr>
      <w:tr>
        <w:trPr>
          <w:trHeight w:val="379"/>
          <w:jc w:val="center"/>
        </w:trPr>
        <w:tc>
          <w:tcPr>
            <w:tcW w:w="2781" w:type="dxa"/>
            <w:vMerge w:val="restart"/>
            <w:vAlign w:val="center"/>
          </w:tcPr>
          <w:p>
            <w:pPr>
              <w:jc w:val="center"/>
              <w:rPr>
                <w:rFonts w:hint="eastAsia"/>
                <w:szCs w:val="24"/>
              </w:rPr>
            </w:pPr>
            <w:r>
              <w:t>Load capacity</w:t>
            </w:r>
          </w:p>
        </w:tc>
        <w:tc>
          <w:tcPr>
            <w:tcW w:w="1531" w:type="dxa"/>
            <w:vAlign w:val="center"/>
          </w:tcPr>
          <w:p>
            <w:pPr>
              <w:jc w:val="center"/>
              <w:rPr>
                <w:rFonts w:hint="eastAsia"/>
                <w:szCs w:val="24"/>
              </w:rPr>
            </w:pPr>
            <w:r>
              <w:t>Voltage output</w:t>
            </w:r>
          </w:p>
        </w:tc>
        <w:tc>
          <w:tcPr>
            <w:tcW w:w="3808" w:type="dxa"/>
            <w:vAlign w:val="center"/>
          </w:tcPr>
          <w:p>
            <w:pPr>
              <w:jc w:val="center"/>
              <w:rPr>
                <w:rFonts w:hint="eastAsia"/>
                <w:szCs w:val="24"/>
              </w:rPr>
            </w:pPr>
            <w:r>
              <w:t>Output resistance ≤250ω</w:t>
            </w:r>
          </w:p>
        </w:tc>
      </w:tr>
      <w:tr>
        <w:trPr>
          <w:trHeight w:val="379"/>
          <w:jc w:val="center"/>
        </w:trPr>
        <w:tc>
          <w:tcPr>
            <w:tcW w:w="2781" w:type="dxa"/>
            <w:vMerge/>
            <w:vAlign w:val="center"/>
          </w:tcPr>
          <w:p>
            <w:pPr>
              <w:jc w:val="center"/>
              <w:rPr>
                <w:rFonts w:hint="eastAsia"/>
                <w:szCs w:val="24"/>
              </w:rPr>
            </w:pPr>
          </w:p>
        </w:tc>
        <w:tc>
          <w:tcPr>
            <w:tcW w:w="1531" w:type="dxa"/>
            <w:vAlign w:val="center"/>
          </w:tcPr>
          <w:p>
            <w:pPr>
              <w:jc w:val="center"/>
              <w:rPr>
                <w:rFonts w:hint="eastAsia"/>
                <w:szCs w:val="24"/>
              </w:rPr>
            </w:pPr>
            <w:r>
              <w:t>Current output</w:t>
            </w:r>
          </w:p>
        </w:tc>
        <w:tc>
          <w:tcPr>
            <w:tcW w:w="3808" w:type="dxa"/>
            <w:vAlign w:val="center"/>
          </w:tcPr>
          <w:p>
            <w:pPr>
              <w:jc w:val="center"/>
              <w:rPr>
                <w:rFonts w:hint="eastAsia"/>
                <w:szCs w:val="24"/>
              </w:rPr>
            </w:pPr>
            <w:r>
              <w:t>≤600 ω</w:t>
            </w:r>
          </w:p>
        </w:tc>
      </w:tr>
    </w:tbl>
    <w:p>
      <w:pPr>
        <w:spacing w:line="240" w:lineRule="auto"/>
        <w:ind w:firstLine="420" w:left="5040"/>
      </w:pPr>
      <w:r>
        <w:rPr>
          <w:rFonts w:ascii="宋体" w:hAnsi="宋体"/>
          <w:sz w:val="15"/>
        </w:rPr>
        <w:t>For long-term use, please keep the ambient wind speed below 30m/s</w:t>
      </w:r>
    </w:p>
    <w:p>
      <w:pPr>
        <w:spacing w:line="240" w:lineRule="auto"/>
        <w:jc w:val="left"/>
      </w:pPr>
      <w:r>
        <w:rPr>
          <w:b/>
          <w:bCs/>
        </w:rPr>
        <w:t>Product size:</w:t>
      </w:r>
    </w:p>
    <w:p>
      <w:pPr>
        <w:autoSpaceDE w:val="0"/>
        <w:autoSpaceDN w:val="0"/>
        <w:adjustRightInd w:val="0"/>
        <w:spacing w:line="240" w:lineRule="auto"/>
        <w:jc w:val="center"/>
        <w:rPr>
          <w:rFonts w:cs="华文楷体" w:hint="eastAsia"/>
          <w:szCs w:val="56"/>
        </w:rPr>
      </w:pPr>
      <w:r>
        <w:rPr>
          <w:noProof/>
        </w:rPr>
        <w:drawing>
          <wp:inline distT="0" distB="0" distL="0" distR="0">
            <wp:extent cx="4965065" cy="4955540"/>
            <wp:effectExtent l="0" t="0" r="0" b="0"/>
            <wp:docPr id="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5065" cy="4955540"/>
                    </a:xfrm>
                    <a:prstGeom prst="rect">
                      <a:avLst/>
                    </a:prstGeom>
                    <a:noFill/>
                    <a:ln>
                      <a:noFill/>
                    </a:ln>
                  </pic:spPr>
                </pic:pic>
              </a:graphicData>
            </a:graphic>
          </wp:inline>
        </w:drawing>
      </w:r>
    </w:p>
    <w:p>
      <w:pPr>
        <w:pStyle w:val="2"/>
      </w:pPr>
      <w:r>
        <w:rPr/>
        <w:t>1.4 product selection</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5"/>
        <w:gridCol w:w="975"/>
        <w:gridCol w:w="1065"/>
        <w:gridCol w:w="1260"/>
        <w:gridCol w:w="3884"/>
      </w:tblGrid>
      <w:tr>
        <w:trPr>
          <w:trHeight w:val="408"/>
          <w:jc w:val="center"/>
        </w:trPr>
        <w:tc>
          <w:tcPr>
            <w:tcW w:w="975" w:type="dxa"/>
          </w:tcPr>
          <w:p>
            <w:pPr>
              <w:jc w:val="center"/>
              <w:rPr>
                <w:rFonts w:hint="eastAsia"/>
                <w:szCs w:val="24"/>
              </w:rPr>
            </w:pPr>
            <w:r>
              <w:t>PR -</w:t>
            </w:r>
          </w:p>
        </w:tc>
        <w:tc>
          <w:tcPr>
            <w:tcW w:w="3300" w:type="dxa"/>
            <w:gridSpan w:val="3"/>
          </w:tcPr>
          <w:p>
            <w:pPr>
              <w:jc w:val="center"/>
              <w:rPr>
                <w:rFonts w:hint="eastAsia"/>
                <w:szCs w:val="24"/>
              </w:rPr>
            </w:pPr>
          </w:p>
        </w:tc>
        <w:tc>
          <w:tcPr>
            <w:tcW w:w="3884" w:type="dxa"/>
          </w:tcPr>
          <w:p>
            <w:pPr>
              <w:jc w:val="center"/>
              <w:rPr>
                <w:rFonts w:hint="eastAsia"/>
                <w:szCs w:val="24"/>
              </w:rPr>
            </w:pPr>
            <w:r>
              <w:t>Company code name</w:t>
            </w:r>
          </w:p>
        </w:tc>
      </w:tr>
      <w:tr>
        <w:trPr>
          <w:trHeight w:val="408"/>
          <w:jc w:val="center"/>
        </w:trPr>
        <w:tc>
          <w:tcPr>
            <w:tcW w:w="975" w:type="dxa"/>
            <w:vMerge w:val="restart"/>
          </w:tcPr>
          <w:p>
            <w:pPr>
              <w:jc w:val="center"/>
              <w:rPr>
                <w:rFonts w:hint="eastAsia"/>
                <w:szCs w:val="24"/>
              </w:rPr>
            </w:pPr>
          </w:p>
        </w:tc>
        <w:tc>
          <w:tcPr>
            <w:tcW w:w="975" w:type="dxa"/>
          </w:tcPr>
          <w:p>
            <w:pPr>
              <w:jc w:val="center"/>
              <w:rPr>
                <w:rFonts w:hint="eastAsia"/>
                <w:szCs w:val="24"/>
              </w:rPr>
            </w:pPr>
            <w:r>
              <w:t>3000 -</w:t>
            </w:r>
          </w:p>
        </w:tc>
        <w:tc>
          <w:tcPr>
            <w:tcW w:w="2325" w:type="dxa"/>
            <w:gridSpan w:val="2"/>
          </w:tcPr>
          <w:p>
            <w:pPr>
              <w:jc w:val="center"/>
              <w:rPr>
                <w:rFonts w:hint="eastAsia"/>
                <w:szCs w:val="24"/>
              </w:rPr>
            </w:pPr>
          </w:p>
        </w:tc>
        <w:tc>
          <w:tcPr>
            <w:tcW w:w="3884" w:type="dxa"/>
          </w:tcPr>
          <w:p>
            <w:pPr>
              <w:jc w:val="center"/>
              <w:rPr>
                <w:rFonts w:hint="eastAsia"/>
                <w:szCs w:val="24"/>
              </w:rPr>
            </w:pPr>
            <w:r>
              <w:t>Shell code</w:t>
            </w:r>
          </w:p>
        </w:tc>
      </w:tr>
      <w:tr>
        <w:trPr>
          <w:trHeight w:val="408"/>
          <w:jc w:val="center"/>
        </w:trPr>
        <w:tc>
          <w:tcPr>
            <w:tcW w:w="975" w:type="dxa"/>
            <w:vMerge/>
          </w:tcPr>
          <w:p>
            <w:pPr>
              <w:jc w:val="center"/>
              <w:rPr>
                <w:rFonts w:hint="eastAsia"/>
                <w:szCs w:val="24"/>
              </w:rPr>
            </w:pPr>
          </w:p>
        </w:tc>
        <w:tc>
          <w:tcPr>
            <w:tcW w:w="975" w:type="dxa"/>
            <w:vMerge w:val="restart"/>
          </w:tcPr>
          <w:p>
            <w:pPr>
              <w:tabs>
                <w:tab w:val="left" w:pos="200"/>
                <w:tab w:val="center" w:pos="707"/>
              </w:tabs>
              <w:jc w:val="center"/>
              <w:rPr>
                <w:rFonts w:hint="eastAsia"/>
                <w:szCs w:val="24"/>
              </w:rPr>
            </w:pPr>
          </w:p>
        </w:tc>
        <w:tc>
          <w:tcPr>
            <w:tcW w:w="1065" w:type="dxa"/>
          </w:tcPr>
          <w:p>
            <w:pPr>
              <w:tabs>
                <w:tab w:val="left" w:pos="200"/>
                <w:tab w:val="center" w:pos="707"/>
              </w:tabs>
              <w:jc w:val="center"/>
              <w:rPr>
                <w:rFonts w:hint="eastAsia"/>
                <w:szCs w:val="24"/>
              </w:rPr>
            </w:pPr>
            <w:r>
              <w:t>FSJT -</w:t>
            </w:r>
          </w:p>
        </w:tc>
        <w:tc>
          <w:tcPr>
            <w:tcW w:w="1260" w:type="dxa"/>
          </w:tcPr>
          <w:p>
            <w:pPr>
              <w:jc w:val="center"/>
              <w:rPr>
                <w:rFonts w:hint="eastAsia"/>
                <w:szCs w:val="24"/>
              </w:rPr>
            </w:pPr>
          </w:p>
        </w:tc>
        <w:tc>
          <w:tcPr>
            <w:tcW w:w="3884" w:type="dxa"/>
          </w:tcPr>
          <w:p>
            <w:pPr>
              <w:jc w:val="center"/>
              <w:rPr>
                <w:rFonts w:hint="eastAsia"/>
                <w:szCs w:val="24"/>
              </w:rPr>
            </w:pPr>
            <w:r>
              <w:t>Wind speed transmitter</w:t>
            </w:r>
          </w:p>
        </w:tc>
      </w:tr>
      <w:tr>
        <w:trPr>
          <w:trHeight w:val="408"/>
          <w:jc w:val="center"/>
        </w:trPr>
        <w:tc>
          <w:tcPr>
            <w:tcW w:w="975" w:type="dxa"/>
            <w:vMerge/>
          </w:tcPr>
          <w:p>
            <w:pPr>
              <w:jc w:val="center"/>
              <w:rPr>
                <w:rFonts w:hint="eastAsia"/>
                <w:szCs w:val="24"/>
              </w:rPr>
            </w:pPr>
          </w:p>
        </w:tc>
        <w:tc>
          <w:tcPr>
            <w:tcW w:w="975" w:type="dxa"/>
            <w:vMerge/>
          </w:tcPr>
          <w:p>
            <w:pPr>
              <w:jc w:val="center"/>
              <w:rPr>
                <w:rFonts w:hint="eastAsia"/>
                <w:szCs w:val="24"/>
              </w:rPr>
            </w:pPr>
          </w:p>
        </w:tc>
        <w:tc>
          <w:tcPr>
            <w:tcW w:w="1065" w:type="dxa"/>
            <w:vMerge w:val="restart"/>
          </w:tcPr>
          <w:p>
            <w:pPr>
              <w:jc w:val="center"/>
              <w:rPr>
                <w:rFonts w:hint="eastAsia"/>
                <w:szCs w:val="24"/>
              </w:rPr>
            </w:pPr>
          </w:p>
        </w:tc>
        <w:tc>
          <w:tcPr>
            <w:tcW w:w="1260" w:type="dxa"/>
          </w:tcPr>
          <w:p>
            <w:pPr>
              <w:jc w:val="center"/>
              <w:rPr>
                <w:rFonts w:hint="eastAsia"/>
                <w:szCs w:val="24"/>
              </w:rPr>
            </w:pPr>
            <w:r>
              <w:t>I20</w:t>
            </w:r>
          </w:p>
        </w:tc>
        <w:tc>
          <w:tcPr>
            <w:tcW w:w="3884" w:type="dxa"/>
          </w:tcPr>
          <w:p>
            <w:pPr>
              <w:jc w:val="center"/>
              <w:rPr>
                <w:szCs w:val="24"/>
              </w:rPr>
            </w:pPr>
            <w:r>
              <w:t>4-20ma current output</w:t>
            </w:r>
          </w:p>
        </w:tc>
      </w:tr>
      <w:tr>
        <w:trPr>
          <w:trHeight w:val="408"/>
          <w:jc w:val="center"/>
        </w:trPr>
        <w:tc>
          <w:tcPr>
            <w:tcW w:w="975" w:type="dxa"/>
            <w:vMerge/>
          </w:tcPr>
          <w:p>
            <w:pPr>
              <w:jc w:val="center"/>
              <w:rPr>
                <w:rFonts w:hint="eastAsia"/>
                <w:szCs w:val="24"/>
              </w:rPr>
            </w:pPr>
          </w:p>
        </w:tc>
        <w:tc>
          <w:tcPr>
            <w:tcW w:w="975" w:type="dxa"/>
            <w:vMerge/>
          </w:tcPr>
          <w:p>
            <w:pPr>
              <w:jc w:val="center"/>
              <w:rPr>
                <w:rFonts w:hint="eastAsia"/>
                <w:szCs w:val="24"/>
              </w:rPr>
            </w:pPr>
          </w:p>
        </w:tc>
        <w:tc>
          <w:tcPr>
            <w:tcW w:w="1065" w:type="dxa"/>
            <w:vMerge/>
          </w:tcPr>
          <w:p>
            <w:pPr>
              <w:jc w:val="center"/>
              <w:rPr>
                <w:rFonts w:hint="eastAsia"/>
                <w:szCs w:val="24"/>
              </w:rPr>
            </w:pPr>
          </w:p>
        </w:tc>
        <w:tc>
          <w:tcPr>
            <w:tcW w:w="1260" w:type="dxa"/>
          </w:tcPr>
          <w:p>
            <w:pPr>
              <w:jc w:val="center"/>
              <w:rPr>
                <w:rFonts w:hint="eastAsia"/>
                <w:szCs w:val="24"/>
              </w:rPr>
            </w:pPr>
            <w:r>
              <w:t>V05</w:t>
            </w:r>
          </w:p>
        </w:tc>
        <w:tc>
          <w:tcPr>
            <w:tcW w:w="3884" w:type="dxa"/>
          </w:tcPr>
          <w:p>
            <w:pPr>
              <w:jc w:val="center"/>
              <w:rPr>
                <w:szCs w:val="24"/>
              </w:rPr>
            </w:pPr>
            <w:r>
              <w:t>0-5v voltage output</w:t>
            </w:r>
          </w:p>
        </w:tc>
      </w:tr>
      <w:tr>
        <w:trPr>
          <w:trHeight w:val="408"/>
          <w:jc w:val="center"/>
        </w:trPr>
        <w:tc>
          <w:tcPr>
            <w:tcW w:w="975" w:type="dxa"/>
            <w:vMerge/>
          </w:tcPr>
          <w:p>
            <w:pPr>
              <w:jc w:val="center"/>
              <w:rPr>
                <w:rFonts w:hint="eastAsia"/>
                <w:szCs w:val="24"/>
              </w:rPr>
            </w:pPr>
          </w:p>
        </w:tc>
        <w:tc>
          <w:tcPr>
            <w:tcW w:w="975" w:type="dxa"/>
            <w:vMerge/>
          </w:tcPr>
          <w:p>
            <w:pPr>
              <w:jc w:val="center"/>
              <w:rPr>
                <w:rFonts w:hint="eastAsia"/>
                <w:szCs w:val="24"/>
              </w:rPr>
            </w:pPr>
          </w:p>
        </w:tc>
        <w:tc>
          <w:tcPr>
            <w:tcW w:w="1065" w:type="dxa"/>
            <w:vMerge/>
          </w:tcPr>
          <w:p>
            <w:pPr>
              <w:jc w:val="center"/>
              <w:rPr>
                <w:rFonts w:hint="eastAsia"/>
                <w:szCs w:val="24"/>
              </w:rPr>
            </w:pPr>
          </w:p>
        </w:tc>
        <w:tc>
          <w:tcPr>
            <w:tcW w:w="1260" w:type="dxa"/>
          </w:tcPr>
          <w:p>
            <w:pPr>
              <w:jc w:val="center"/>
              <w:rPr>
                <w:rFonts w:hint="eastAsia"/>
                <w:szCs w:val="24"/>
              </w:rPr>
            </w:pPr>
            <w:r>
              <w:t>V10</w:t>
            </w:r>
          </w:p>
        </w:tc>
        <w:tc>
          <w:tcPr>
            <w:tcW w:w="3884" w:type="dxa"/>
          </w:tcPr>
          <w:p>
            <w:pPr>
              <w:jc w:val="center"/>
              <w:rPr>
                <w:szCs w:val="24"/>
              </w:rPr>
            </w:pPr>
            <w:r>
              <w:t>0-10V voltage output</w:t>
            </w:r>
          </w:p>
        </w:tc>
      </w:tr>
      <w:bookmarkEnd w:id="16"/>
    </w:tbl>
    <w:p>
      <w:pPr>
        <w:pStyle w:val="1"/>
      </w:pPr>
      <w:r>
        <w:rPr/>
        <w:t>Chapter 2 hardware connectivity</w:t>
      </w:r>
    </w:p>
    <w:p>
      <w:pPr>
        <w:pStyle w:val="2"/>
      </w:pPr>
      <w:r>
        <w:rPr/>
        <w:t>2.1 equipment inspection before installation</w:t>
      </w:r>
    </w:p>
    <w:p>
      <w:pPr/>
      <w:r>
        <w:rPr/>
        <w:t>Equipment list:</w:t>
      </w:r>
    </w:p>
    <w:p>
      <w:pPr>
        <w:jc w:val="left"/>
      </w:pPr>
      <w:r>
        <w:rPr/>
        <w:t>1 transmitter equipment</w:t>
      </w:r>
    </w:p>
    <w:p>
      <w:pPr>
        <w:jc w:val="left"/>
      </w:pPr>
      <w:r>
        <w:rPr/>
        <w:t>‖ install 4 screws</w:t>
      </w:r>
    </w:p>
    <w:p>
      <w:pPr/>
      <w:r>
        <w:rPr/>
        <w:t>The Certificate of Conformity and Warranty Card</w:t>
      </w:r>
    </w:p>
    <w:p>
      <w:pPr>
        <w:pStyle w:val="2"/>
      </w:pPr>
      <w:r>
        <w:rPr/>
        <w:t>2.2</w:t>
      </w:r>
    </w:p>
    <w:p>
      <w:pPr>
        <w:ind w:firstLine="420"/>
        <w:jc w:val="left"/>
      </w:pPr>
      <w:r>
        <w:rPr/>
        <w:t>Wide voltage 10 ~ 30V DC power input. For 0-10V output devices can only use 24V power supply.</w:t>
      </w:r>
    </w:p>
    <w:p>
      <w:pPr>
        <w:pStyle w:val="3"/>
      </w:pPr>
      <w:r>
        <w:rPr/>
        <w:t>2.2.1 sensor wiring</w:t>
      </w:r>
    </w:p>
    <w:p>
      <w:pPr>
        <w:spacing w:line="240" w:lineRule="auto"/>
        <w:jc w:val="center"/>
        <w:rPr>
          <w:rFonts w:hint="eastAsia"/>
        </w:rPr>
      </w:pPr>
      <w:r>
        <w:rPr>
          <w:rFonts w:hint="eastAsia"/>
          <w:noProof/>
        </w:rPr>
        <w:drawing>
          <wp:inline distT="0" distB="0" distL="0" distR="0">
            <wp:extent cx="3155950" cy="2959735"/>
            <wp:effectExtent l="0" t="0" r="0" b="0"/>
            <wp:docPr id="4" name="图片 9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图片4"/>
                    <pic:cNvPicPr>
                      <a:picLocks noChangeAspect="1" noChangeArrowheads="1"/>
                    </pic:cNvPicPr>
                  </pic:nvPicPr>
                  <pic:blipFill>
                    <a:blip r:embed="rId9" cstate="print">
                      <a:extLst>
                        <a:ext uri="{28A0092B-C50C-407E-A947-70E740481C1C}">
                          <a14:useLocalDpi xmlns:a14="http://schemas.microsoft.com/office/drawing/2010/main" val="0"/>
                        </a:ext>
                      </a:extLst>
                    </a:blip>
                    <a:srcRect l="5701" t="8911" r="9364" b="5225"/>
                    <a:stretch>
                      <a:fillRect/>
                    </a:stretch>
                  </pic:blipFill>
                  <pic:spPr bwMode="auto">
                    <a:xfrm>
                      <a:off x="0" y="0"/>
                      <a:ext cx="3155950" cy="2959735"/>
                    </a:xfrm>
                    <a:prstGeom prst="rect">
                      <a:avLst/>
                    </a:prstGeom>
                    <a:noFill/>
                    <a:ln>
                      <a:noFill/>
                    </a:ln>
                    <a:effectLst/>
                  </pic:spPr>
                </pic:pic>
              </a:graphicData>
            </a:graphic>
          </wp:inline>
        </w:drawing>
      </w:r>
    </w:p>
    <w:tbl>
      <w:tblPr>
        <w:tblpPr w:leftFromText="180" w:rightFromText="180" w:vertAnchor="text" w:horzAnchor="page" w:tblpX="2175" w:tblpY="170"/>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1"/>
        <w:gridCol w:w="2386"/>
        <w:gridCol w:w="3620"/>
      </w:tblGrid>
      <w:tr>
        <w:trPr>
          <w:trHeight w:val="383"/>
        </w:trPr>
        <w:tc>
          <w:tcPr>
            <w:tcW w:w="1791" w:type="dxa"/>
          </w:tcPr>
          <w:p>
            <w:pPr>
              <w:autoSpaceDE w:val="0"/>
              <w:autoSpaceDN w:val="0"/>
              <w:adjustRightInd w:val="0"/>
              <w:jc w:val="center"/>
              <w:rPr>
                <w:rFonts w:cs="宋体"/>
                <w:kern w:val="0"/>
                <w:szCs w:val="24"/>
              </w:rPr>
            </w:pPr>
            <w:bookmarkStart w:id="28" w:name="_Toc6699"/>
            <w:bookmarkStart w:id="29" w:name="_Toc32479"/>
            <w:bookmarkStart w:id="30" w:name="_Toc24430"/>
          </w:p>
        </w:tc>
        <w:tc>
          <w:tcPr>
            <w:tcW w:w="2386" w:type="dxa"/>
          </w:tcPr>
          <w:p>
            <w:pPr>
              <w:autoSpaceDE w:val="0"/>
              <w:autoSpaceDN w:val="0"/>
              <w:adjustRightInd w:val="0"/>
              <w:jc w:val="center"/>
              <w:rPr>
                <w:rFonts w:cs="宋体"/>
                <w:kern w:val="0"/>
                <w:szCs w:val="24"/>
              </w:rPr>
            </w:pPr>
            <w:r>
              <w:t>Line color</w:t>
            </w:r>
          </w:p>
        </w:tc>
        <w:tc>
          <w:tcPr>
            <w:tcW w:w="3620" w:type="dxa"/>
          </w:tcPr>
          <w:p>
            <w:pPr>
              <w:autoSpaceDE w:val="0"/>
              <w:autoSpaceDN w:val="0"/>
              <w:adjustRightInd w:val="0"/>
              <w:jc w:val="center"/>
              <w:rPr>
                <w:rFonts w:cs="宋体"/>
                <w:kern w:val="0"/>
                <w:szCs w:val="24"/>
              </w:rPr>
            </w:pPr>
            <w:r>
              <w:t>Description</w:t>
            </w:r>
          </w:p>
        </w:tc>
      </w:tr>
      <w:tr>
        <w:trPr>
          <w:trHeight w:val="303"/>
        </w:trPr>
        <w:tc>
          <w:tcPr>
            <w:tcW w:w="1791" w:type="dxa"/>
            <w:vMerge w:val="restart"/>
          </w:tcPr>
          <w:p>
            <w:pPr>
              <w:autoSpaceDE w:val="0"/>
              <w:autoSpaceDN w:val="0"/>
              <w:adjustRightInd w:val="0"/>
              <w:jc w:val="center"/>
              <w:rPr>
                <w:rFonts w:cs="宋体"/>
                <w:kern w:val="0"/>
                <w:szCs w:val="24"/>
              </w:rPr>
            </w:pPr>
            <w:r>
              <w:t>Power supply</w:t>
            </w:r>
          </w:p>
        </w:tc>
        <w:tc>
          <w:tcPr>
            <w:tcW w:w="2386" w:type="dxa"/>
          </w:tcPr>
          <w:p>
            <w:pPr>
              <w:autoSpaceDE w:val="0"/>
              <w:autoSpaceDN w:val="0"/>
              <w:adjustRightInd w:val="0"/>
              <w:jc w:val="center"/>
              <w:rPr>
                <w:rFonts w:cs="宋体"/>
                <w:kern w:val="0"/>
                <w:szCs w:val="24"/>
              </w:rPr>
            </w:pPr>
            <w:r>
              <w:t>Brown</w:t>
            </w:r>
          </w:p>
        </w:tc>
        <w:tc>
          <w:tcPr>
            <w:tcW w:w="3620" w:type="dxa"/>
          </w:tcPr>
          <w:p>
            <w:pPr>
              <w:autoSpaceDE w:val="0"/>
              <w:autoSpaceDN w:val="0"/>
              <w:adjustRightInd w:val="0"/>
              <w:jc w:val="center"/>
              <w:rPr>
                <w:rFonts w:cs="宋体"/>
                <w:kern w:val="0"/>
                <w:szCs w:val="24"/>
              </w:rPr>
            </w:pPr>
            <w:r>
              <w:t>The power supply is positive</w:t>
            </w:r>
          </w:p>
        </w:tc>
      </w:tr>
      <w:tr>
        <w:trPr>
          <w:trHeight w:val="267"/>
        </w:trPr>
        <w:tc>
          <w:tcPr>
            <w:tcW w:w="1791" w:type="dxa"/>
            <w:vMerge/>
          </w:tcPr>
          <w:p>
            <w:pPr>
              <w:autoSpaceDE w:val="0"/>
              <w:autoSpaceDN w:val="0"/>
              <w:adjustRightInd w:val="0"/>
              <w:jc w:val="center"/>
              <w:rPr>
                <w:rFonts w:cs="宋体"/>
                <w:kern w:val="0"/>
                <w:szCs w:val="24"/>
              </w:rPr>
            </w:pPr>
          </w:p>
        </w:tc>
        <w:tc>
          <w:tcPr>
            <w:tcW w:w="2386" w:type="dxa"/>
          </w:tcPr>
          <w:p>
            <w:pPr>
              <w:autoSpaceDE w:val="0"/>
              <w:autoSpaceDN w:val="0"/>
              <w:adjustRightInd w:val="0"/>
              <w:jc w:val="center"/>
              <w:rPr>
                <w:rFonts w:cs="宋体"/>
                <w:kern w:val="0"/>
                <w:szCs w:val="24"/>
              </w:rPr>
            </w:pPr>
            <w:r>
              <w:t>Black</w:t>
            </w:r>
          </w:p>
        </w:tc>
        <w:tc>
          <w:tcPr>
            <w:tcW w:w="3620" w:type="dxa"/>
          </w:tcPr>
          <w:p>
            <w:pPr>
              <w:autoSpaceDE w:val="0"/>
              <w:autoSpaceDN w:val="0"/>
              <w:adjustRightInd w:val="0"/>
              <w:jc w:val="center"/>
              <w:rPr>
                <w:rFonts w:cs="宋体"/>
                <w:kern w:val="0"/>
                <w:szCs w:val="24"/>
              </w:rPr>
            </w:pPr>
            <w:r>
              <w:t>The power supply is negative</w:t>
            </w:r>
          </w:p>
        </w:tc>
      </w:tr>
      <w:tr>
        <w:trPr>
          <w:trHeight w:val="227"/>
        </w:trPr>
        <w:tc>
          <w:tcPr>
            <w:tcW w:w="1791" w:type="dxa"/>
            <w:vMerge w:val="restart"/>
          </w:tcPr>
          <w:p>
            <w:pPr>
              <w:autoSpaceDE w:val="0"/>
              <w:autoSpaceDN w:val="0"/>
              <w:adjustRightInd w:val="0"/>
              <w:jc w:val="center"/>
              <w:rPr>
                <w:rFonts w:cs="宋体"/>
                <w:kern w:val="0"/>
                <w:szCs w:val="24"/>
              </w:rPr>
            </w:pPr>
            <w:r>
              <w:t>Output</w:t>
            </w:r>
          </w:p>
          <w:p>
            <w:pPr>
              <w:autoSpaceDE w:val="0"/>
              <w:autoSpaceDN w:val="0"/>
              <w:adjustRightInd w:val="0"/>
              <w:jc w:val="center"/>
              <w:rPr>
                <w:rFonts w:cs="宋体"/>
                <w:kern w:val="0"/>
                <w:szCs w:val="24"/>
              </w:rPr>
            </w:pPr>
          </w:p>
        </w:tc>
        <w:tc>
          <w:tcPr>
            <w:tcW w:w="2386" w:type="dxa"/>
          </w:tcPr>
          <w:p>
            <w:pPr>
              <w:autoSpaceDE w:val="0"/>
              <w:autoSpaceDN w:val="0"/>
              <w:adjustRightInd w:val="0"/>
              <w:jc w:val="center"/>
              <w:rPr>
                <w:rFonts w:cs="宋体"/>
                <w:kern w:val="0"/>
                <w:szCs w:val="24"/>
              </w:rPr>
            </w:pPr>
            <w:r>
              <w:t>Blue</w:t>
            </w:r>
          </w:p>
        </w:tc>
        <w:tc>
          <w:tcPr>
            <w:tcW w:w="3620" w:type="dxa"/>
          </w:tcPr>
          <w:p>
            <w:pPr>
              <w:autoSpaceDE w:val="0"/>
              <w:autoSpaceDN w:val="0"/>
              <w:adjustRightInd w:val="0"/>
              <w:jc w:val="center"/>
              <w:rPr>
                <w:rFonts w:cs="宋体" w:hint="eastAsia"/>
                <w:kern w:val="0"/>
                <w:szCs w:val="24"/>
              </w:rPr>
            </w:pPr>
            <w:r>
              <w:t>The wind speed signal is positive</w:t>
            </w:r>
          </w:p>
        </w:tc>
      </w:tr>
      <w:tr>
        <w:trPr>
          <w:trHeight w:val="177"/>
        </w:trPr>
        <w:tc>
          <w:tcPr>
            <w:tcW w:w="1791" w:type="dxa"/>
            <w:vMerge/>
          </w:tcPr>
          <w:p>
            <w:pPr>
              <w:autoSpaceDE w:val="0"/>
              <w:autoSpaceDN w:val="0"/>
              <w:adjustRightInd w:val="0"/>
              <w:jc w:val="center"/>
              <w:rPr>
                <w:rFonts w:cs="宋体"/>
                <w:kern w:val="0"/>
                <w:szCs w:val="24"/>
              </w:rPr>
            </w:pPr>
          </w:p>
        </w:tc>
        <w:tc>
          <w:tcPr>
            <w:tcW w:w="2386" w:type="dxa"/>
          </w:tcPr>
          <w:p>
            <w:pPr>
              <w:autoSpaceDE w:val="0"/>
              <w:autoSpaceDN w:val="0"/>
              <w:adjustRightInd w:val="0"/>
              <w:jc w:val="center"/>
              <w:rPr>
                <w:rFonts w:cs="宋体"/>
                <w:kern w:val="0"/>
                <w:szCs w:val="24"/>
              </w:rPr>
            </w:pPr>
            <w:r>
              <w:t>Green</w:t>
            </w:r>
          </w:p>
        </w:tc>
        <w:tc>
          <w:tcPr>
            <w:tcW w:w="3620" w:type="dxa"/>
          </w:tcPr>
          <w:p>
            <w:pPr>
              <w:autoSpaceDE w:val="0"/>
              <w:autoSpaceDN w:val="0"/>
              <w:adjustRightInd w:val="0"/>
              <w:jc w:val="center"/>
              <w:rPr>
                <w:rFonts w:cs="宋体"/>
                <w:kern w:val="0"/>
                <w:szCs w:val="24"/>
              </w:rPr>
            </w:pPr>
            <w:r>
              <w:t>The wind speed signal is negative</w:t>
            </w:r>
          </w:p>
        </w:tc>
      </w:tr>
    </w:tbl>
    <w:p>
      <w:pPr>
        <w:pStyle w:val="2"/>
      </w:pPr>
      <w:r>
        <w:rPr/>
        <w:t>2.3 installation mode</w:t>
      </w:r>
    </w:p>
    <w:p>
      <w:pPr>
        <w:ind w:firstLine="420"/>
        <w:jc w:val="left"/>
      </w:pPr>
      <w:r>
        <w:rPr/>
        <w:t>The lower pipe of the wind speed sensor is firmly fixed on the flange plate by means of flange installation and threaded flange connection. The chassis ø80mm is provided with four mounting holes in the circumference of the Ø68MM which are all ø4.5 mm, use Bolts to fasten it on the bracket to keep the whole set of instruments at the best level, ensure the accuracy of wind speed data, flange connection is convenient to use, can withstand greater pressure.</w:t>
      </w:r>
    </w:p>
    <w:p>
      <w:pPr>
        <w:autoSpaceDE w:val="0"/>
        <w:autoSpaceDN w:val="0"/>
        <w:adjustRightInd w:val="0"/>
        <w:spacing w:line="240" w:lineRule="auto"/>
        <w:jc w:val="center"/>
        <w:rPr>
          <w:rFonts w:hint="eastAsia"/>
          <w:szCs w:val="24"/>
        </w:rPr>
      </w:pPr>
      <w:r>
        <w:rPr>
          <w:noProof/>
        </w:rPr>
        <w:drawing>
          <wp:inline distT="0" distB="0" distL="0" distR="0">
            <wp:extent cx="4345940" cy="4326255"/>
            <wp:effectExtent l="0" t="0" r="0" b="0"/>
            <wp:docPr id="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5940" cy="4326255"/>
                    </a:xfrm>
                    <a:prstGeom prst="rect">
                      <a:avLst/>
                    </a:prstGeom>
                    <a:noFill/>
                    <a:ln>
                      <a:noFill/>
                    </a:ln>
                    <a:effectLst/>
                  </pic:spPr>
                </pic:pic>
              </a:graphicData>
            </a:graphic>
          </wp:inline>
        </w:drawing>
      </w:r>
    </w:p>
    <w:p>
      <w:pPr>
        <w:pStyle w:val="2"/>
      </w:pPr>
      <w:r>
        <w:rPr/>
        <w:t>2.4 points to note</w:t>
      </w:r>
    </w:p>
    <w:p>
      <w:pPr/>
      <w:r>
        <w:rPr/>
        <w:t>1. Users are not allowed to disassemble, but also can not touch the sensor core, so as not to cause damage to the product.</w:t>
      </w:r>
    </w:p>
    <w:p>
      <w:pPr/>
      <w:r>
        <w:rPr/>
        <w:t>2. As far as possible away from high-power interference equipment, so as not to cause inaccurate measurement, such as inverter, motor, etc. .</w:t>
      </w:r>
    </w:p>
    <w:p>
      <w:pPr/>
      <w:r>
        <w:rPr/>
        <w:t>3. To prevent chemical reagents, oil, dust and other direct damage to the sensor, do not dew, limit temperature environment for long-term use, prevent cold and heat shock</w:t>
      </w:r>
    </w:p>
    <w:p>
      <w:pPr>
        <w:pStyle w:val="1"/>
      </w:pPr>
      <w:r>
        <w:rPr/>
        <w:t>Chapter 3 wiring instructions</w:t>
      </w:r>
    </w:p>
    <w:p>
      <w:pPr>
        <w:ind w:firstLine="480"/>
      </w:pPr>
      <w:r>
        <w:rPr/>
        <w:t>Analog volume sensor wiring is simple, only the wire and the device can be designated port connection. Equipment Standard is with 2 independent analog output. At the same time to adapt to the three-wire system and four-wire system.</w:t>
      </w:r>
    </w:p>
    <w:p>
      <w:pPr>
        <w:widowControl/>
        <w:spacing w:line="240" w:lineRule="auto"/>
        <w:jc w:val="center"/>
        <w:rPr>
          <w:rFonts w:cs="宋体" w:hint="eastAsia"/>
          <w:kern w:val="0"/>
          <w:szCs w:val="24"/>
        </w:rPr>
      </w:pPr>
      <w:r>
        <w:rPr>
          <w:rFonts w:hint="eastAsia"/>
          <w:b/>
          <w:bCs/>
          <w:noProof/>
          <w:sz w:val="28"/>
          <w:szCs w:val="28"/>
        </w:rPr>
        <w:drawing>
          <wp:inline distT="0" distB="0" distL="0" distR="0">
            <wp:extent cx="4788535" cy="2182495"/>
            <wp:effectExtent l="0" t="0" r="0" b="0"/>
            <wp:docPr id="6" name="图片 9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图片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8535" cy="2182495"/>
                    </a:xfrm>
                    <a:prstGeom prst="rect">
                      <a:avLst/>
                    </a:prstGeom>
                    <a:noFill/>
                    <a:ln>
                      <a:noFill/>
                    </a:ln>
                    <a:effectLst/>
                  </pic:spPr>
                </pic:pic>
              </a:graphicData>
            </a:graphic>
          </wp:inline>
        </w:drawing>
      </w:r>
    </w:p>
    <w:p>
      <w:pPr>
        <w:jc w:val="center"/>
      </w:pPr>
      <w:r>
        <w:rPr/>
        <w:t>Schematic diagram of four-wire connection method</w:t>
      </w:r>
    </w:p>
    <w:p>
      <w:pPr>
        <w:widowControl/>
        <w:spacing w:line="240" w:lineRule="auto"/>
        <w:jc w:val="center"/>
        <w:rPr>
          <w:rFonts w:cs="宋体" w:hint="eastAsia"/>
          <w:kern w:val="0"/>
          <w:szCs w:val="24"/>
        </w:rPr>
      </w:pPr>
      <w:r>
        <w:rPr>
          <w:rFonts w:hint="eastAsia"/>
          <w:b/>
          <w:bCs/>
          <w:noProof/>
          <w:sz w:val="28"/>
          <w:szCs w:val="28"/>
        </w:rPr>
        <w:drawing>
          <wp:inline distT="0" distB="0" distL="0" distR="0">
            <wp:extent cx="4808220" cy="2300605"/>
            <wp:effectExtent l="0" t="0" r="0" b="0"/>
            <wp:docPr id="7" name="图片 9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图片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8220" cy="2300605"/>
                    </a:xfrm>
                    <a:prstGeom prst="rect">
                      <a:avLst/>
                    </a:prstGeom>
                    <a:noFill/>
                    <a:ln>
                      <a:noFill/>
                    </a:ln>
                    <a:effectLst/>
                  </pic:spPr>
                </pic:pic>
              </a:graphicData>
            </a:graphic>
          </wp:inline>
        </w:drawing>
      </w:r>
    </w:p>
    <w:p>
      <w:pPr>
        <w:jc w:val="center"/>
      </w:pPr>
      <w:r>
        <w:rPr/>
        <w:t>Schematic diagram of three-wire connection method</w:t>
      </w:r>
    </w:p>
    <w:p>
      <w:pPr>
        <w:pStyle w:val="1"/>
      </w:pPr>
      <w:r>
        <w:rPr/>
        <w:t>Chapter 4 the meaning of analog parameter</w:t>
      </w:r>
    </w:p>
    <w:p>
      <w:pPr/>
      <w:r>
        <w:rPr>
          <w:b/>
          <w:bCs/>
          <w:sz w:val="28"/>
        </w:rPr>
        <w:t>4.1 current-mode output signal conversion calculation</w:t>
      </w:r>
    </w:p>
    <w:p>
      <w:pPr/>
      <w:r>
        <w:rPr/>
        <w:t>Range 0 ~ 30m/s, 4 ~ 20mA output, when the output signal 12mA, calculate the current wind speed. The span of wind speed range is 30m/s, expressed by 16mA current signal, 30M/s/16mA = 1.875 m/s/MA, that is, the change of current is 1MA, the change of wind speed is 1.875 m/s. Then you can calculate the measurements: 12ma-4ma = 8ma. 8MA * 1.875 m/s/MA = 15m/s, then the current wind speed is 15m/s.</w:t>
      </w:r>
    </w:p>
    <w:p>
      <w:pPr/>
      <w:r>
        <w:rPr>
          <w:b/>
          <w:bCs/>
          <w:sz w:val="28"/>
        </w:rPr>
        <w:t>4.2 voltage type output signal conversion calculation</w:t>
      </w:r>
    </w:p>
    <w:p>
      <w:pPr>
        <w:pStyle w:val="a7"/>
        <w:widowControl/>
        <w:spacing w:after="0" w:before="0"/>
      </w:pPr>
      <w:r>
        <w:rPr>
          <w:sz w:val="21"/>
        </w:rPr>
        <w:t>The range is 0 ~ 30m/s, taking 0-10V output as an example, when the output signal is 5v, the current wind speed is calculated. The span of wind speed range is 30m/s, which is expressed by 10V voltage signal. 30M/s/10V = 3M/s/V, that is, the change of wind speed is 3m/s for every 1V of voltage. The measured value is 5v-0v = 5v. 5V * 3/m/s/V = 15m/s. The current wind speed is 15 m/s.</w:t>
      </w:r>
    </w:p>
    <w:sectPr>
      <w:headerReference w:type="default" r:id="rId13"/>
      <w:footerReference w:type="default" r:id="rId1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oto Sans CJK JP Black">
    <w:altName w:val="Segoe Print"/>
    <w:charset w:val="00"/>
    <w:family w:val="swiss"/>
    <w:pitch w:val="default"/>
    <w:sig w:usb0="00000000" w:usb1="00000000" w:usb2="00000000" w:usb3="00000000" w:csb0="00040001"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5"/>
      <w:tabs>
        <w:tab w:val="clear" w:pos="4153"/>
        <w:tab w:val="left" w:pos="5961"/>
      </w:tabs>
      <w:rPr>
        <w:rFonts w:hint="eastAsia"/>
      </w:rPr>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76835" cy="2540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lang w:val="en-US" w:eastAsia="zh-CN"/>
                            </w:rPr>
                            <w:t>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6.05pt;height:20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" filled="f" stroked="f">
              <v:textbox style="mso-fit-shape-to-text:t" inset="0,0,0,0">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lang w:val="en-US" w:eastAsia="zh-CN"/>
                      </w:rPr>
                      <w:t>7</w:t>
                    </w:r>
                    <w:r>
                      <w:rPr>
                        <w:rFonts w:hint="eastAsia"/>
                        <w:sz w:val="18"/>
                      </w:rPr>
                      <w:fldChar w:fldCharType="end"/>
                    </w:r>
                  </w:p>
                </w:txbxContent>
              </v:textbox>
              <w10:wrap anchorx="margin"/>
            </v:shape>
          </w:pict>
        </mc:Fallback>
      </mc:AlternateContent>
    </w:r>
    <w:r>
      <w:rPr>
        <w:rFonts w:hint="eastAsia"/>
      </w:rPr>
      <w:tab/>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6"/>
      <w:jc w:val="left"/>
      <w:rPr>
        <w:rFonts w:hint="eastAsia"/>
      </w:rPr>
    </w:pPr>
    <w:r>
      <w:rPr>
        <w:rFonts w:hint="eastAsia"/>
        <w:noProof/>
      </w:rPr>
      <w:drawing>
        <wp:inline distT="0" distB="0" distL="0" distR="0">
          <wp:extent cx="708025" cy="314325"/>
          <wp:effectExtent l="0" t="0" r="0" b="0"/>
          <wp:docPr id="2" name="图片 10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descr="未标题-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025" cy="3143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AFD690"/>
    <w:multiLevelType w:val="singleLevel"/>
    <w:tmpl w:val="58AFD690"/>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defaultTabStop w:val="420"/>
  <w:drawingGridHorizontalSpacing w:val="0"/>
  <w:drawingGridVerticalSpacing w:val="156"/>
  <w:noPunctuationKerning/>
  <w:characterSpacingControl w:val="compressPunctuation"/>
  <w:doNotValidateAgainstSchema/>
  <w:doNotDemarcateInvalidXml/>
  <w:hdrShapeDefaults>
    <o:shapedefaults v:ext="edit" spidmax="3077"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djNjA1YWQ3NWYwNzBiMTg0NmU4ZmJjYjk0YTg3MWIifQ=="/>
  </w:docVar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B1902B96-3A0D-4562-AE49-41EAE6CFB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kern w:val="2"/>
      <w:sz w:val="24"/>
    </w:rPr>
  </w:style>
  <w:style w:type="paragraph" w:styleId="1">
    <w:name w:val="heading 1"/>
    <w:basedOn w:val="a"/>
    <w:next w:val="a"/>
    <w:link w:val="10"/>
    <w:qFormat/>
    <w:pPr>
      <w:spacing w:line="240" w:lineRule="auto"/>
      <w:jc w:val="center"/>
      <w:outlineLvl w:val="0"/>
    </w:pPr>
    <w:rPr>
      <w:b/>
      <w:bCs/>
      <w:kern w:val="44"/>
      <w:sz w:val="36"/>
      <w:szCs w:val="44"/>
    </w:rPr>
  </w:style>
  <w:style w:type="paragraph" w:styleId="2">
    <w:name w:val="heading 2"/>
    <w:basedOn w:val="a"/>
    <w:next w:val="a"/>
    <w:link w:val="20"/>
    <w:qFormat/>
    <w:pPr>
      <w:tabs>
        <w:tab w:val="left" w:pos="575"/>
      </w:tabs>
      <w:spacing w:line="240" w:lineRule="auto"/>
      <w:jc w:val="left"/>
      <w:outlineLvl w:val="1"/>
    </w:pPr>
    <w:rPr>
      <w:b/>
      <w:sz w:val="32"/>
    </w:rPr>
  </w:style>
  <w:style w:type="paragraph" w:styleId="3">
    <w:name w:val="heading 3"/>
    <w:basedOn w:val="a"/>
    <w:next w:val="a"/>
    <w:link w:val="30"/>
    <w:uiPriority w:val="9"/>
    <w:qFormat/>
    <w:pPr>
      <w:keepNext/>
      <w:keepLines/>
      <w:spacing w:line="240" w:lineRule="auto"/>
      <w:outlineLvl w:val="2"/>
    </w:pPr>
    <w:rPr>
      <w:b/>
      <w:bCs/>
      <w:sz w:val="28"/>
      <w:szCs w:val="32"/>
    </w:rPr>
  </w:style>
  <w:style w:type="character" w:default="1" w:styleId="a0">
    <w:name w:val="Default Paragraph Font"/>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eastAsia="宋体"/>
      <w:b/>
      <w:bCs/>
      <w:kern w:val="44"/>
      <w:sz w:val="36"/>
      <w:szCs w:val="44"/>
    </w:rPr>
  </w:style>
  <w:style w:type="character" w:customStyle="1" w:styleId="20">
    <w:name w:val="标题 2 字符"/>
    <w:link w:val="2"/>
    <w:rPr>
      <w:rFonts w:eastAsia="宋体"/>
      <w:b/>
      <w:kern w:val="2"/>
      <w:sz w:val="32"/>
    </w:rPr>
  </w:style>
  <w:style w:type="character" w:customStyle="1" w:styleId="30">
    <w:name w:val="标题 3 字符"/>
    <w:link w:val="3"/>
    <w:uiPriority w:val="9"/>
    <w:semiHidden/>
    <w:rPr>
      <w:rFonts w:eastAsia="宋体"/>
      <w:b/>
      <w:bCs/>
      <w:kern w:val="2"/>
      <w:sz w:val="28"/>
      <w:szCs w:val="32"/>
    </w:rPr>
  </w:style>
  <w:style w:type="paragraph" w:styleId="a3">
    <w:name w:val="caption"/>
    <w:basedOn w:val="a"/>
    <w:next w:val="a"/>
    <w:qFormat/>
    <w:pPr>
      <w:ind w:firstLineChars="200" w:firstLine="880"/>
      <w:jc w:val="left"/>
    </w:pPr>
    <w:rPr>
      <w:rFonts w:ascii="Arial" w:eastAsia="黑体" w:hAnsi="Arial"/>
      <w:sz w:val="20"/>
    </w:rPr>
  </w:style>
  <w:style w:type="paragraph" w:styleId="a4">
    <w:name w:val="Body Text"/>
    <w:basedOn w:val="a"/>
    <w:uiPriority w:val="1"/>
    <w:qFormat/>
    <w:pPr>
      <w:ind w:firstLineChars="200" w:firstLine="1687"/>
    </w:pPr>
    <w:rPr>
      <w:rFonts w:ascii="Noto Sans CJK JP Black" w:hAnsi="Noto Sans CJK JP Black" w:cs="Noto Sans CJK JP Black"/>
      <w:szCs w:val="24"/>
    </w:rPr>
  </w:style>
  <w:style w:type="paragraph" w:styleId="31">
    <w:name w:val="toc 3"/>
    <w:basedOn w:val="a"/>
    <w:next w:val="a"/>
    <w:pPr>
      <w:ind w:firstLineChars="400" w:firstLine="1446"/>
      <w:jc w:val="left"/>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uiPriority w:val="39"/>
    <w:pPr>
      <w:jc w:val="left"/>
    </w:pPr>
  </w:style>
  <w:style w:type="paragraph" w:styleId="21">
    <w:name w:val="toc 2"/>
    <w:basedOn w:val="a"/>
    <w:next w:val="a"/>
    <w:uiPriority w:val="39"/>
    <w:pPr>
      <w:ind w:firstLineChars="200" w:firstLine="880"/>
      <w:jc w:val="left"/>
    </w:pPr>
  </w:style>
  <w:style w:type="paragraph" w:styleId="a7">
    <w:name w:val="Normal (Web)"/>
    <w:basedOn w:val="a"/>
    <w:uiPriority w:val="99"/>
    <w:unhideWhenUsed/>
    <w:pPr>
      <w:spacing w:before="100" w:beforeAutospacing="1" w:after="100" w:afterAutospacing="1"/>
      <w:jc w:val="left"/>
    </w:pPr>
    <w:rPr>
      <w:kern w:val="0"/>
    </w:rPr>
  </w:style>
  <w:style w:type="table" w:styleId="a8">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uiPriority w:val="99"/>
    <w:qFormat/>
    <w:rPr>
      <w:rFonts w:cs="Times New Roman"/>
      <w:b/>
      <w:bCs/>
    </w:rPr>
  </w:style>
  <w:style w:type="character" w:styleId="aa">
    <w:name w:val="FollowedHyperlink"/>
    <w:uiPriority w:val="99"/>
    <w:unhideWhenUsed/>
    <w:rPr>
      <w:color w:val="800080"/>
      <w:u w:val="single"/>
    </w:rPr>
  </w:style>
  <w:style w:type="character" w:styleId="ab">
    <w:name w:val="Hyperlink"/>
    <w:uiPriority w:val="99"/>
    <w:unhideWhenUsed/>
    <w:rPr>
      <w:color w:val="0000FF"/>
      <w:u w:val="single"/>
    </w:rPr>
  </w:style>
  <w:style w:type="character" w:customStyle="1" w:styleId="textnomal">
    <w:name w:val="textnomal"/>
    <w:uiPriority w:val="99"/>
    <w:rPr>
      <w:rFonts w:cs="Times New Roman"/>
    </w:rPr>
  </w:style>
  <w:style w:type="character" w:customStyle="1" w:styleId="Char">
    <w:name w:val="表格 Char"/>
    <w:link w:val="ac"/>
  </w:style>
  <w:style w:type="paragraph" w:customStyle="1" w:styleId="ac">
    <w:name w:val="表格"/>
    <w:basedOn w:val="a"/>
    <w:next w:val="a"/>
    <w:link w:val="Char"/>
  </w:style>
  <w:style w:type="paragraph" w:customStyle="1" w:styleId="12">
    <w:name w:val="样式1"/>
    <w:basedOn w:val="a"/>
    <w:pPr>
      <w:spacing w:line="240" w:lineRule="auto"/>
      <w:ind w:leftChars="50" w:left="105" w:rightChars="50" w:right="105" w:firstLineChars="200" w:firstLine="1687"/>
    </w:pPr>
  </w:style>
  <w:style w:type="paragraph" w:customStyle="1" w:styleId="h11">
    <w:name w:val="h11"/>
    <w:basedOn w:val="a"/>
    <w:uiPriority w:val="99"/>
    <w:pPr>
      <w:widowControl/>
      <w:wordWrap w:val="0"/>
      <w:spacing w:before="90" w:after="90"/>
      <w:jc w:val="left"/>
    </w:pPr>
    <w:rPr>
      <w:rFonts w:ascii="宋体" w:hAnsi="宋体" w:cs="宋体"/>
      <w:kern w:val="0"/>
      <w:szCs w:val="24"/>
    </w:rPr>
  </w:style>
  <w:style w:type="paragraph" w:styleId="ad">
    <w:name w:val="List Paragraph"/>
    <w:basedOn w:val="a"/>
    <w:uiPriority w:val="34"/>
    <w:qFormat/>
    <w:pPr>
      <w:ind w:firstLineChars="200" w:firstLine="420"/>
    </w:pPr>
  </w:style>
  <w:style w:type="paragraph" w:customStyle="1" w:styleId="WPSOffice3">
    <w:name w:val="WPSOffice手动目录 3"/>
    <w:pPr>
      <w:ind w:leftChars="400"/>
    </w:pPr>
  </w:style>
  <w:style w:type="paragraph" w:customStyle="1" w:styleId="TableParagraph">
    <w:name w:val="Table Paragraph"/>
    <w:basedOn w:val="a"/>
    <w:uiPriority w:val="1"/>
    <w:qFormat/>
    <w:pPr>
      <w:ind w:left="107"/>
    </w:pPr>
    <w:rPr>
      <w:rFonts w:ascii="Noto Sans CJK JP Black" w:eastAsia="Noto Sans CJK JP Black" w:hAnsi="Noto Sans CJK JP Black" w:cs="Noto Sans CJK JP Black"/>
    </w:r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WPSOffice1">
    <w:name w:val="WPSOffice手动目录 1"/>
  </w:style>
  <w:style w:type="paragraph" w:customStyle="1" w:styleId="WPSOffice2">
    <w:name w:val="WPSOffice手动目录 2"/>
    <w:pPr>
      <w:ind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1124</Words>
  <Characters>1452</Characters>
  <Application>Microsoft Office Word</Application>
  <DocSecurity>0</DocSecurity>
  <PresentationFormat/>
  <Lines>145</Lines>
  <Paragraphs>160</Paragraphs>
  <Slides>0</Slides>
  <Notes>0</Notes>
  <HiddenSlides>0</HiddenSlides>
  <MMClips>0</MMClips>
  <ScaleCrop>false</ScaleCrop>
  <Manager/>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JonMMx 2000</cp:lastModifiedBy>
  <cp:revision>2</cp:revision>
  <cp:lastPrinted>2014-11-04T05:44:00Z</cp:lastPrinted>
  <dcterms:created xsi:type="dcterms:W3CDTF">2023-02-02T06:20:00Z</dcterms:created>
  <dcterms:modified xsi:type="dcterms:W3CDTF">2023-02-02T06:20:00Z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3C04CB1ED148475B92E0C031310E8C37</vt:lpwstr>
  </property>
</Properties>
</file>