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4057"/>
          <w:sz w:val="32"/>
          <w:szCs w:val="32"/>
        </w:rPr>
        <w:t xml:space="preserve">Temporal Aggregation Effects on Patch Transition Class Proportions:</w:t>
      </w:r>
    </w:p>
    <w:p>
      <w:pPr>
        <w:spacing w:after="120"/>
        <w:jc w:val="center"/>
      </w:pPr>
      <w:r>
        <w:rPr>
          <w:rFonts w:ascii="Arial" w:cs="Arial" w:eastAsia="Arial" w:hAnsi="Arial"/>
          <w:b/>
          <w:bCs/>
          <w:color w:val="2E4057"/>
          <w:sz w:val="32"/>
          <w:szCs w:val="32"/>
        </w:rPr>
        <w:t xml:space="preserve">A Research Note on Analytical Design</w:t>
      </w:r>
    </w:p>
    <w:p>
      <w:pPr>
        <w:spacing w:after="80"/>
        <w:jc w:val="center"/>
      </w:pPr>
      <w:r>
        <w:rPr>
          <w:rFonts w:ascii="Arial" w:cs="Arial" w:eastAsia="Arial" w:hAnsi="Arial"/>
          <w:i/>
          <w:iCs/>
          <w:color w:val="555555"/>
          <w:sz w:val="24"/>
          <w:szCs w:val="24"/>
        </w:rPr>
        <w:t xml:space="preserve">Brazil — MapBiomas Collection 10</w:t>
      </w:r>
    </w:p>
    <w:p>
      <w:pPr>
        <w:spacing w:after="400"/>
        <w:jc w:val="center"/>
      </w:pPr>
      <w:r>
        <w:rPr>
          <w:rFonts w:ascii="Arial" w:cs="Arial" w:eastAsia="Arial" w:hAnsi="Arial"/>
          <w:color w:val="555555"/>
          <w:sz w:val="24"/>
          <w:szCs w:val="24"/>
        </w:rPr>
        <w:t xml:space="preserve">March 2026</w:t>
      </w:r>
    </w:p>
    <w:p>
      <w:pPr>
        <w:pStyle w:val="Heading1"/>
        <w:pBdr>
          <w:bottom w:val="single" w:color="2E4057" w:sz="6" w:space="1"/>
        </w:pBdr>
        <w:spacing w:before="320" w:after="160"/>
      </w:pPr>
      <w:r>
        <w:rPr>
          <w:rFonts w:ascii="Arial" w:cs="Arial" w:eastAsia="Arial" w:hAnsi="Arial"/>
          <w:b/>
          <w:bCs/>
          <w:color w:val="2E4057"/>
          <w:sz w:val="28"/>
          <w:szCs w:val="28"/>
        </w:rPr>
        <w:t xml:space="preserve">1. Context and Motivation</w:t>
      </w:r>
    </w:p>
    <w:p>
      <w:pPr>
        <w:spacing w:after="160"/>
        <w:jc w:val="both"/>
      </w:pPr>
      <w:r>
        <w:rPr>
          <w:rFonts w:ascii="Arial" w:cs="Arial" w:eastAsia="Arial" w:hAnsi="Arial"/>
          <w:sz w:val="24"/>
          <w:szCs w:val="24"/>
        </w:rPr>
        <w:t xml:space="preserve">Landscape fragmentation analysis increasingly relies on patch-level dynamics to characterize habitat loss and gain over time. The DynamicPATCH framework proposed by Zhang et al. (2025) provides a spatially explicit taxonomy of eight patch transition classes, capturing the structural changes experienced by habitat patches between two time steps. These classes are, for loss processes: disappearing, contracting, splitting, and initial perforation; and for gain processes: appearing, expanding, merging, and total filling.</w:t>
      </w:r>
    </w:p>
    <w:p>
      <w:pPr>
        <w:spacing w:after="160"/>
        <w:jc w:val="both"/>
      </w:pPr>
      <w:r>
        <w:rPr>
          <w:rFonts w:ascii="Arial" w:cs="Arial" w:eastAsia="Arial" w:hAnsi="Arial"/>
          <w:sz w:val="24"/>
          <w:szCs w:val="24"/>
        </w:rPr>
        <w:t xml:space="preserve">The present study applies this taxonomy to the entirety of Brazil using MapBiomas Collection 10 land cover data (1985–2024), reclassified into a binary vegetation/non-vegetation map. The analysis quantifies patch transition classes at the pixel level, producing two classified rasters per time interval — one for loss processes and one for gain processes — each with four classes coded 1 through 4.</w:t>
      </w:r>
    </w:p>
    <w:p>
      <w:pPr>
        <w:spacing w:after="160"/>
        <w:jc w:val="both"/>
      </w:pPr>
      <w:r>
        <w:rPr>
          <w:rFonts w:ascii="Arial" w:cs="Arial" w:eastAsia="Arial" w:hAnsi="Arial"/>
          <w:sz w:val="24"/>
          <w:szCs w:val="24"/>
        </w:rPr>
        <w:t xml:space="preserve">An important methodological distinction from the original Zhang et al. framework is introduced here: the classes </w:t>
      </w:r>
      <w:r>
        <w:rPr>
          <w:rFonts w:ascii="Arial" w:cs="Arial" w:eastAsia="Arial" w:hAnsi="Arial"/>
          <w:i/>
          <w:iCs/>
          <w:sz w:val="24"/>
          <w:szCs w:val="24"/>
        </w:rPr>
        <w:t xml:space="preserve">perforation</w:t>
      </w:r>
      <w:r>
        <w:rPr>
          <w:rFonts w:ascii="Arial" w:cs="Arial" w:eastAsia="Arial" w:hAnsi="Arial"/>
          <w:sz w:val="24"/>
          <w:szCs w:val="24"/>
        </w:rPr>
        <w:t xml:space="preserve"> and </w:t>
      </w:r>
      <w:r>
        <w:rPr>
          <w:rFonts w:ascii="Arial" w:cs="Arial" w:eastAsia="Arial" w:hAnsi="Arial"/>
          <w:i/>
          <w:iCs/>
          <w:sz w:val="24"/>
          <w:szCs w:val="24"/>
        </w:rPr>
        <w:t xml:space="preserve">filling</w:t>
      </w:r>
      <w:r>
        <w:rPr>
          <w:rFonts w:ascii="Arial" w:cs="Arial" w:eastAsia="Arial" w:hAnsi="Arial"/>
          <w:sz w:val="24"/>
          <w:szCs w:val="24"/>
        </w:rPr>
        <w:t xml:space="preserve"> are redefined to represent only the onset and completion of their respective processes, respectively. Specifically, </w:t>
      </w:r>
      <w:r>
        <w:rPr>
          <w:rFonts w:ascii="Arial" w:cs="Arial" w:eastAsia="Arial" w:hAnsi="Arial"/>
          <w:i/>
          <w:iCs/>
          <w:sz w:val="24"/>
          <w:szCs w:val="24"/>
        </w:rPr>
        <w:t xml:space="preserve">initial perforation</w:t>
      </w:r>
      <w:r>
        <w:rPr>
          <w:rFonts w:ascii="Arial" w:cs="Arial" w:eastAsia="Arial" w:hAnsi="Arial"/>
          <w:sz w:val="24"/>
          <w:szCs w:val="24"/>
        </w:rPr>
        <w:t xml:space="preserve"> captures only the first appearance of an interior gap within a vegetation patch, while </w:t>
      </w:r>
      <w:r>
        <w:rPr>
          <w:rFonts w:ascii="Arial" w:cs="Arial" w:eastAsia="Arial" w:hAnsi="Arial"/>
          <w:i/>
          <w:iCs/>
          <w:sz w:val="24"/>
          <w:szCs w:val="24"/>
        </w:rPr>
        <w:t xml:space="preserve">total filling</w:t>
      </w:r>
      <w:r>
        <w:rPr>
          <w:rFonts w:ascii="Arial" w:cs="Arial" w:eastAsia="Arial" w:hAnsi="Arial"/>
          <w:sz w:val="24"/>
          <w:szCs w:val="24"/>
        </w:rPr>
        <w:t xml:space="preserve"> captures only the complete closure of such a gap. This distinction reflects the temporal resolution of the analysis rather than a process tracked continuously through intermediate stages.</w:t>
      </w:r>
    </w:p>
    <w:p>
      <w:pPr>
        <w:pStyle w:val="Heading1"/>
        <w:pBdr>
          <w:bottom w:val="single" w:color="2E4057" w:sz="6" w:space="1"/>
        </w:pBdr>
        <w:spacing w:before="320" w:after="160"/>
      </w:pPr>
      <w:r>
        <w:rPr>
          <w:rFonts w:ascii="Arial" w:cs="Arial" w:eastAsia="Arial" w:hAnsi="Arial"/>
          <w:b/>
          <w:bCs/>
          <w:color w:val="2E4057"/>
          <w:sz w:val="28"/>
          <w:szCs w:val="28"/>
        </w:rPr>
        <w:t xml:space="preserve">2. Patch Transition Class Mapping</w:t>
      </w:r>
    </w:p>
    <w:p>
      <w:pPr>
        <w:spacing w:after="160"/>
        <w:jc w:val="both"/>
      </w:pPr>
      <w:r>
        <w:rPr>
          <w:rFonts w:ascii="Arial" w:cs="Arial" w:eastAsia="Arial" w:hAnsi="Arial"/>
          <w:sz w:val="24"/>
          <w:szCs w:val="24"/>
        </w:rPr>
        <w:t xml:space="preserve">The eight transition classes are mapped to numeric codes in the classified rasters as follows, with the same coding scheme applied symmetrically to both loss and gain rasters:</w:t>
      </w:r>
    </w:p>
    <w:p>
      <w:pPr>
        <w:pStyle w:val="ListParagraph"/>
        <w:numPr>
          <w:ilvl w:val="0"/>
          <w:numId w:val="2"/>
        </w:numPr>
        <w:spacing w:after="100"/>
        <w:jc w:val="both"/>
      </w:pPr>
      <w:r>
        <w:rPr>
          <w:rFonts w:ascii="Arial" w:cs="Arial" w:eastAsia="Arial" w:hAnsi="Arial"/>
          <w:sz w:val="24"/>
          <w:szCs w:val="24"/>
        </w:rPr>
        <w:t xml:space="preserve">Class 1 — disappearing (loss) / appearing (gain)</w:t>
      </w:r>
    </w:p>
    <w:p>
      <w:pPr>
        <w:pStyle w:val="ListParagraph"/>
        <w:numPr>
          <w:ilvl w:val="0"/>
          <w:numId w:val="2"/>
        </w:numPr>
        <w:spacing w:after="100"/>
        <w:jc w:val="both"/>
      </w:pPr>
      <w:r>
        <w:rPr>
          <w:rFonts w:ascii="Arial" w:cs="Arial" w:eastAsia="Arial" w:hAnsi="Arial"/>
          <w:sz w:val="24"/>
          <w:szCs w:val="24"/>
        </w:rPr>
        <w:t xml:space="preserve">Class 2 — contracting (loss) / expanding (gain)</w:t>
      </w:r>
    </w:p>
    <w:p>
      <w:pPr>
        <w:pStyle w:val="ListParagraph"/>
        <w:numPr>
          <w:ilvl w:val="0"/>
          <w:numId w:val="2"/>
        </w:numPr>
        <w:spacing w:after="100"/>
        <w:jc w:val="both"/>
      </w:pPr>
      <w:r>
        <w:rPr>
          <w:rFonts w:ascii="Arial" w:cs="Arial" w:eastAsia="Arial" w:hAnsi="Arial"/>
          <w:sz w:val="24"/>
          <w:szCs w:val="24"/>
        </w:rPr>
        <w:t xml:space="preserve">Class 3 — splitting (loss) / merging (gain)</w:t>
      </w:r>
    </w:p>
    <w:p>
      <w:pPr>
        <w:pStyle w:val="ListParagraph"/>
        <w:numPr>
          <w:ilvl w:val="0"/>
          <w:numId w:val="2"/>
        </w:numPr>
        <w:spacing w:after="100"/>
        <w:jc w:val="both"/>
      </w:pPr>
      <w:r>
        <w:rPr>
          <w:rFonts w:ascii="Arial" w:cs="Arial" w:eastAsia="Arial" w:hAnsi="Arial"/>
          <w:sz w:val="24"/>
          <w:szCs w:val="24"/>
        </w:rPr>
        <w:t xml:space="preserve">Class 4 — initial perforation (loss) / total filling (gain)</w:t>
      </w:r>
    </w:p>
    <w:p>
      <w:pPr>
        <w:spacing w:after="160"/>
        <w:jc w:val="both"/>
      </w:pPr>
      <w:r>
        <w:rPr>
          <w:rFonts w:ascii="Arial" w:cs="Arial" w:eastAsia="Arial" w:hAnsi="Arial"/>
          <w:sz w:val="24"/>
          <w:szCs w:val="24"/>
        </w:rPr>
        <w:t xml:space="preserve">Background pixels and NODATA areas are coded as 0 and excluded from all analyses.</w:t>
      </w:r>
    </w:p>
    <w:p>
      <w:pPr>
        <w:pStyle w:val="Heading1"/>
        <w:pBdr>
          <w:bottom w:val="single" w:color="2E4057" w:sz="6" w:space="1"/>
        </w:pBdr>
        <w:spacing w:before="320" w:after="160"/>
      </w:pPr>
      <w:r>
        <w:rPr>
          <w:rFonts w:ascii="Arial" w:cs="Arial" w:eastAsia="Arial" w:hAnsi="Arial"/>
          <w:b/>
          <w:bCs/>
          <w:color w:val="2E4057"/>
          <w:sz w:val="28"/>
          <w:szCs w:val="28"/>
        </w:rPr>
        <w:t xml:space="preserve">3. Central Research Question</w:t>
      </w:r>
    </w:p>
    <w:p>
      <w:pPr>
        <w:spacing w:after="160"/>
        <w:jc w:val="both"/>
      </w:pPr>
      <w:r>
        <w:rPr>
          <w:rFonts w:ascii="Arial" w:cs="Arial" w:eastAsia="Arial" w:hAnsi="Arial"/>
          <w:sz w:val="24"/>
          <w:szCs w:val="24"/>
        </w:rPr>
        <w:t xml:space="preserve">The primary analytical objective of this study is to investigate how the proportional distribution of the eight patch transition classes changes as a function of the temporal interval used in the analysis. Specifically, the question is whether the class proportion profile is a characteristic of the aggregation interval length itself — independent of the historical period in which that interval falls — or whether it is jointly determined by interval length and the specific land-use change dynamics of the period.</w:t>
      </w:r>
    </w:p>
    <w:p>
      <w:pPr>
        <w:spacing w:after="160"/>
        <w:jc w:val="both"/>
      </w:pPr>
      <w:r>
        <w:rPr>
          <w:rFonts w:ascii="Arial" w:cs="Arial" w:eastAsia="Arial" w:hAnsi="Arial"/>
          <w:sz w:val="24"/>
          <w:szCs w:val="24"/>
        </w:rPr>
        <w:t xml:space="preserve">This distinction has fundamental implications for the interpretability and generalizability of the patch transition taxonomy: if class proportions are primarily a function of interval length, the framework produces temporally stable signatures that can be compared across studies and regions; if they are strongly modulated by historical context, the interval length effect cannot be separated from the ecological and political drivers of land-use change in each period.</w:t>
      </w:r>
    </w:p>
    <w:p>
      <w:pPr>
        <w:pStyle w:val="Heading1"/>
        <w:pBdr>
          <w:bottom w:val="single" w:color="2E4057" w:sz="6" w:space="1"/>
        </w:pBdr>
        <w:spacing w:before="320" w:after="160"/>
      </w:pPr>
      <w:r>
        <w:rPr>
          <w:rFonts w:ascii="Arial" w:cs="Arial" w:eastAsia="Arial" w:hAnsi="Arial"/>
          <w:b/>
          <w:bCs/>
          <w:color w:val="2E4057"/>
          <w:sz w:val="28"/>
          <w:szCs w:val="28"/>
        </w:rPr>
        <w:t xml:space="preserve">4. Working Hypotheses</w:t>
      </w:r>
    </w:p>
    <w:p>
      <w:pPr>
        <w:pStyle w:val="Heading2"/>
        <w:spacing w:before="240" w:after="120"/>
      </w:pPr>
      <w:r>
        <w:rPr>
          <w:rFonts w:ascii="Arial" w:cs="Arial" w:eastAsia="Arial" w:hAnsi="Arial"/>
          <w:b/>
          <w:bCs/>
          <w:color w:val="2E4057"/>
          <w:sz w:val="26"/>
          <w:szCs w:val="26"/>
        </w:rPr>
        <w:t xml:space="preserve">4.1 Primary Hypothesis: Interval Length Effect</w:t>
      </w:r>
    </w:p>
    <w:p>
      <w:pPr>
        <w:spacing w:after="160"/>
        <w:jc w:val="both"/>
      </w:pPr>
      <w:r>
        <w:rPr>
          <w:rFonts w:ascii="Arial" w:cs="Arial" w:eastAsia="Arial" w:hAnsi="Arial"/>
          <w:sz w:val="24"/>
          <w:szCs w:val="24"/>
        </w:rPr>
        <w:t xml:space="preserve">The proportional distribution of patch transition classes is systematically associated with the length of the temporal interval used in the analysis, such that longer intervals produce characteristic shifts in class proportions regardless of the specific years compared.</w:t>
      </w:r>
    </w:p>
    <w:p>
      <w:pPr>
        <w:pStyle w:val="Heading2"/>
        <w:spacing w:before="240" w:after="120"/>
      </w:pPr>
      <w:r>
        <w:rPr>
          <w:rFonts w:ascii="Arial" w:cs="Arial" w:eastAsia="Arial" w:hAnsi="Arial"/>
          <w:b/>
          <w:bCs/>
          <w:color w:val="2E4057"/>
          <w:sz w:val="26"/>
          <w:szCs w:val="26"/>
        </w:rPr>
        <w:t xml:space="preserve">4.2 Specific Directional Hypotheses</w:t>
      </w:r>
    </w:p>
    <w:p>
      <w:pPr>
        <w:spacing w:after="160"/>
        <w:jc w:val="both"/>
      </w:pPr>
      <w:r>
        <w:rPr>
          <w:rFonts w:ascii="Arial" w:cs="Arial" w:eastAsia="Arial" w:hAnsi="Arial"/>
          <w:sz w:val="24"/>
          <w:szCs w:val="24"/>
        </w:rPr>
        <w:t xml:space="preserve">The following directional hypotheses are proposed for loss processes. Analogous expectations apply symmetrically to the corresponding gain classes:</w:t>
      </w:r>
    </w:p>
    <w:p>
      <w:pPr>
        <w:pStyle w:val="ListParagraph"/>
        <w:numPr>
          <w:ilvl w:val="0"/>
          <w:numId w:val="2"/>
        </w:numPr>
        <w:spacing w:after="100"/>
        <w:jc w:val="both"/>
      </w:pPr>
      <w:r>
        <w:rPr>
          <w:rFonts w:ascii="Arial" w:cs="Arial" w:eastAsia="Arial" w:hAnsi="Arial"/>
          <w:sz w:val="24"/>
          <w:szCs w:val="24"/>
        </w:rPr>
        <w:t xml:space="preserve">disappearing: proportion is expected to increase with longer intervals, as the complete loss of a patch is a process that may require multiple annual steps to be captured within a single interval.</w:t>
      </w:r>
    </w:p>
    <w:p>
      <w:pPr>
        <w:pStyle w:val="ListParagraph"/>
        <w:numPr>
          <w:ilvl w:val="0"/>
          <w:numId w:val="2"/>
        </w:numPr>
        <w:spacing w:after="100"/>
        <w:jc w:val="both"/>
      </w:pPr>
      <w:r>
        <w:rPr>
          <w:rFonts w:ascii="Arial" w:cs="Arial" w:eastAsia="Arial" w:hAnsi="Arial"/>
          <w:sz w:val="24"/>
          <w:szCs w:val="24"/>
        </w:rPr>
        <w:t xml:space="preserve">initial perforation: proportion is expected to increase with longer intervals, as a new interior gap must first appear and be detectable at the interval endpoints; shorter intervals may capture only marginal boundary changes rather than structural interior losses.</w:t>
      </w:r>
    </w:p>
    <w:p>
      <w:pPr>
        <w:pStyle w:val="ListParagraph"/>
        <w:numPr>
          <w:ilvl w:val="0"/>
          <w:numId w:val="2"/>
        </w:numPr>
        <w:spacing w:after="100"/>
        <w:jc w:val="both"/>
      </w:pPr>
      <w:r>
        <w:rPr>
          <w:rFonts w:ascii="Arial" w:cs="Arial" w:eastAsia="Arial" w:hAnsi="Arial"/>
          <w:sz w:val="24"/>
          <w:szCs w:val="24"/>
        </w:rPr>
        <w:t xml:space="preserve">splitting: proportion may decrease relative to disappearing and initial perforation as intervals lengthen, because patches that split in early steps may subsequently disappear entirely within longer intervals.</w:t>
      </w:r>
    </w:p>
    <w:p>
      <w:pPr>
        <w:pStyle w:val="ListParagraph"/>
        <w:numPr>
          <w:ilvl w:val="0"/>
          <w:numId w:val="2"/>
        </w:numPr>
        <w:spacing w:after="100"/>
        <w:jc w:val="both"/>
      </w:pPr>
      <w:r>
        <w:rPr>
          <w:rFonts w:ascii="Arial" w:cs="Arial" w:eastAsia="Arial" w:hAnsi="Arial"/>
          <w:sz w:val="24"/>
          <w:szCs w:val="24"/>
        </w:rPr>
        <w:t xml:space="preserve">contracting: proportion is expected to decrease with longer intervals, as edge-loss processes that appear as contracting in short intervals are increasingly reclassified as disappearing when the full extent of loss becomes visible over longer intervals.</w:t>
      </w:r>
    </w:p>
    <w:p>
      <w:pPr>
        <w:pStyle w:val="Heading2"/>
        <w:spacing w:before="240" w:after="120"/>
      </w:pPr>
      <w:r>
        <w:rPr>
          <w:rFonts w:ascii="Arial" w:cs="Arial" w:eastAsia="Arial" w:hAnsi="Arial"/>
          <w:b/>
          <w:bCs/>
          <w:color w:val="2E4057"/>
          <w:sz w:val="26"/>
          <w:szCs w:val="26"/>
        </w:rPr>
        <w:t xml:space="preserve">4.3 Secondary Question: Stability Across Historical Periods</w:t>
      </w:r>
    </w:p>
    <w:p>
      <w:pPr>
        <w:spacing w:after="160"/>
        <w:jc w:val="both"/>
      </w:pPr>
      <w:r>
        <w:rPr>
          <w:rFonts w:ascii="Arial" w:cs="Arial" w:eastAsia="Arial" w:hAnsi="Arial"/>
          <w:sz w:val="24"/>
          <w:szCs w:val="24"/>
        </w:rPr>
        <w:t xml:space="preserve">A secondary question concerns whether the interval length effect is stable across different historical periods. Given the well-documented heterogeneity of deforestation dynamics in Brazil — with periods of accelerated loss in the late 1980s and early 2000s, and periods of reduced pressure following policy interventions — it is possible that the same interval length produces different class proportion profiles in different decades. This question will be addressed empirically once sufficient data across multiple intervals and periods are available.</w:t>
      </w:r>
    </w:p>
    <w:p>
      <w:pPr>
        <w:pStyle w:val="Heading1"/>
        <w:pBdr>
          <w:bottom w:val="single" w:color="2E4057" w:sz="6" w:space="1"/>
        </w:pBdr>
        <w:spacing w:before="320" w:after="160"/>
      </w:pPr>
      <w:r>
        <w:rPr>
          <w:rFonts w:ascii="Arial" w:cs="Arial" w:eastAsia="Arial" w:hAnsi="Arial"/>
          <w:b/>
          <w:bCs/>
          <w:color w:val="2E4057"/>
          <w:sz w:val="28"/>
          <w:szCs w:val="28"/>
        </w:rPr>
        <w:t xml:space="preserve">5. Analytical Design</w:t>
      </w:r>
    </w:p>
    <w:p>
      <w:pPr>
        <w:pStyle w:val="Heading2"/>
        <w:spacing w:before="240" w:after="120"/>
      </w:pPr>
      <w:r>
        <w:rPr>
          <w:rFonts w:ascii="Arial" w:cs="Arial" w:eastAsia="Arial" w:hAnsi="Arial"/>
          <w:b/>
          <w:bCs/>
          <w:color w:val="2E4057"/>
          <w:sz w:val="26"/>
          <w:szCs w:val="26"/>
        </w:rPr>
        <w:t xml:space="preserve">5.1 Baseline Dataset</w:t>
      </w:r>
    </w:p>
    <w:p>
      <w:pPr>
        <w:spacing w:after="160"/>
        <w:jc w:val="both"/>
      </w:pPr>
      <w:r>
        <w:rPr>
          <w:rFonts w:ascii="Arial" w:cs="Arial" w:eastAsia="Arial" w:hAnsi="Arial"/>
          <w:sz w:val="24"/>
          <w:szCs w:val="24"/>
        </w:rPr>
        <w:t xml:space="preserve">Annual consecutive transition pairs from 1985–1993 (eight intervals of length 1 year) constitute the baseline dataset. The pair 1985–1986 was excluded due to edge effects of the MapBiomas temporal persistence filter, which uses adjacent years to stabilize classifications; the first and last years of the series (1985 and 2024) are unreliable for this reason and are excluded from all analyses. The remaining seven annual pairs (1986–1987 through 1992–1993) provide the empirical foundation for characterizing the class proportion profile at interval length = 1 year.</w:t>
      </w:r>
    </w:p>
    <w:p>
      <w:pPr>
        <w:pStyle w:val="Heading2"/>
        <w:spacing w:before="240" w:after="120"/>
      </w:pPr>
      <w:r>
        <w:rPr>
          <w:rFonts w:ascii="Arial" w:cs="Arial" w:eastAsia="Arial" w:hAnsi="Arial"/>
          <w:b/>
          <w:bCs/>
          <w:color w:val="2E4057"/>
          <w:sz w:val="26"/>
          <w:szCs w:val="26"/>
        </w:rPr>
        <w:t xml:space="preserve">5.2 Spatial Sampling Unit</w:t>
      </w:r>
    </w:p>
    <w:p>
      <w:pPr>
        <w:spacing w:after="160"/>
        <w:jc w:val="both"/>
      </w:pPr>
      <w:r>
        <w:rPr>
          <w:rFonts w:ascii="Arial" w:cs="Arial" w:eastAsia="Arial" w:hAnsi="Arial"/>
          <w:sz w:val="24"/>
          <w:szCs w:val="24"/>
        </w:rPr>
        <w:t xml:space="preserve">The analysis uses a regular 2° × 2° geographic grid covering Brazil, comprising 226 cells with at least partial overlap with Brazilian territory. Cells with geographic coverage below 50% of the cell area are excluded, yielding 183 eligible sampling units. Biome attribution is recorded as contextual metadata using centroid-based assignment but is not used as a stratification criterion at this stage of the analysis.</w:t>
      </w:r>
    </w:p>
    <w:p>
      <w:pPr>
        <w:spacing w:after="160"/>
        <w:jc w:val="both"/>
      </w:pPr>
      <w:r>
        <w:rPr>
          <w:rFonts w:ascii="Arial" w:cs="Arial" w:eastAsia="Arial" w:hAnsi="Arial"/>
          <w:sz w:val="24"/>
          <w:szCs w:val="24"/>
        </w:rPr>
        <w:t xml:space="preserve">A random sample of 80 cells was drawn from the 183 eligible units using a fixed seed (seed = 2026) to ensure reproducibility. The same 80 cells are applied consistently across all temporal intervals and base years, ensuring that observed differences in class proportions are attributable to interval length rather than to spatial sampling variation.</w:t>
      </w:r>
    </w:p>
    <w:p>
      <w:pPr>
        <w:pStyle w:val="Heading2"/>
        <w:spacing w:before="240" w:after="120"/>
      </w:pPr>
      <w:r>
        <w:rPr>
          <w:rFonts w:ascii="Arial" w:cs="Arial" w:eastAsia="Arial" w:hAnsi="Arial"/>
          <w:b/>
          <w:bCs/>
          <w:color w:val="2E4057"/>
          <w:sz w:val="26"/>
          <w:szCs w:val="26"/>
        </w:rPr>
        <w:t xml:space="preserve">5.3 Determination of Sample Size</w:t>
      </w:r>
    </w:p>
    <w:p>
      <w:pPr>
        <w:spacing w:after="160"/>
        <w:jc w:val="both"/>
      </w:pPr>
      <w:r>
        <w:rPr>
          <w:rFonts w:ascii="Arial" w:cs="Arial" w:eastAsia="Arial" w:hAnsi="Arial"/>
          <w:sz w:val="24"/>
          <w:szCs w:val="24"/>
        </w:rPr>
        <w:t xml:space="preserve">The sample size of 80 cells was determined through a rarefaction analysis based on the annual baseline data (1986–1993). Bootstrap resampling (500 iterations) was used to estimate the standard deviation of the mean proportion for each class as a function of sample size. Estimates stabilized sufficiently at n = 80 for the baseline annual intervals. This value is treated as conservative and subject to revision once results for longer intervals are available, as spatial heterogeneity may be greater in those cases.</w:t>
      </w:r>
    </w:p>
    <w:p>
      <w:pPr>
        <w:pStyle w:val="Heading2"/>
        <w:spacing w:before="240" w:after="120"/>
      </w:pPr>
      <w:r>
        <w:rPr>
          <w:rFonts w:ascii="Arial" w:cs="Arial" w:eastAsia="Arial" w:hAnsi="Arial"/>
          <w:b/>
          <w:bCs/>
          <w:color w:val="2E4057"/>
          <w:sz w:val="26"/>
          <w:szCs w:val="26"/>
        </w:rPr>
        <w:t xml:space="preserve">5.4 Temporal Intervals for Comparison</w:t>
      </w:r>
    </w:p>
    <w:p>
      <w:pPr>
        <w:spacing w:after="160"/>
        <w:jc w:val="both"/>
      </w:pPr>
      <w:r>
        <w:rPr>
          <w:rFonts w:ascii="Arial" w:cs="Arial" w:eastAsia="Arial" w:hAnsi="Arial"/>
          <w:sz w:val="24"/>
          <w:szCs w:val="24"/>
        </w:rPr>
        <w:t xml:space="preserve">Beyond the annual baseline, the analysis examines intervals anchored at a fixed base year (1986) with end years ranging from 1988 to 1992, corresponding to interval lengths of 2 to 6 years. Replication tests using a second base year (1987) are conducted for interval lengths of 1 and 2 years to assess the stability of class proportions across historical periods. The selection of additional base years and interval lengths will be informed by the findings of this initial exploratory phase.</w:t>
      </w:r>
    </w:p>
    <w:p>
      <w:pPr>
        <w:pStyle w:val="Heading2"/>
        <w:spacing w:before="240" w:after="120"/>
      </w:pPr>
      <w:r>
        <w:rPr>
          <w:rFonts w:ascii="Arial" w:cs="Arial" w:eastAsia="Arial" w:hAnsi="Arial"/>
          <w:b/>
          <w:bCs/>
          <w:color w:val="2E4057"/>
          <w:sz w:val="26"/>
          <w:szCs w:val="26"/>
        </w:rPr>
        <w:t xml:space="preserve">5.5 Computational Constraints</w:t>
      </w:r>
    </w:p>
    <w:p>
      <w:pPr>
        <w:spacing w:after="160"/>
        <w:jc w:val="both"/>
      </w:pPr>
      <w:r>
        <w:rPr>
          <w:rFonts w:ascii="Arial" w:cs="Arial" w:eastAsia="Arial" w:hAnsi="Arial"/>
          <w:sz w:val="24"/>
          <w:szCs w:val="24"/>
        </w:rPr>
        <w:t xml:space="preserve">The full classification pipeline for a single time interval requires approximately 39 hours of processing for 80 sampled cells, with loss and gain rasters computed in parallel. Processing time increases with interval length due to the larger number of transition patches generated. Given available computational resources (two simultaneous runs on physical and virtual machines), interval pairs are prioritized and staged based on analytical need.</w:t>
      </w:r>
    </w:p>
    <w:p>
      <w:pPr>
        <w:pStyle w:val="Heading1"/>
        <w:pBdr>
          <w:bottom w:val="single" w:color="2E4057" w:sz="6" w:space="1"/>
        </w:pBdr>
        <w:spacing w:before="320" w:after="160"/>
      </w:pPr>
      <w:r>
        <w:rPr>
          <w:rFonts w:ascii="Arial" w:cs="Arial" w:eastAsia="Arial" w:hAnsi="Arial"/>
          <w:b/>
          <w:bCs/>
          <w:color w:val="2E4057"/>
          <w:sz w:val="28"/>
          <w:szCs w:val="28"/>
        </w:rPr>
        <w:t xml:space="preserve">6. Preliminary Results</w:t>
      </w:r>
    </w:p>
    <w:p>
      <w:pPr>
        <w:pStyle w:val="Heading2"/>
        <w:spacing w:before="240" w:after="120"/>
      </w:pPr>
      <w:r>
        <w:rPr>
          <w:rFonts w:ascii="Arial" w:cs="Arial" w:eastAsia="Arial" w:hAnsi="Arial"/>
          <w:b/>
          <w:bCs/>
          <w:color w:val="2E4057"/>
          <w:sz w:val="26"/>
          <w:szCs w:val="26"/>
        </w:rPr>
        <w:t xml:space="preserve">6.1 Data Quality and Processing Notes</w:t>
      </w:r>
    </w:p>
    <w:p>
      <w:pPr>
        <w:spacing w:after="160"/>
        <w:jc w:val="both"/>
      </w:pPr>
      <w:r>
        <w:rPr>
          <w:rFonts w:ascii="Arial" w:cs="Arial" w:eastAsia="Arial" w:hAnsi="Arial"/>
          <w:sz w:val="24"/>
          <w:szCs w:val="24"/>
        </w:rPr>
        <w:t xml:space="preserve">Visual inspection of intermediate and final rasters for all processed intervals revealed no anomalies. One important data quality observation concerns total transition area: a notable decrease is observed at interval length = 2 years (1986–1988) relative to interval length = 1 year (1986–1987), followed by monotonic growth from interval length = 3 years onward. This pattern is attributed to mapping artifacts rather than ecological processes — at short intervals, some pixels classified as transitions in annual maps are reversed in subsequent years due to classification inconsistencies in MapBiomas, and these reversals are captured as net stability when the interval endpoints are compared directly. This effect is expected to diminish at longer intervals where persistent land-use changes dominate.</w:t>
      </w:r>
    </w:p>
    <w:p>
      <w:pPr>
        <w:pStyle w:val="Heading2"/>
        <w:spacing w:before="240" w:after="120"/>
      </w:pPr>
      <w:r>
        <w:rPr>
          <w:rFonts w:ascii="Arial" w:cs="Arial" w:eastAsia="Arial" w:hAnsi="Arial"/>
          <w:b/>
          <w:bCs/>
          <w:color w:val="2E4057"/>
          <w:sz w:val="26"/>
          <w:szCs w:val="26"/>
        </w:rPr>
        <w:t xml:space="preserve">6.2 Interval Length Effect on Class Proportions</w:t>
      </w:r>
    </w:p>
    <w:p>
      <w:pPr>
        <w:spacing w:after="160"/>
        <w:jc w:val="both"/>
      </w:pPr>
      <w:r>
        <w:rPr>
          <w:rFonts w:ascii="Arial" w:cs="Arial" w:eastAsia="Arial" w:hAnsi="Arial"/>
          <w:sz w:val="24"/>
          <w:szCs w:val="24"/>
        </w:rPr>
        <w:t xml:space="preserve">Results are available for six interval lengths anchored at base year 1986 (intervals of 1 through 6 years) and for two additional pairs anchored at base year 1987 (intervals of 1 and 2 years). Proportions are computed as the fraction of total transition pixels (loss or gain) assigned to each class.</w:t>
      </w:r>
    </w:p>
    <w:p>
      <w:pPr>
        <w:spacing w:after="160"/>
        <w:jc w:val="both"/>
      </w:pPr>
      <w:r>
        <w:rPr>
          <w:rFonts w:ascii="Arial" w:cs="Arial" w:eastAsia="Arial" w:hAnsi="Arial"/>
          <w:sz w:val="24"/>
          <w:szCs w:val="24"/>
        </w:rPr>
        <w:t xml:space="preserve">The following table summarizes the class proportions for loss processes across all processed intervals: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500"/>
        <w:gridCol w:w="1500"/>
        <w:gridCol w:w="1500"/>
        <w:gridCol w:w="1426"/>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period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interval
(years)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disappearing</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contracting</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splitting</w:t>
            </w:r>
          </w:p>
        </w:tc>
        <w:tc>
          <w:tcPr>
            <w:tcW w:type="dxa" w:w="1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initial
perforation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1986→1987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44.7%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42.3%</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1986→1988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51.5%</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1986→1989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57.5%</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1986→1990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60.4%</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1986→1991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28.1%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62.9%</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1986→1992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65.4%</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1987→1988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47.3%</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1987→1989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36.2%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54.1%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5.1%</w:t>
            </w:r>
          </w:p>
        </w:tc>
      </w:tr>
    </w:tbl>
    <w:p>
      <w:pPr>
        <w:spacing w:after="200"/>
      </w:pPr>
    </w:p>
    <w:p>
      <w:pPr>
        <w:spacing w:after="160"/>
        <w:jc w:val="both"/>
      </w:pPr>
      <w:r>
        <w:rPr>
          <w:rFonts w:ascii="Arial" w:cs="Arial" w:eastAsia="Arial" w:hAnsi="Arial"/>
          <w:sz w:val="24"/>
          <w:szCs w:val="24"/>
        </w:rPr>
        <w:t xml:space="preserve">The following table summarizes the class proportions for gain processes: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500"/>
        <w:gridCol w:w="1500"/>
        <w:gridCol w:w="1500"/>
        <w:gridCol w:w="1426"/>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period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interval
(years)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appearing</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expanding</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merging</w:t>
            </w:r>
          </w:p>
        </w:tc>
        <w:tc>
          <w:tcPr>
            <w:tcW w:type="dxa" w:w="1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total
filling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1986→1987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56.7%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29.3%</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1986→1988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56.6%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29.2%</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1986→1989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54.8%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31.2%</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1986→1990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33.4%</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1986→1991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34.8%</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1986→1992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35.6%</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1987→1988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72.4%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10.4%</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1987→1989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57.5%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28.2%</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7.9%</w:t>
            </w:r>
          </w:p>
        </w:tc>
      </w:tr>
    </w:tbl>
    <w:p>
      <w:pPr>
        <w:spacing w:after="200"/>
      </w:pPr>
    </w:p>
    <w:p>
      <w:pPr>
        <w:pStyle w:val="Heading2"/>
        <w:spacing w:before="240" w:after="120"/>
      </w:pPr>
      <w:r>
        <w:rPr>
          <w:rFonts w:ascii="Arial" w:cs="Arial" w:eastAsia="Arial" w:hAnsi="Arial"/>
          <w:b/>
          <w:bCs/>
          <w:color w:val="2E4057"/>
          <w:sz w:val="26"/>
          <w:szCs w:val="26"/>
        </w:rPr>
        <w:t xml:space="preserve">6.3 Key Observations</w:t>
      </w:r>
    </w:p>
    <w:p>
      <w:pPr>
        <w:spacing w:after="160"/>
        <w:jc w:val="both"/>
      </w:pPr>
      <w:r>
        <w:rPr>
          <w:rFonts w:ascii="Arial" w:cs="Arial" w:eastAsia="Arial" w:hAnsi="Arial"/>
          <w:sz w:val="24"/>
          <w:szCs w:val="24"/>
        </w:rPr>
        <w:t xml:space="preserve">Several patterns emerge consistently from the preliminary results:</w:t>
      </w:r>
    </w:p>
    <w:p>
      <w:pPr>
        <w:pStyle w:val="ListParagraph"/>
        <w:numPr>
          <w:ilvl w:val="0"/>
          <w:numId w:val="2"/>
        </w:numPr>
        <w:spacing w:after="100"/>
        <w:jc w:val="both"/>
      </w:pPr>
      <w:r>
        <w:rPr>
          <w:rFonts w:ascii="Arial" w:cs="Arial" w:eastAsia="Arial" w:hAnsi="Arial"/>
          <w:sz w:val="24"/>
          <w:szCs w:val="24"/>
        </w:rPr>
        <w:t xml:space="preserve">Splitting (loss) and merging (gain) show the strongest and most consistent monotonic increase with interval length, rising from approximately 42% and 29% respectively at interval = 1 year to 65% and 36% at interval = 6 years. These are the classes most sensitive to temporal aggregation.</w:t>
      </w:r>
    </w:p>
    <w:p>
      <w:pPr>
        <w:pStyle w:val="ListParagraph"/>
        <w:numPr>
          <w:ilvl w:val="0"/>
          <w:numId w:val="2"/>
        </w:numPr>
        <w:spacing w:after="100"/>
        <w:jc w:val="both"/>
      </w:pPr>
      <w:r>
        <w:rPr>
          <w:rFonts w:ascii="Arial" w:cs="Arial" w:eastAsia="Arial" w:hAnsi="Arial"/>
          <w:sz w:val="24"/>
          <w:szCs w:val="24"/>
        </w:rPr>
        <w:t xml:space="preserve">Contracting (loss) and expanding (gain) show consistent monotonic decreases with interval length, falling from approximately 45% and 57% at interval = 1 year to 26% and 51% at interval = 6 years. The relationship is inverse and approximately symmetric with splitting and merging.</w:t>
      </w:r>
    </w:p>
    <w:p>
      <w:pPr>
        <w:pStyle w:val="ListParagraph"/>
        <w:numPr>
          <w:ilvl w:val="0"/>
          <w:numId w:val="2"/>
        </w:numPr>
        <w:spacing w:after="100"/>
        <w:jc w:val="both"/>
      </w:pPr>
      <w:r>
        <w:rPr>
          <w:rFonts w:ascii="Arial" w:cs="Arial" w:eastAsia="Arial" w:hAnsi="Arial"/>
          <w:sz w:val="24"/>
          <w:szCs w:val="24"/>
        </w:rPr>
        <w:t xml:space="preserve">Disappearing (loss) and appearing (gain) show weak and inconsistent trends across the interval lengths examined, remaining relatively stable between 4% and 7%.</w:t>
      </w:r>
    </w:p>
    <w:p>
      <w:pPr>
        <w:pStyle w:val="ListParagraph"/>
        <w:numPr>
          <w:ilvl w:val="0"/>
          <w:numId w:val="2"/>
        </w:numPr>
        <w:spacing w:after="100"/>
        <w:jc w:val="both"/>
      </w:pPr>
      <w:r>
        <w:rPr>
          <w:rFonts w:ascii="Arial" w:cs="Arial" w:eastAsia="Arial" w:hAnsi="Arial"/>
          <w:sz w:val="24"/>
          <w:szCs w:val="24"/>
        </w:rPr>
        <w:t xml:space="preserve">Initial perforation (loss) and total filling (gain) also remain relatively stable, showing slight decreases with interval length.</w:t>
      </w:r>
    </w:p>
    <w:p>
      <w:pPr>
        <w:pStyle w:val="ListParagraph"/>
        <w:numPr>
          <w:ilvl w:val="0"/>
          <w:numId w:val="2"/>
        </w:numPr>
        <w:spacing w:after="100"/>
        <w:jc w:val="both"/>
      </w:pPr>
      <w:r>
        <w:rPr>
          <w:rFonts w:ascii="Arial" w:cs="Arial" w:eastAsia="Arial" w:hAnsi="Arial"/>
          <w:sz w:val="24"/>
          <w:szCs w:val="24"/>
        </w:rPr>
        <w:t xml:space="preserve">These patterns are partially inconsistent with the directional hypotheses stated in Section 4.2. In particular, the hypothesis that disappearing would increase with interval length is not supported by the data; instead, splitting emerges as the dominant interval-sensitive class for loss processes.</w:t>
      </w:r>
    </w:p>
    <w:p>
      <w:pPr>
        <w:pStyle w:val="Heading2"/>
        <w:spacing w:before="240" w:after="120"/>
      </w:pPr>
      <w:r>
        <w:rPr>
          <w:rFonts w:ascii="Arial" w:cs="Arial" w:eastAsia="Arial" w:hAnsi="Arial"/>
          <w:b/>
          <w:bCs/>
          <w:color w:val="2E4057"/>
          <w:sz w:val="26"/>
          <w:szCs w:val="26"/>
        </w:rPr>
        <w:t xml:space="preserve">6.4 Stability Across Historical Periods</w:t>
      </w:r>
    </w:p>
    <w:p>
      <w:pPr>
        <w:spacing w:after="160"/>
        <w:jc w:val="both"/>
      </w:pPr>
      <w:r>
        <w:rPr>
          <w:rFonts w:ascii="Arial" w:cs="Arial" w:eastAsia="Arial" w:hAnsi="Arial"/>
          <w:sz w:val="24"/>
          <w:szCs w:val="24"/>
        </w:rPr>
        <w:t xml:space="preserve">The replication test comparing interval = 2 years across two base years provides an initial assessment of period stability. Loss class proportions for 1986→1988 and 1987→1989 are very similar, with differences smaller than 3 percentage points for all classes. This constitutes preliminary evidence that the interval length effect on loss class proportions is stable across historical periods, consistent with the primary hypothesis.</w:t>
      </w:r>
    </w:p>
    <w:p>
      <w:pPr>
        <w:spacing w:after="160"/>
        <w:jc w:val="both"/>
      </w:pPr>
      <w:r>
        <w:rPr>
          <w:rFonts w:ascii="Arial" w:cs="Arial" w:eastAsia="Arial" w:hAnsi="Arial"/>
          <w:sz w:val="24"/>
          <w:szCs w:val="24"/>
        </w:rPr>
        <w:t xml:space="preserve">Gain class proportions at interval = 1 year show greater variability between base years (1986→1987 vs. 1987→1988), particularly for expanding and merging, which differ by approximately 16 and 19 percentage points respectively. This suggests that gain processes may be more sensitive to the specific historical period than loss processes at short intervals. Whether this sensitivity diminishes at longer intervals requires further investigation.</w:t>
      </w:r>
    </w:p>
    <w:p>
      <w:pPr>
        <w:pStyle w:val="Heading1"/>
        <w:pBdr>
          <w:bottom w:val="single" w:color="2E4057" w:sz="6" w:space="1"/>
        </w:pBdr>
        <w:spacing w:before="320" w:after="160"/>
      </w:pPr>
      <w:r>
        <w:rPr>
          <w:rFonts w:ascii="Arial" w:cs="Arial" w:eastAsia="Arial" w:hAnsi="Arial"/>
          <w:b/>
          <w:bCs/>
          <w:color w:val="2E4057"/>
          <w:sz w:val="28"/>
          <w:szCs w:val="28"/>
        </w:rPr>
        <w:t xml:space="preserve">7. Open Questions</w:t>
      </w:r>
    </w:p>
    <w:p>
      <w:pPr>
        <w:pStyle w:val="ListParagraph"/>
        <w:numPr>
          <w:ilvl w:val="0"/>
          <w:numId w:val="2"/>
        </w:numPr>
        <w:spacing w:after="100"/>
        <w:jc w:val="both"/>
      </w:pPr>
      <w:r>
        <w:rPr>
          <w:rFonts w:ascii="Arial" w:cs="Arial" w:eastAsia="Arial" w:hAnsi="Arial"/>
          <w:sz w:val="24"/>
          <w:szCs w:val="24"/>
        </w:rPr>
        <w:t xml:space="preserve">Does the monotonic relationship between interval length and splitting/merging proportions continue beyond 6 years, or does it plateau?</w:t>
      </w:r>
    </w:p>
    <w:p>
      <w:pPr>
        <w:pStyle w:val="ListParagraph"/>
        <w:numPr>
          <w:ilvl w:val="0"/>
          <w:numId w:val="2"/>
        </w:numPr>
        <w:spacing w:after="100"/>
        <w:jc w:val="both"/>
      </w:pPr>
      <w:r>
        <w:rPr>
          <w:rFonts w:ascii="Arial" w:cs="Arial" w:eastAsia="Arial" w:hAnsi="Arial"/>
          <w:sz w:val="24"/>
          <w:szCs w:val="24"/>
        </w:rPr>
        <w:t xml:space="preserve">Is the greater period sensitivity of gain class proportions at interval = 1 year a consistent feature, or specific to the 1986–1988 period?</w:t>
      </w:r>
    </w:p>
    <w:p>
      <w:pPr>
        <w:pStyle w:val="ListParagraph"/>
        <w:numPr>
          <w:ilvl w:val="0"/>
          <w:numId w:val="2"/>
        </w:numPr>
        <w:spacing w:after="100"/>
        <w:jc w:val="both"/>
      </w:pPr>
      <w:r>
        <w:rPr>
          <w:rFonts w:ascii="Arial" w:cs="Arial" w:eastAsia="Arial" w:hAnsi="Arial"/>
          <w:sz w:val="24"/>
          <w:szCs w:val="24"/>
        </w:rPr>
        <w:t xml:space="preserve">What is the minimum interval length at which class proportion profiles stabilize sufficiently for robust comparative analysis?</w:t>
      </w:r>
    </w:p>
    <w:p>
      <w:pPr>
        <w:pStyle w:val="ListParagraph"/>
        <w:numPr>
          <w:ilvl w:val="0"/>
          <w:numId w:val="2"/>
        </w:numPr>
        <w:spacing w:after="100"/>
        <w:jc w:val="both"/>
      </w:pPr>
      <w:r>
        <w:rPr>
          <w:rFonts w:ascii="Arial" w:cs="Arial" w:eastAsia="Arial" w:hAnsi="Arial"/>
          <w:sz w:val="24"/>
          <w:szCs w:val="24"/>
        </w:rPr>
        <w:t xml:space="preserve">How do these patterns change when different regions or biomes of Brazil are analyzed separately?</w:t>
      </w:r>
    </w:p>
    <w:p>
      <w:pPr>
        <w:pStyle w:val="ListParagraph"/>
        <w:numPr>
          <w:ilvl w:val="0"/>
          <w:numId w:val="2"/>
        </w:numPr>
        <w:spacing w:after="100"/>
        <w:jc w:val="both"/>
      </w:pPr>
      <w:r>
        <w:rPr>
          <w:rFonts w:ascii="Arial" w:cs="Arial" w:eastAsia="Arial" w:hAnsi="Arial"/>
          <w:sz w:val="24"/>
          <w:szCs w:val="24"/>
        </w:rPr>
        <w:t xml:space="preserve">Is the rarefaction-derived sample size of n = 80 cells sufficient for longer intervals, given potentially greater spatial heterogeneity?</w:t>
      </w:r>
    </w:p>
    <w:p>
      <w:pPr>
        <w:pStyle w:val="Heading1"/>
        <w:pBdr>
          <w:bottom w:val="single" w:color="2E4057" w:sz="6" w:space="1"/>
        </w:pBdr>
        <w:spacing w:before="320" w:after="160"/>
      </w:pPr>
      <w:r>
        <w:rPr>
          <w:rFonts w:ascii="Arial" w:cs="Arial" w:eastAsia="Arial" w:hAnsi="Arial"/>
          <w:b/>
          <w:bCs/>
          <w:color w:val="2E4057"/>
          <w:sz w:val="28"/>
          <w:szCs w:val="28"/>
        </w:rPr>
        <w:t xml:space="preserve">8. Reference</w:t>
      </w:r>
    </w:p>
    <w:p>
      <w:pPr>
        <w:spacing w:after="160"/>
        <w:jc w:val="both"/>
      </w:pPr>
      <w:r>
        <w:rPr>
          <w:rFonts w:ascii="Arial" w:cs="Arial" w:eastAsia="Arial" w:hAnsi="Arial"/>
          <w:sz w:val="24"/>
          <w:szCs w:val="24"/>
        </w:rPr>
        <w:t xml:space="preserve">Zhang, Y. et al. (2025). DynamicPATCH: method and software for spatially explicit analysis of patch transition dynamics. Landscape Ecology, 40, 132.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2026-03-29T18:27:26.672Z</dcterms:created>
  <dcterms:modified xsi:type="dcterms:W3CDTF">2026-03-29T18:27:26.673Z</dcterms:modified>
</cp:coreProperties>
</file>

<file path=docProps/custom.xml><?xml version="1.0" encoding="utf-8"?>
<Properties xmlns="http://schemas.openxmlformats.org/officeDocument/2006/custom-properties" xmlns:vt="http://schemas.openxmlformats.org/officeDocument/2006/docPropsVTypes"/>
</file>