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頁首與頁尾"/>
        <w:bidi w:val="0"/>
      </w:pPr>
      <w:r>
        <w:rPr/>
        <w:fldChar w:fldCharType="begin" w:fldLock="0"/>
      </w:r>
      <w:r>
        <w:instrText xml:space="preserve"> DATE \@ "y年M月d日 dddd" </w:instrText>
      </w:r>
      <w:r>
        <w:rPr/>
        <w:fldChar w:fldCharType="separate" w:fldLock="0"/>
      </w:r>
      <w:r>
        <w:rPr>
          <w:rFonts w:ascii="Arial Unicode MS" w:hAnsi="Arial Unicode MS" w:eastAsia="Helvetica Neue" w:hint="eastAsia"/>
          <w:rtl w:val="0"/>
          <w:lang w:val="zh-TW" w:eastAsia="zh-TW"/>
        </w:rPr>
        <w:t>2022年8月2日 星期二</w:t>
      </w:r>
      <w:r>
        <w:rPr/>
        <w:fldChar w:fldCharType="end" w:fldLock="1"/>
      </w:r>
    </w:p>
    <w:p>
      <w:pPr>
        <w:pStyle w:val="大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紅酒品質預測</w:t>
      </w:r>
    </w:p>
    <w:p>
      <w:pPr>
        <w:pStyle w:val="主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資料欄位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en-US"/>
        </w:rPr>
        <w:t>1 - fixed acidity: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固定酸度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it-IT"/>
        </w:rPr>
        <w:t>2 - volatile acidity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：揮發性酸度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it-IT"/>
        </w:rPr>
        <w:t>3 - citric acid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：檸檬酸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en-US"/>
        </w:rPr>
        <w:t>4 - residual sugar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：殘糖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</w:rPr>
        <w:t>5 - chlorides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：氯化物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en-US"/>
        </w:rPr>
        <w:t>6 - free sulfur dioxide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：游離二氧化硫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</w:rPr>
        <w:t>7 - total sulfur dioxide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：總二氧化硫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en-US"/>
        </w:rPr>
        <w:t>8 - density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：密度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</w:rPr>
        <w:t>9 - 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：酸鹼度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en-US"/>
        </w:rPr>
        <w:t>10 - sulphates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：硫酸鹽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en-US"/>
        </w:rPr>
        <w:t>11 - alcohol Output variable (based on sensory data):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酒精輸出變量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en-US"/>
        </w:rPr>
        <w:t>12 - quality (score between 0 and 10)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：品質</w:t>
      </w:r>
      <w:r>
        <w:rPr>
          <w:rFonts w:ascii="Helvetica Neue" w:hAnsi="Helvetica Neue" w:eastAsia="Arial Unicode MS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區分</w:t>
      </w:r>
      <w:r>
        <w:rPr>
          <w:rFonts w:ascii="Helvetica Neue" w:hAnsi="Helvetica Neue" w:eastAsia="Arial Unicode MS"/>
          <w:rtl w:val="0"/>
          <w:lang w:val="en-US"/>
        </w:rPr>
        <w:t>6.5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以上是好，以下是壞）</w:t>
      </w:r>
    </w:p>
    <w:p>
      <w:pPr>
        <w:pStyle w:val="內文 2"/>
        <w:bidi w:val="0"/>
      </w:pPr>
    </w:p>
    <w:p>
      <w:pPr>
        <w:pStyle w:val="主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敘述性分析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582523</wp:posOffset>
            </wp:positionV>
            <wp:extent cx="5731200" cy="1516947"/>
            <wp:effectExtent l="0" t="0" r="0" b="0"/>
            <wp:wrapTopAndBottom distT="152400" distB="152400"/>
            <wp:docPr id="1073741825" name="officeArt object" descr="影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影像" descr="影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6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敘述性分析發現，都沒有缺失值，但是每個數值欄位數字差異有點多，每個欄位數字差異有點大，數值範圍還要再做調整，還要將</w:t>
      </w:r>
      <w:r>
        <w:rPr>
          <w:rFonts w:ascii="Helvetica Neue" w:hAnsi="Helvetica Neue" w:eastAsia="Arial Unicode MS"/>
          <w:rtl w:val="0"/>
          <w:lang w:val="en-US"/>
        </w:rPr>
        <w:t>quality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要區分好跟壞比較好做預測。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en-US"/>
        </w:rPr>
        <w:t>Fixed acidity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Fonts w:ascii="Helvetica Neue" w:hAnsi="Helvetica Neue" w:eastAsia="Arial Unicode MS"/>
          <w:rtl w:val="0"/>
          <w:lang w:val="en-US"/>
        </w:rPr>
        <w:t>free sulfur dioxide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、</w:t>
      </w:r>
      <w:r>
        <w:rPr>
          <w:rFonts w:ascii="Helvetica Neue" w:hAnsi="Helvetica Neue" w:eastAsia="Arial Unicode MS"/>
          <w:rtl w:val="0"/>
          <w:lang w:val="en-US"/>
        </w:rPr>
        <w:t>total sulfur dioxide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、</w:t>
      </w:r>
      <w:r>
        <w:rPr>
          <w:rFonts w:ascii="Helvetica Neue" w:hAnsi="Helvetica Neue" w:eastAsia="Arial Unicode MS"/>
          <w:rtl w:val="0"/>
          <w:lang w:val="en-US"/>
        </w:rPr>
        <w:t>density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、</w:t>
      </w:r>
      <w:r>
        <w:rPr>
          <w:rFonts w:ascii="Helvetica Neue" w:hAnsi="Helvetica Neue" w:eastAsia="Arial Unicode MS"/>
          <w:rtl w:val="0"/>
          <w:lang w:val="en-US"/>
        </w:rPr>
        <w:t>alcohol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差異看起來比較大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en-US"/>
        </w:rPr>
        <w:t>quality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在做區分好與壞之後，可以發現有資料不平衡的狀況，需要做調整</w:t>
      </w:r>
    </w:p>
    <w:p>
      <w:pPr>
        <w:pStyle w:val="內文 2"/>
        <w:bidi w:val="0"/>
      </w:pPr>
    </w:p>
    <w:p>
      <w:pPr>
        <w:pStyle w:val="內文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主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資料關聯性</w:t>
      </w:r>
    </w:p>
    <w:p>
      <w:pPr>
        <w:pStyle w:val="內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由關聯性圖表可以發現跟紅酒品質比較有相關的係數是</w:t>
      </w:r>
      <w:r>
        <w:rPr>
          <w:rFonts w:ascii="Helvetica Neue" w:hAnsi="Helvetica Neue" w:eastAsia="Arial Unicode MS"/>
          <w:rtl w:val="0"/>
          <w:lang w:val="en-US"/>
        </w:rPr>
        <w:t>alcohol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其他相關係數偏低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en-US"/>
        </w:rPr>
        <w:t>Fixed acidity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跟</w:t>
      </w:r>
      <w:r>
        <w:rPr>
          <w:rFonts w:ascii="Helvetica Neue" w:hAnsi="Helvetica Neue" w:eastAsia="Arial Unicode MS"/>
          <w:rtl w:val="0"/>
          <w:lang w:val="en-US"/>
        </w:rPr>
        <w:t>citric acid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關聯係數高，都同屬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787400</wp:posOffset>
                </wp:positionH>
                <wp:positionV relativeFrom="page">
                  <wp:posOffset>1532579</wp:posOffset>
                </wp:positionV>
                <wp:extent cx="5985200" cy="5426321"/>
                <wp:effectExtent l="0" t="0" r="0" b="0"/>
                <wp:wrapTopAndBottom distT="152400" distB="152400"/>
                <wp:docPr id="1073741828" name="officeArt object" descr="影像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200" cy="5426321"/>
                          <a:chOff x="0" y="0"/>
                          <a:chExt cx="5985199" cy="5426320"/>
                        </a:xfrm>
                      </wpg:grpSpPr>
                      <pic:pic xmlns:pic="http://schemas.openxmlformats.org/drawingml/2006/picture">
                        <pic:nvPicPr>
                          <pic:cNvPr id="1073741827" name="影像" descr="影像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88900"/>
                            <a:ext cx="5731200" cy="5096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影像" descr="影像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200" cy="542632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2.0pt;margin-top:120.7pt;width:471.3pt;height:427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85200,5426321">
                <w10:wrap type="topAndBottom" side="bothSides" anchorx="page" anchory="page"/>
                <v:shape id="_x0000_s1027" type="#_x0000_t75" style="position:absolute;left:127000;top:88900;width:5731200;height:5096121;">
                  <v:imagedata r:id="rId5" o:title="pasted-image.tiff" croptop="0.0%"/>
                </v:shape>
                <v:shape id="_x0000_s1028" type="#_x0000_t75" style="position:absolute;left:0;top:0;width:5985200;height:5426321;">
                  <v:imagedata r:id="rId6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酸性，可能保留一個即可</w:t>
      </w:r>
    </w:p>
    <w:p>
      <w:pPr>
        <w:pStyle w:val="內文 2"/>
        <w:bidi w:val="0"/>
      </w:pPr>
      <w:r>
        <w:rPr>
          <w:rFonts w:ascii="Helvetica Neue" w:hAnsi="Helvetica Neue" w:eastAsia="Arial Unicode MS"/>
          <w:rtl w:val="0"/>
          <w:lang w:val="en-US"/>
        </w:rPr>
        <w:t>Free sulfur dioxide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跟</w:t>
      </w:r>
      <w:r>
        <w:rPr>
          <w:rFonts w:ascii="Helvetica Neue" w:hAnsi="Helvetica Neue" w:eastAsia="Arial Unicode MS"/>
          <w:rtl w:val="0"/>
          <w:lang w:val="en-US"/>
        </w:rPr>
        <w:t>total sulfur dioxide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兩者關聯係數高，屬於同一種類係數，可能保留一個即可</w:t>
      </w:r>
    </w:p>
    <w:p>
      <w:pPr>
        <w:pStyle w:val="內文 2"/>
        <w:bidi w:val="0"/>
      </w:pPr>
    </w:p>
    <w:p>
      <w:pPr>
        <w:pStyle w:val="內文 2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標題">
    <w:name w:val="大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444444"/>
        </w14:solidFill>
      </w14:textFill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主題">
    <w:name w:val="主題"/>
    <w:next w:val="內文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