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rFonts w:ascii="Arial" w:cs="Arial" w:eastAsia="Arial" w:hAnsi="Arial"/>
          <w:b/>
          <w:bCs/>
          <w:color w:val="1F4E79"/>
          <w:sz w:val="80"/>
          <w:szCs w:val="80"/>
        </w:rPr>
        <w:t xml:space="preserve">MAINTEX</w:t>
      </w:r>
    </w:p>
    <w:p>
      <w:pPr>
        <w:pBdr>
          <w:bottom w:val="single" w:color="2E75B6" w:sz="12"/>
        </w:pBdr>
        <w:spacing w:before="60" w:after="200"/>
        <w:jc w:val="center"/>
      </w:pPr>
      <w:r>
        <w:rPr>
          <w:rFonts w:ascii="Arial" w:cs="Arial" w:eastAsia="Arial" w:hAnsi="Arial"/>
          <w:color w:val="2E75B6"/>
          <w:sz w:val="36"/>
          <w:szCs w:val="36"/>
        </w:rPr>
        <w:t xml:space="preserve">Cahier des Charges — Nouvelles Fonctionnalités</w:t>
      </w:r>
    </w:p>
    <w:p>
      <w:pPr>
        <w:spacing w:before="240" w:after="120"/>
        <w:jc w:val="center"/>
      </w:pPr>
      <w:r>
        <w:rPr>
          <w:rFonts w:ascii="Arial" w:cs="Arial" w:eastAsia="Arial" w:hAnsi="Arial"/>
          <w:b/>
          <w:bCs/>
          <w:color w:val="C45911"/>
          <w:sz w:val="28"/>
          <w:szCs w:val="28"/>
        </w:rPr>
        <w:t xml:space="preserve">Feuille de Route &amp; Guide d'Implémentation Détaillé</w:t>
      </w:r>
    </w:p>
    <w:p>
      <w:pPr>
        <w:spacing w:before="60" w:after="400"/>
        <w:jc w:val="center"/>
      </w:pPr>
      <w:r>
        <w:rPr>
          <w:rFonts w:ascii="Arial" w:cs="Arial" w:eastAsia="Arial" w:hAnsi="Arial"/>
          <w:i/>
          <w:iCs/>
          <w:color w:val="888888"/>
          <w:sz w:val="22"/>
          <w:szCs w:val="22"/>
        </w:rPr>
        <w:t xml:space="preserve">Version 3.0 — Mars 2026  |  À destination de l'équipe de développement</w:t>
      </w:r>
    </w:p>
    <w:p>
      <w:pPr>
        <w:spacing w:before="200" w:after="0"/>
      </w:pPr>
      <w:r>
        <w:t xml:space="preserve"/>
      </w:r>
    </w:p>
    <w:p>
      <w:pPr>
        <w:shd w:fill="D6E4F0" w:val="clear"/>
        <w:spacing w:before="100" w:after="100"/>
      </w:pPr>
      <w:r>
        <w:rPr>
          <w:rFonts w:ascii="Arial" w:cs="Arial" w:eastAsia="Arial" w:hAnsi="Arial"/>
          <w:b/>
          <w:bCs/>
          <w:color w:val="1F4E79"/>
          <w:sz w:val="22"/>
          <w:szCs w:val="22"/>
        </w:rPr>
        <w:t xml:space="preserve">Objet : </w:t>
      </w:r>
      <w:r>
        <w:rPr>
          <w:rFonts w:ascii="Arial" w:cs="Arial" w:eastAsia="Arial" w:hAnsi="Arial"/>
          <w:sz w:val="22"/>
          <w:szCs w:val="22"/>
        </w:rPr>
        <w:t xml:space="preserve">Ce document présente 14 fonctionnalités recommandées pour Maintex, plateforme GMAO à vocation mondiale. Chaque fonctionnalité est illustrée par des exemples concrets d'utilisation, accompagnée d'une analyse de valeur, d'étapes d'implémentation détaillées et des bibliothèques open source à utiliser.</w:t>
      </w:r>
    </w:p>
    <w:p>
      <w:pPr>
        <w:spacing w:before="200" w:after="0"/>
      </w:pPr>
      <w:r>
        <w:t xml:space="preserve"/>
      </w:r>
    </w:p>
    <w:p>
      <w:r>
        <w:br w:type="page"/>
      </w:r>
    </w:p>
    <w:p>
      <w:pPr>
        <w:pStyle w:val="Heading1"/>
        <w:pBdr>
          <w:bottom w:val="single" w:color="2E75B6" w:sz="6"/>
        </w:pBdr>
        <w:shd w:fill="1F4E79" w:val="clear"/>
        <w:spacing w:before="400" w:after="200"/>
        <w:ind w:left="200"/>
      </w:pPr>
      <w:r>
        <w:rPr>
          <w:rFonts w:ascii="Arial" w:cs="Arial" w:eastAsia="Arial" w:hAnsi="Arial"/>
          <w:b/>
          <w:bCs/>
          <w:color w:val="FFFFFF"/>
          <w:sz w:val="32"/>
          <w:szCs w:val="32"/>
        </w:rPr>
        <w:t xml:space="preserve">I. Tableau de Synthèse des Fonctionnalités</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700"/>
        <w:gridCol w:w="1300"/>
        <w:gridCol w:w="1626"/>
        <w:gridCol w:w="900"/>
      </w:tblGrid>
      <w:tr>
        <w:trPr>
          <w:tblHeader/>
        </w:trPr>
        <w:tc>
          <w:tcPr>
            <w:tcW w:type="dxa" w:w="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Fonctionnalité</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Catégorie</w:t>
            </w:r>
          </w:p>
        </w:tc>
        <w:tc>
          <w:tcPr>
            <w:tcW w:type="dxa" w:w="1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c>
          <w:tcPr>
            <w:tcW w:type="dxa" w:w="16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r>
      <w:tr>
        <w:tc>
          <w:tcPr>
            <w:tcW w:type="dxa" w:w="500"/>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F01</w:t>
            </w:r>
          </w:p>
        </w:tc>
        <w:tc>
          <w:tcPr>
            <w:tcW w:type="dxa" w:w="3000"/>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Aide au Diagnostic des Pannes</w:t>
            </w:r>
          </w:p>
        </w:tc>
        <w:tc>
          <w:tcPr>
            <w:tcW w:type="dxa" w:w="1700"/>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Interventions</w:t>
            </w:r>
          </w:p>
        </w:tc>
        <w:tc>
          <w:tcPr>
            <w:tcW w:type="dxa" w:w="1300"/>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vAlign w:val="top"/>
          </w:tcPr>
          <w:p>
            <w:pPr>
              <w:jc w:val="center"/>
            </w:pPr>
            <w:r>
              <w:rPr>
                <w:rFonts w:ascii="Arial" w:cs="Arial" w:eastAsia="Arial" w:hAnsi="Arial"/>
                <w:b/>
                <w:bCs/>
                <w:i w:val="false"/>
                <w:iCs w:val="false"/>
                <w:color w:val="C45911"/>
                <w:sz w:val="20"/>
                <w:szCs w:val="20"/>
              </w:rPr>
              <w:t xml:space="preserve">STRATÉGIQUE</w:t>
            </w:r>
          </w:p>
        </w:tc>
        <w:tc>
          <w:tcPr>
            <w:tcW w:type="dxa" w:w="1626"/>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Élevé</w:t>
            </w:r>
          </w:p>
        </w:tc>
        <w:tc>
          <w:tcPr>
            <w:tcW w:type="dxa" w:w="900"/>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7"/>
                <w:szCs w:val="17"/>
              </w:rPr>
              <w:t xml:space="preserve">Maintex</w:t>
            </w:r>
          </w:p>
        </w:tc>
      </w:tr>
      <w:tr>
        <w:tc>
          <w:tcPr>
            <w:tcW w:type="dxa" w:w="5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F02</w:t>
            </w:r>
          </w:p>
        </w:tc>
        <w:tc>
          <w:tcPr>
            <w:tcW w:type="dxa" w:w="30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Modèles de Bons de Travail (Work Order Templates)</w:t>
            </w:r>
          </w:p>
        </w:tc>
        <w:tc>
          <w:tcPr>
            <w:tcW w:type="dxa" w:w="17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Interventions</w:t>
            </w:r>
          </w:p>
        </w:tc>
        <w:tc>
          <w:tcPr>
            <w:tcW w:type="dxa" w:w="13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bCs/>
                <w:i w:val="false"/>
                <w:iCs w:val="false"/>
                <w:color w:val="1F4E79"/>
                <w:sz w:val="20"/>
                <w:szCs w:val="20"/>
              </w:rPr>
              <w:t xml:space="preserve">HAUTE</w:t>
            </w:r>
          </w:p>
        </w:tc>
        <w:tc>
          <w:tcPr>
            <w:tcW w:type="dxa" w:w="1626"/>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Moyen</w:t>
            </w:r>
          </w:p>
        </w:tc>
        <w:tc>
          <w:tcPr>
            <w:tcW w:type="dxa" w:w="9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7"/>
                <w:szCs w:val="17"/>
              </w:rPr>
              <w:t xml:space="preserve">MaintainX</w:t>
            </w:r>
          </w:p>
        </w:tc>
      </w:tr>
      <w:tr>
        <w:tc>
          <w:tcPr>
            <w:tcW w:type="dxa" w:w="5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F03</w:t>
            </w:r>
          </w:p>
        </w:tc>
        <w:tc>
          <w:tcPr>
            <w:tcW w:type="dxa" w:w="30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Procédures et Gammes Enrichies</w:t>
            </w:r>
          </w:p>
        </w:tc>
        <w:tc>
          <w:tcPr>
            <w:tcW w:type="dxa" w:w="17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Planification</w:t>
            </w:r>
          </w:p>
        </w:tc>
        <w:tc>
          <w:tcPr>
            <w:tcW w:type="dxa" w:w="13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bCs/>
                <w:i w:val="false"/>
                <w:iCs w:val="false"/>
                <w:color w:val="1F4E79"/>
                <w:sz w:val="20"/>
                <w:szCs w:val="20"/>
              </w:rPr>
              <w:t xml:space="preserve">HAUTE</w:t>
            </w:r>
          </w:p>
        </w:tc>
        <w:tc>
          <w:tcPr>
            <w:tcW w:type="dxa" w:w="1626"/>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Élevé</w:t>
            </w:r>
          </w:p>
        </w:tc>
        <w:tc>
          <w:tcPr>
            <w:tcW w:type="dxa" w:w="9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7"/>
                <w:szCs w:val="17"/>
              </w:rPr>
              <w:t xml:space="preserve">MaintainX</w:t>
            </w:r>
          </w:p>
        </w:tc>
      </w:tr>
      <w:tr>
        <w:tc>
          <w:tcPr>
            <w:tcW w:type="dxa" w:w="5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F04</w:t>
            </w:r>
          </w:p>
        </w:tc>
        <w:tc>
          <w:tcPr>
            <w:tcW w:type="dxa" w:w="30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Ordres de Travail Récurrents Avancés</w:t>
            </w:r>
          </w:p>
        </w:tc>
        <w:tc>
          <w:tcPr>
            <w:tcW w:type="dxa" w:w="17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Planification</w:t>
            </w:r>
          </w:p>
        </w:tc>
        <w:tc>
          <w:tcPr>
            <w:tcW w:type="dxa" w:w="13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bCs/>
                <w:i w:val="false"/>
                <w:iCs w:val="false"/>
                <w:color w:val="1F4E79"/>
                <w:sz w:val="20"/>
                <w:szCs w:val="20"/>
              </w:rPr>
              <w:t xml:space="preserve">HAUTE</w:t>
            </w:r>
          </w:p>
        </w:tc>
        <w:tc>
          <w:tcPr>
            <w:tcW w:type="dxa" w:w="1626"/>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Moyen</w:t>
            </w:r>
          </w:p>
        </w:tc>
        <w:tc>
          <w:tcPr>
            <w:tcW w:type="dxa" w:w="9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7"/>
                <w:szCs w:val="17"/>
              </w:rPr>
              <w:t xml:space="preserve">MaintainX</w:t>
            </w:r>
          </w:p>
        </w:tc>
      </w:tr>
      <w:tr>
        <w:tc>
          <w:tcPr>
            <w:tcW w:type="dxa" w:w="500"/>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F05</w:t>
            </w:r>
          </w:p>
        </w:tc>
        <w:tc>
          <w:tcPr>
            <w:tcW w:type="dxa" w:w="3000"/>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Détection d'Anomalies par Intelligence Artificielle</w:t>
            </w:r>
          </w:p>
        </w:tc>
        <w:tc>
          <w:tcPr>
            <w:tcW w:type="dxa" w:w="1700"/>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Analytics / IA</w:t>
            </w:r>
          </w:p>
        </w:tc>
        <w:tc>
          <w:tcPr>
            <w:tcW w:type="dxa" w:w="1300"/>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vAlign w:val="top"/>
          </w:tcPr>
          <w:p>
            <w:pPr>
              <w:jc w:val="center"/>
            </w:pPr>
            <w:r>
              <w:rPr>
                <w:rFonts w:ascii="Arial" w:cs="Arial" w:eastAsia="Arial" w:hAnsi="Arial"/>
                <w:b/>
                <w:bCs/>
                <w:i w:val="false"/>
                <w:iCs w:val="false"/>
                <w:color w:val="C45911"/>
                <w:sz w:val="20"/>
                <w:szCs w:val="20"/>
              </w:rPr>
              <w:t xml:space="preserve">STRATÉGIQUE</w:t>
            </w:r>
          </w:p>
        </w:tc>
        <w:tc>
          <w:tcPr>
            <w:tcW w:type="dxa" w:w="1626"/>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Très élevé</w:t>
            </w:r>
          </w:p>
        </w:tc>
        <w:tc>
          <w:tcPr>
            <w:tcW w:type="dxa" w:w="900"/>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7"/>
                <w:szCs w:val="17"/>
              </w:rPr>
              <w:t xml:space="preserve">MaintainX</w:t>
            </w:r>
          </w:p>
        </w:tc>
      </w:tr>
      <w:tr>
        <w:tc>
          <w:tcPr>
            <w:tcW w:type="dxa" w:w="5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F06</w:t>
            </w:r>
          </w:p>
        </w:tc>
        <w:tc>
          <w:tcPr>
            <w:tcW w:type="dxa" w:w="30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Portail de Demandes d'Intervention (Portail Requérant)</w:t>
            </w:r>
          </w:p>
        </w:tc>
        <w:tc>
          <w:tcPr>
            <w:tcW w:type="dxa" w:w="17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Interventions</w:t>
            </w:r>
          </w:p>
        </w:tc>
        <w:tc>
          <w:tcPr>
            <w:tcW w:type="dxa" w:w="13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bCs/>
                <w:i w:val="false"/>
                <w:iCs w:val="false"/>
                <w:color w:val="1F4E79"/>
                <w:sz w:val="20"/>
                <w:szCs w:val="20"/>
              </w:rPr>
              <w:t xml:space="preserve">HAUTE</w:t>
            </w:r>
          </w:p>
        </w:tc>
        <w:tc>
          <w:tcPr>
            <w:tcW w:type="dxa" w:w="1626"/>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Moyen</w:t>
            </w:r>
          </w:p>
        </w:tc>
        <w:tc>
          <w:tcPr>
            <w:tcW w:type="dxa" w:w="9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7"/>
                <w:szCs w:val="17"/>
              </w:rPr>
              <w:t xml:space="preserve">MaintainX</w:t>
            </w:r>
          </w:p>
        </w:tc>
      </w:tr>
      <w:tr>
        <w:tc>
          <w:tcPr>
            <w:tcW w:type="dxa" w:w="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F07</w:t>
            </w:r>
          </w:p>
        </w:tc>
        <w:tc>
          <w:tcPr>
            <w:tcW w:type="dxa" w:w="3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SSO / Authentification Centralisée</w:t>
            </w:r>
          </w:p>
        </w:tc>
        <w:tc>
          <w:tcPr>
            <w:tcW w:type="dxa" w:w="17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Administration</w:t>
            </w:r>
          </w:p>
        </w:tc>
        <w:tc>
          <w:tcPr>
            <w:tcW w:type="dxa" w:w="13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1F4E79"/>
                <w:sz w:val="20"/>
                <w:szCs w:val="20"/>
              </w:rPr>
              <w:t xml:space="preserve">MOYENNE</w:t>
            </w:r>
          </w:p>
        </w:tc>
        <w:tc>
          <w:tcPr>
            <w:tcW w:type="dxa" w:w="162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Moyen</w:t>
            </w:r>
          </w:p>
        </w:tc>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7"/>
                <w:szCs w:val="17"/>
              </w:rPr>
              <w:t xml:space="preserve">MaintainX</w:t>
            </w:r>
          </w:p>
        </w:tc>
      </w:tr>
      <w:tr>
        <w:tc>
          <w:tcPr>
            <w:tcW w:type="dxa" w:w="5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F08</w:t>
            </w:r>
          </w:p>
        </w:tc>
        <w:tc>
          <w:tcPr>
            <w:tcW w:type="dxa" w:w="30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Module Reporting Avancé (Report Builder)</w:t>
            </w:r>
          </w:p>
        </w:tc>
        <w:tc>
          <w:tcPr>
            <w:tcW w:type="dxa" w:w="17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Éditions</w:t>
            </w:r>
          </w:p>
        </w:tc>
        <w:tc>
          <w:tcPr>
            <w:tcW w:type="dxa" w:w="13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bCs/>
                <w:i w:val="false"/>
                <w:iCs w:val="false"/>
                <w:color w:val="1F4E79"/>
                <w:sz w:val="20"/>
                <w:szCs w:val="20"/>
              </w:rPr>
              <w:t xml:space="preserve">HAUTE</w:t>
            </w:r>
          </w:p>
        </w:tc>
        <w:tc>
          <w:tcPr>
            <w:tcW w:type="dxa" w:w="1626"/>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Élevé</w:t>
            </w:r>
          </w:p>
        </w:tc>
        <w:tc>
          <w:tcPr>
            <w:tcW w:type="dxa" w:w="9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7"/>
                <w:szCs w:val="17"/>
              </w:rPr>
              <w:t xml:space="preserve">MaintainX</w:t>
            </w:r>
          </w:p>
        </w:tc>
      </w:tr>
      <w:tr>
        <w:tc>
          <w:tcPr>
            <w:tcW w:type="dxa" w:w="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F09</w:t>
            </w:r>
          </w:p>
        </w:tc>
        <w:tc>
          <w:tcPr>
            <w:tcW w:type="dxa" w:w="3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Tableaux de Bord Personnalisables (Dashboard Builder)</w:t>
            </w:r>
          </w:p>
        </w:tc>
        <w:tc>
          <w:tcPr>
            <w:tcW w:type="dxa" w:w="17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Analytics</w:t>
            </w:r>
          </w:p>
        </w:tc>
        <w:tc>
          <w:tcPr>
            <w:tcW w:type="dxa" w:w="13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1F4E79"/>
                <w:sz w:val="20"/>
                <w:szCs w:val="20"/>
              </w:rPr>
              <w:t xml:space="preserve">MOYENNE</w:t>
            </w:r>
          </w:p>
        </w:tc>
        <w:tc>
          <w:tcPr>
            <w:tcW w:type="dxa" w:w="162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Moyen</w:t>
            </w:r>
          </w:p>
        </w:tc>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7"/>
                <w:szCs w:val="17"/>
              </w:rPr>
              <w:t xml:space="preserve">MaintainX</w:t>
            </w:r>
          </w:p>
        </w:tc>
      </w:tr>
      <w:tr>
        <w:tc>
          <w:tcPr>
            <w:tcW w:type="dxa" w:w="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F10</w:t>
            </w:r>
          </w:p>
        </w:tc>
        <w:tc>
          <w:tcPr>
            <w:tcW w:type="dxa" w:w="3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Comptages Cycliques de Stock</w:t>
            </w:r>
          </w:p>
        </w:tc>
        <w:tc>
          <w:tcPr>
            <w:tcW w:type="dxa" w:w="17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Stock</w:t>
            </w:r>
          </w:p>
        </w:tc>
        <w:tc>
          <w:tcPr>
            <w:tcW w:type="dxa" w:w="13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1F4E79"/>
                <w:sz w:val="20"/>
                <w:szCs w:val="20"/>
              </w:rPr>
              <w:t xml:space="preserve">MOYENNE</w:t>
            </w:r>
          </w:p>
        </w:tc>
        <w:tc>
          <w:tcPr>
            <w:tcW w:type="dxa" w:w="162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Faible</w:t>
            </w:r>
          </w:p>
        </w:tc>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7"/>
                <w:szCs w:val="17"/>
              </w:rPr>
              <w:t xml:space="preserve">MaintainX</w:t>
            </w:r>
          </w:p>
        </w:tc>
      </w:tr>
      <w:tr>
        <w:tc>
          <w:tcPr>
            <w:tcW w:type="dxa" w:w="5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F11</w:t>
            </w:r>
          </w:p>
        </w:tc>
        <w:tc>
          <w:tcPr>
            <w:tcW w:type="dxa" w:w="30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Relevés de Compteurs et Intégration IoT</w:t>
            </w:r>
          </w:p>
        </w:tc>
        <w:tc>
          <w:tcPr>
            <w:tcW w:type="dxa" w:w="17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Planification</w:t>
            </w:r>
          </w:p>
        </w:tc>
        <w:tc>
          <w:tcPr>
            <w:tcW w:type="dxa" w:w="13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bCs/>
                <w:i w:val="false"/>
                <w:iCs w:val="false"/>
                <w:color w:val="1F4E79"/>
                <w:sz w:val="20"/>
                <w:szCs w:val="20"/>
              </w:rPr>
              <w:t xml:space="preserve">HAUTE</w:t>
            </w:r>
          </w:p>
        </w:tc>
        <w:tc>
          <w:tcPr>
            <w:tcW w:type="dxa" w:w="1626"/>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Élevé</w:t>
            </w:r>
          </w:p>
        </w:tc>
        <w:tc>
          <w:tcPr>
            <w:tcW w:type="dxa" w:w="9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7"/>
                <w:szCs w:val="17"/>
              </w:rPr>
              <w:t xml:space="preserve">MaintainX</w:t>
            </w:r>
          </w:p>
        </w:tc>
      </w:tr>
      <w:tr>
        <w:tc>
          <w:tcPr>
            <w:tcW w:type="dxa" w:w="500"/>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F12</w:t>
            </w:r>
          </w:p>
        </w:tc>
        <w:tc>
          <w:tcPr>
            <w:tcW w:type="dxa" w:w="3000"/>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Moteur d'Automatisation de Flux (Workflow Engine)</w:t>
            </w:r>
          </w:p>
        </w:tc>
        <w:tc>
          <w:tcPr>
            <w:tcW w:type="dxa" w:w="1700"/>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Administration</w:t>
            </w:r>
          </w:p>
        </w:tc>
        <w:tc>
          <w:tcPr>
            <w:tcW w:type="dxa" w:w="1300"/>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vAlign w:val="top"/>
          </w:tcPr>
          <w:p>
            <w:pPr>
              <w:jc w:val="center"/>
            </w:pPr>
            <w:r>
              <w:rPr>
                <w:rFonts w:ascii="Arial" w:cs="Arial" w:eastAsia="Arial" w:hAnsi="Arial"/>
                <w:b/>
                <w:bCs/>
                <w:i w:val="false"/>
                <w:iCs w:val="false"/>
                <w:color w:val="C45911"/>
                <w:sz w:val="20"/>
                <w:szCs w:val="20"/>
              </w:rPr>
              <w:t xml:space="preserve">STRATÉGIQUE</w:t>
            </w:r>
          </w:p>
        </w:tc>
        <w:tc>
          <w:tcPr>
            <w:tcW w:type="dxa" w:w="1626"/>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Très élevé</w:t>
            </w:r>
          </w:p>
        </w:tc>
        <w:tc>
          <w:tcPr>
            <w:tcW w:type="dxa" w:w="900"/>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7"/>
                <w:szCs w:val="17"/>
              </w:rPr>
              <w:t xml:space="preserve">MaintainX</w:t>
            </w:r>
          </w:p>
        </w:tc>
      </w:tr>
      <w:tr>
        <w:tc>
          <w:tcPr>
            <w:tcW w:type="dxa" w:w="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F13</w:t>
            </w:r>
          </w:p>
        </w:tc>
        <w:tc>
          <w:tcPr>
            <w:tcW w:type="dxa" w:w="3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Gestion des Amortissements d'Actifs</w:t>
            </w:r>
          </w:p>
        </w:tc>
        <w:tc>
          <w:tcPr>
            <w:tcW w:type="dxa" w:w="17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Finance</w:t>
            </w:r>
          </w:p>
        </w:tc>
        <w:tc>
          <w:tcPr>
            <w:tcW w:type="dxa" w:w="13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1F4E79"/>
                <w:sz w:val="20"/>
                <w:szCs w:val="20"/>
              </w:rPr>
              <w:t xml:space="preserve">MOYENNE</w:t>
            </w:r>
          </w:p>
        </w:tc>
        <w:tc>
          <w:tcPr>
            <w:tcW w:type="dxa" w:w="162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Moyen</w:t>
            </w:r>
          </w:p>
        </w:tc>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7"/>
                <w:szCs w:val="17"/>
              </w:rPr>
              <w:t xml:space="preserve">MaintainX</w:t>
            </w:r>
          </w:p>
        </w:tc>
      </w:tr>
      <w:tr>
        <w:tc>
          <w:tcPr>
            <w:tcW w:type="dxa" w:w="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F14</w:t>
            </w:r>
          </w:p>
        </w:tc>
        <w:tc>
          <w:tcPr>
            <w:tcW w:type="dxa" w:w="3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Gestion Documentaire des Actifs (DMS)</w:t>
            </w:r>
          </w:p>
        </w:tc>
        <w:tc>
          <w:tcPr>
            <w:tcW w:type="dxa" w:w="17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Nomenclature</w:t>
            </w:r>
          </w:p>
        </w:tc>
        <w:tc>
          <w:tcPr>
            <w:tcW w:type="dxa" w:w="13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1F4E79"/>
                <w:sz w:val="20"/>
                <w:szCs w:val="20"/>
              </w:rPr>
              <w:t xml:space="preserve">MOYENNE</w:t>
            </w:r>
          </w:p>
        </w:tc>
        <w:tc>
          <w:tcPr>
            <w:tcW w:type="dxa" w:w="162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Moyen</w:t>
            </w:r>
          </w:p>
        </w:tc>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7"/>
                <w:szCs w:val="17"/>
              </w:rPr>
              <w:t xml:space="preserve">MaintainX</w:t>
            </w:r>
          </w:p>
        </w:tc>
      </w:tr>
    </w:tbl>
    <w:p>
      <w:pPr>
        <w:spacing w:before="140" w:after="0"/>
      </w:pPr>
      <w:r>
        <w:t xml:space="preserve"/>
      </w:r>
    </w:p>
    <w:p>
      <w:pPr>
        <w:spacing w:before="80" w:after="80"/>
      </w:pPr>
      <w:r>
        <w:rPr>
          <w:rFonts w:ascii="Arial" w:cs="Arial" w:eastAsia="Arial" w:hAnsi="Arial"/>
          <w:b/>
          <w:bCs/>
          <w:i w:val="false"/>
          <w:iCs w:val="false"/>
          <w:color w:val="000000"/>
          <w:sz w:val="20"/>
          <w:szCs w:val="20"/>
        </w:rPr>
        <w:t xml:space="preserve">Légende des priorités :</w:t>
      </w:r>
    </w:p>
    <w:p>
      <w:pPr>
        <w:spacing w:before="80" w:after="80"/>
      </w:pPr>
      <w:r>
        <w:rPr>
          <w:rFonts w:ascii="Arial" w:cs="Arial" w:eastAsia="Arial" w:hAnsi="Arial"/>
          <w:b/>
          <w:bCs/>
          <w:i w:val="false"/>
          <w:iCs w:val="false"/>
          <w:color w:val="C45911"/>
          <w:sz w:val="20"/>
          <w:szCs w:val="20"/>
        </w:rPr>
        <w:t xml:space="preserve">  STRATÉGIQUE — Différenciation majeure, avantage concurrentiel fort</w:t>
      </w:r>
    </w:p>
    <w:p>
      <w:pPr>
        <w:spacing w:before="80" w:after="80"/>
      </w:pPr>
      <w:r>
        <w:rPr>
          <w:rFonts w:ascii="Arial" w:cs="Arial" w:eastAsia="Arial" w:hAnsi="Arial"/>
          <w:b w:val="false"/>
          <w:bCs w:val="false"/>
          <w:i w:val="false"/>
          <w:iCs w:val="false"/>
          <w:color w:val="C45911"/>
          <w:sz w:val="20"/>
          <w:szCs w:val="20"/>
        </w:rPr>
        <w:t xml:space="preserve">  HAUTE — Forte valeur ajoutée pour les utilisateurs, recommandée à court terme</w:t>
      </w:r>
    </w:p>
    <w:p>
      <w:pPr>
        <w:spacing w:before="80" w:after="80"/>
      </w:pPr>
      <w:r>
        <w:rPr>
          <w:rFonts w:ascii="Arial" w:cs="Arial" w:eastAsia="Arial" w:hAnsi="Arial"/>
          <w:b w:val="false"/>
          <w:bCs w:val="false"/>
          <w:i w:val="false"/>
          <w:iCs w:val="false"/>
          <w:color w:val="7F6000"/>
          <w:sz w:val="20"/>
          <w:szCs w:val="20"/>
        </w:rPr>
        <w:t xml:space="preserve">  MOYENNE — Valeur certaine, planifiable à moyen terme</w:t>
      </w:r>
    </w:p>
    <w:p>
      <w:pPr>
        <w:spacing w:before="200" w:after="0"/>
      </w:pPr>
      <w:r>
        <w:t xml:space="preserve"/>
      </w:r>
    </w:p>
    <w:p>
      <w:r>
        <w:br w:type="page"/>
      </w:r>
    </w:p>
    <w:p>
      <w:pPr>
        <w:pStyle w:val="Heading1"/>
        <w:pBdr>
          <w:bottom w:val="single" w:color="2E75B6" w:sz="6"/>
        </w:pBdr>
        <w:shd w:fill="1F4E79" w:val="clear"/>
        <w:spacing w:before="400" w:after="200"/>
        <w:ind w:left="200"/>
      </w:pPr>
      <w:r>
        <w:rPr>
          <w:rFonts w:ascii="Arial" w:cs="Arial" w:eastAsia="Arial" w:hAnsi="Arial"/>
          <w:b/>
          <w:bCs/>
          <w:color w:val="FFFFFF"/>
          <w:sz w:val="32"/>
          <w:szCs w:val="32"/>
        </w:rPr>
        <w:t xml:space="preserve">II. Description Détaillée avec Exemples et Guide d'Implémentation</w:t>
      </w:r>
    </w:p>
    <w:p>
      <w:pPr>
        <w:spacing w:before="100" w:after="0"/>
      </w:pPr>
      <w:r>
        <w:t xml:space="preserve"/>
      </w:r>
    </w:p>
    <w:p>
      <w:pPr>
        <w:spacing w:before="200" w:after="0"/>
      </w:pPr>
      <w:r>
        <w:t xml:space="preserve"/>
      </w:r>
    </w:p>
    <w:p>
      <w:pPr>
        <w:shd w:fill="1F4E79" w:val="clear"/>
        <w:spacing w:before="200" w:after="100"/>
      </w:pPr>
      <w:r>
        <w:rPr>
          <w:rFonts w:ascii="Arial" w:cs="Arial" w:eastAsia="Arial" w:hAnsi="Arial"/>
          <w:b/>
          <w:bCs/>
          <w:color w:val="FFD700"/>
          <w:sz w:val="28"/>
          <w:szCs w:val="28"/>
        </w:rPr>
        <w:t xml:space="preserve">F01  </w:t>
      </w:r>
      <w:r>
        <w:rPr>
          <w:rFonts w:ascii="Arial" w:cs="Arial" w:eastAsia="Arial" w:hAnsi="Arial"/>
          <w:b/>
          <w:bCs/>
          <w:color w:val="FFFFFF"/>
          <w:sz w:val="28"/>
          <w:szCs w:val="28"/>
        </w:rPr>
        <w:t xml:space="preserve">Aide au Diagnostic des Pannes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Catégorie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Interventions</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Priorité</w:t>
            </w:r>
          </w:p>
        </w:tc>
        <w:tc>
          <w:tcPr>
            <w:tcW w:type="dxa" w:w="6626"/>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tcPr>
          <w:p>
            <w:r>
              <w:rPr>
                <w:rFonts w:ascii="Arial" w:cs="Arial" w:eastAsia="Arial" w:hAnsi="Arial"/>
                <w:sz w:val="20"/>
                <w:szCs w:val="20"/>
              </w:rPr>
              <w:t xml:space="preserve">STRATÉGIQUE</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Effort estimé</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Élevé</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Source / Inspiration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Proposition Maintex</w:t>
            </w:r>
          </w:p>
        </w:tc>
      </w:tr>
    </w:tbl>
    <w:p>
      <w:pPr>
        <w:spacing w:before="120" w:after="0"/>
      </w:pPr>
      <w:r>
        <w:t xml:space="preserve"/>
      </w:r>
    </w:p>
    <w:p>
      <w:pPr>
        <w:pStyle w:val="Heading3"/>
        <w:spacing w:before="180" w:after="100"/>
      </w:pPr>
      <w:r>
        <w:rPr>
          <w:rFonts w:ascii="Arial" w:cs="Arial" w:eastAsia="Arial" w:hAnsi="Arial"/>
          <w:b/>
          <w:bCs/>
          <w:color w:val="2E75B6"/>
          <w:sz w:val="24"/>
          <w:szCs w:val="24"/>
        </w:rPr>
        <w:t xml:space="preserve">Description et exemples d'utilisation</w:t>
      </w:r>
    </w:p>
    <w:p>
      <w:pPr>
        <w:spacing w:before="80" w:after="80"/>
      </w:pPr>
      <w:r>
        <w:rPr>
          <w:rFonts w:ascii="Arial" w:cs="Arial" w:eastAsia="Arial" w:hAnsi="Arial"/>
          <w:b/>
          <w:bCs/>
          <w:i w:val="false"/>
          <w:iCs w:val="false"/>
          <w:color w:val="000000"/>
          <w:sz w:val="22"/>
          <w:szCs w:val="22"/>
        </w:rPr>
        <w:t xml:space="preserve">Contexte : </w:t>
      </w:r>
      <w:r>
        <w:rPr>
          <w:rFonts w:ascii="Arial" w:cs="Arial" w:eastAsia="Arial" w:hAnsi="Arial"/>
          <w:b w:val="false"/>
          <w:bCs w:val="false"/>
          <w:i w:val="false"/>
          <w:iCs w:val="false"/>
          <w:color w:val="000000"/>
          <w:sz w:val="22"/>
          <w:szCs w:val="22"/>
        </w:rPr>
        <w:t xml:space="preserve">Aujourd'hui, quand un technicien arrive devant une machine en panne, il doit s'appuyer uniquement sur son expérience personnelle pour identifier la cause. Si c'est un jeune technicien ou qu'il n'a jamais vu cette panne, le diagnostic peut prendre des heures. Le savoir-faire des techniciens seniors n'est nulle part consigné et se perd à leur départ.</w:t>
      </w:r>
    </w:p>
    <w:p>
      <w:pPr>
        <w:spacing w:before="60" w:after="0"/>
      </w:pPr>
      <w:r>
        <w:t xml:space="preserve"/>
      </w:r>
    </w:p>
    <w:p>
      <w:pPr>
        <w:spacing w:before="80" w:after="80"/>
      </w:pPr>
      <w:r>
        <w:rPr>
          <w:rFonts w:ascii="Arial" w:cs="Arial" w:eastAsia="Arial" w:hAnsi="Arial"/>
          <w:b/>
          <w:bCs/>
          <w:i w:val="false"/>
          <w:iCs w:val="false"/>
          <w:color w:val="000000"/>
          <w:sz w:val="22"/>
          <w:szCs w:val="22"/>
        </w:rPr>
        <w:t xml:space="preserve">Ce que fait la fonctionnalité : </w:t>
      </w:r>
      <w:r>
        <w:rPr>
          <w:rFonts w:ascii="Arial" w:cs="Arial" w:eastAsia="Arial" w:hAnsi="Arial"/>
          <w:b w:val="false"/>
          <w:bCs w:val="false"/>
          <w:i w:val="false"/>
          <w:iCs w:val="false"/>
          <w:color w:val="000000"/>
          <w:sz w:val="22"/>
          <w:szCs w:val="22"/>
        </w:rPr>
        <w:t xml:space="preserve">Intégrer un assistant de diagnostic intelligent directement dans le BT (Bon de Travail). Concrètement, le technicien clique sur "Lancer le diagnostic" depuis son BT ou depuis l'application mobile, puis le système le guide pas à pas vers la cause probable de la panne en posant des questions ciblées, en s'appuyant sur l'historique des pannes passées et, optionnellement, en comprenant une description libre en langage naturel grâce à l'IA.</w:t>
      </w:r>
    </w:p>
    <w:p>
      <w:pPr>
        <w:spacing w:before="80" w:after="0"/>
      </w:pPr>
      <w:r>
        <w:t xml:space="preserve"/>
      </w:r>
    </w:p>
    <w:p>
      <w:pPr>
        <w:spacing w:before="80" w:after="80"/>
      </w:pPr>
      <w:r>
        <w:rPr>
          <w:rFonts w:ascii="Arial" w:cs="Arial" w:eastAsia="Arial" w:hAnsi="Arial"/>
          <w:b/>
          <w:bCs/>
          <w:i w:val="false"/>
          <w:iCs w:val="false"/>
          <w:color w:val="000000"/>
          <w:sz w:val="22"/>
          <w:szCs w:val="22"/>
        </w:rPr>
        <w:t xml:space="preserve">Scénario concret d'utilisation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B900" w:sz="4"/>
              <w:left w:val="thick" w:color="C45911" w:sz="12"/>
              <w:bottom w:val="single" w:color="FFB900" w:sz="4"/>
              <w:right w:val="single" w:color="FFB900" w:sz="4"/>
            </w:tcBorders>
            <w:shd w:fill="FFFBEF" w:val="clear"/>
            <w:tcMar>
              <w:top w:type="dxa" w:w="80"/>
              <w:left w:type="dxa" w:w="120"/>
              <w:bottom w:type="dxa" w:w="80"/>
              <w:right w:type="dxa" w:w="120"/>
            </w:tcMar>
          </w:tcPr>
          <w:p>
            <w:pPr>
              <w:spacing w:before="50" w:after="50"/>
              <w:ind w:left="200"/>
            </w:pPr>
            <w:r>
              <w:rPr>
                <w:rFonts w:ascii="Arial" w:cs="Arial" w:eastAsia="Arial" w:hAnsi="Arial"/>
                <w:b/>
                <w:bCs/>
                <w:i w:val="false"/>
                <w:iCs w:val="false"/>
                <w:color w:val="000000"/>
                <w:sz w:val="20"/>
                <w:szCs w:val="20"/>
              </w:rPr>
              <w:t xml:space="preserve">Situation : </w:t>
            </w:r>
          </w:p>
          <w:p>
            <w:pPr>
              <w:spacing w:before="50" w:after="50"/>
              <w:ind w:left="200"/>
            </w:pPr>
            <w:r>
              <w:rPr>
                <w:rFonts w:ascii="Arial" w:cs="Arial" w:eastAsia="Arial" w:hAnsi="Arial"/>
                <w:sz w:val="20"/>
                <w:szCs w:val="20"/>
              </w:rPr>
              <w:t xml:space="preserve">Un technicien arrive devant le compresseur d'air CAIR-0001 qui ne démarre pas.</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000000"/>
                <w:sz w:val="20"/>
                <w:szCs w:val="20"/>
              </w:rPr>
              <w:t xml:space="preserve">Étape 1 — Sélection du symptôme :</w:t>
            </w:r>
          </w:p>
          <w:p>
            <w:pPr>
              <w:spacing w:before="50" w:after="50"/>
              <w:ind w:left="200"/>
            </w:pPr>
            <w:r>
              <w:rPr>
                <w:rFonts w:ascii="Arial" w:cs="Arial" w:eastAsia="Arial" w:hAnsi="Arial"/>
                <w:sz w:val="20"/>
                <w:szCs w:val="20"/>
              </w:rPr>
              <w:t xml:space="preserve">Il ouvre le BT dans Maintex, clique sur « Lancer le diagnostic ».</w:t>
            </w:r>
          </w:p>
          <w:p>
            <w:pPr>
              <w:spacing w:before="50" w:after="50"/>
              <w:ind w:left="200"/>
            </w:pPr>
            <w:r>
              <w:rPr>
                <w:rFonts w:ascii="Arial" w:cs="Arial" w:eastAsia="Arial" w:hAnsi="Arial"/>
                <w:sz w:val="20"/>
                <w:szCs w:val="20"/>
              </w:rPr>
              <w:t xml:space="preserve">Le système lui propose une liste de symptômes filtrés pour les compresseurs :</w:t>
            </w:r>
          </w:p>
          <w:p>
            <w:pPr>
              <w:spacing w:before="50" w:after="50"/>
              <w:ind w:left="200"/>
            </w:pPr>
            <w:r>
              <w:rPr>
                <w:rFonts w:ascii="Arial" w:cs="Arial" w:eastAsia="Arial" w:hAnsi="Arial"/>
                <w:sz w:val="20"/>
                <w:szCs w:val="20"/>
              </w:rPr>
              <w:t xml:space="preserve">  ○  Ne démarre pas</w:t>
            </w:r>
          </w:p>
          <w:p>
            <w:pPr>
              <w:spacing w:before="50" w:after="50"/>
              <w:ind w:left="200"/>
            </w:pPr>
            <w:r>
              <w:rPr>
                <w:rFonts w:ascii="Arial" w:cs="Arial" w:eastAsia="Arial" w:hAnsi="Arial"/>
                <w:sz w:val="20"/>
                <w:szCs w:val="20"/>
              </w:rPr>
              <w:t xml:space="preserve">  ○  Démarre mais s'arrête aussitôt</w:t>
            </w:r>
          </w:p>
          <w:p>
            <w:pPr>
              <w:spacing w:before="50" w:after="50"/>
              <w:ind w:left="200"/>
            </w:pPr>
            <w:r>
              <w:rPr>
                <w:rFonts w:ascii="Arial" w:cs="Arial" w:eastAsia="Arial" w:hAnsi="Arial"/>
                <w:sz w:val="20"/>
                <w:szCs w:val="20"/>
              </w:rPr>
              <w:t xml:space="preserve">  ○  Bruit anormal</w:t>
            </w:r>
          </w:p>
          <w:p>
            <w:pPr>
              <w:spacing w:before="50" w:after="50"/>
              <w:ind w:left="200"/>
            </w:pPr>
            <w:r>
              <w:rPr>
                <w:rFonts w:ascii="Arial" w:cs="Arial" w:eastAsia="Arial" w:hAnsi="Arial"/>
                <w:sz w:val="20"/>
                <w:szCs w:val="20"/>
              </w:rPr>
              <w:t xml:space="preserve">  ○  Surchauffe</w:t>
            </w:r>
          </w:p>
          <w:p>
            <w:pPr>
              <w:spacing w:before="50" w:after="50"/>
              <w:ind w:left="200"/>
            </w:pPr>
            <w:r>
              <w:rPr>
                <w:rFonts w:ascii="Arial" w:cs="Arial" w:eastAsia="Arial" w:hAnsi="Arial"/>
                <w:sz w:val="20"/>
                <w:szCs w:val="20"/>
              </w:rPr>
              <w:t xml:space="preserve">Il sélectionne « Ne démarre pas ».</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000000"/>
                <w:sz w:val="20"/>
                <w:szCs w:val="20"/>
              </w:rPr>
              <w:t xml:space="preserve">Étape 2 — Questions de l'arbre de décision :</w:t>
            </w:r>
          </w:p>
          <w:p>
            <w:pPr>
              <w:spacing w:before="50" w:after="50"/>
              <w:ind w:left="200"/>
            </w:pPr>
            <w:r>
              <w:rPr>
                <w:rFonts w:ascii="Arial" w:cs="Arial" w:eastAsia="Arial" w:hAnsi="Arial"/>
                <w:sz w:val="20"/>
                <w:szCs w:val="20"/>
              </w:rPr>
              <w:t xml:space="preserve">→ Q1 : « Le voyant d'alimentation est-il allumé ? »  Réponse : Non</w:t>
            </w:r>
          </w:p>
          <w:p>
            <w:pPr>
              <w:spacing w:before="50" w:after="50"/>
              <w:ind w:left="200"/>
            </w:pPr>
            <w:r>
              <w:rPr>
                <w:rFonts w:ascii="Arial" w:cs="Arial" w:eastAsia="Arial" w:hAnsi="Arial"/>
                <w:sz w:val="20"/>
                <w:szCs w:val="20"/>
              </w:rPr>
              <w:t xml:space="preserve">→ Q2 : « Le disjoncteur est-il déclenché ? »  Réponse : Oui</w:t>
            </w:r>
          </w:p>
          <w:p>
            <w:pPr>
              <w:spacing w:before="50" w:after="50"/>
              <w:ind w:left="200"/>
            </w:pPr>
            <w:r>
              <w:rPr>
                <w:rFonts w:ascii="Arial" w:cs="Arial" w:eastAsia="Arial" w:hAnsi="Arial"/>
                <w:sz w:val="20"/>
                <w:szCs w:val="20"/>
              </w:rPr>
              <w:t xml:space="preserve">→ Conclusion : Cause probable = SURCHARGE ÉLECTRIQUE / Disjoncteur déclenché.</w:t>
            </w:r>
          </w:p>
          <w:p>
            <w:pPr>
              <w:spacing w:before="50" w:after="50"/>
              <w:ind w:left="200"/>
            </w:pPr>
            <w:r>
              <w:rPr>
                <w:rFonts w:ascii="Arial" w:cs="Arial" w:eastAsia="Arial" w:hAnsi="Arial"/>
                <w:sz w:val="20"/>
                <w:szCs w:val="20"/>
              </w:rPr>
              <w:t xml:space="preserve">    Remède suggéré : 1. Identifier la surcharge. 2. Réarmer le disjoncteur. 3. Tester la mise sous tension.</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000000"/>
                <w:sz w:val="20"/>
                <w:szCs w:val="20"/>
              </w:rPr>
              <w:t xml:space="preserve">Étape 3 — Historique des pannes similaires :</w:t>
            </w:r>
          </w:p>
          <w:p>
            <w:pPr>
              <w:spacing w:before="50" w:after="50"/>
              <w:ind w:left="200"/>
            </w:pPr>
            <w:r>
              <w:rPr>
                <w:rFonts w:ascii="Arial" w:cs="Arial" w:eastAsia="Arial" w:hAnsi="Arial"/>
                <w:sz w:val="20"/>
                <w:szCs w:val="20"/>
              </w:rPr>
              <w:t xml:space="preserve">Le système affiche : « 3 cas similaires trouvés sur CAIR-0001 (2022, 2023, 2024) »</w:t>
            </w:r>
          </w:p>
          <w:p>
            <w:pPr>
              <w:spacing w:before="50" w:after="50"/>
              <w:ind w:left="200"/>
            </w:pPr>
            <w:r>
              <w:rPr>
                <w:rFonts w:ascii="Arial" w:cs="Arial" w:eastAsia="Arial" w:hAnsi="Arial"/>
                <w:sz w:val="20"/>
                <w:szCs w:val="20"/>
              </w:rPr>
              <w:t xml:space="preserve">  → Cause réelle dans 2 cas sur 3 : condensateur de démarrage défaillant.</w:t>
            </w:r>
          </w:p>
          <w:p>
            <w:pPr>
              <w:spacing w:before="50" w:after="50"/>
              <w:ind w:left="200"/>
            </w:pPr>
            <w:r>
              <w:rPr>
                <w:rFonts w:ascii="Arial" w:cs="Arial" w:eastAsia="Arial" w:hAnsi="Arial"/>
                <w:sz w:val="20"/>
                <w:szCs w:val="20"/>
              </w:rPr>
              <w:t xml:space="preserve">  → Le technicien décide de vérifier également le condensateur.</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375623"/>
                <w:sz w:val="20"/>
                <w:szCs w:val="20"/>
              </w:rPr>
              <w:t xml:space="preserve">Résultat :</w:t>
            </w:r>
          </w:p>
          <w:p>
            <w:pPr>
              <w:spacing w:before="50" w:after="50"/>
              <w:ind w:left="200"/>
            </w:pPr>
            <w:r>
              <w:rPr>
                <w:rFonts w:ascii="Arial" w:cs="Arial" w:eastAsia="Arial" w:hAnsi="Arial"/>
                <w:sz w:val="20"/>
                <w:szCs w:val="20"/>
              </w:rPr>
              <w:t xml:space="preserve">Diagnostic en 4 minutes au lieu de 45 minutes. Cause correctement identifiée du premier coup.</w:t>
            </w:r>
          </w:p>
        </w:tc>
      </w:tr>
    </w:tbl>
    <w:p>
      <w:pPr>
        <w:spacing w:before="80" w:after="0"/>
      </w:pPr>
      <w:r>
        <w:t xml:space="preserve"/>
      </w:r>
    </w:p>
    <w:p>
      <w:pPr>
        <w:spacing w:before="80" w:after="80"/>
      </w:pPr>
      <w:r>
        <w:rPr>
          <w:rFonts w:ascii="Arial" w:cs="Arial" w:eastAsia="Arial" w:hAnsi="Arial"/>
          <w:b/>
          <w:bCs/>
          <w:i w:val="false"/>
          <w:iCs w:val="false"/>
          <w:color w:val="000000"/>
          <w:sz w:val="22"/>
          <w:szCs w:val="22"/>
        </w:rPr>
        <w:t xml:space="preserve">Option IA (LLM) : </w:t>
      </w:r>
      <w:r>
        <w:rPr>
          <w:rFonts w:ascii="Arial" w:cs="Arial" w:eastAsia="Arial" w:hAnsi="Arial"/>
          <w:b w:val="false"/>
          <w:bCs w:val="false"/>
          <w:i w:val="false"/>
          <w:iCs w:val="false"/>
          <w:color w:val="000000"/>
          <w:sz w:val="22"/>
          <w:szCs w:val="22"/>
        </w:rPr>
        <w:t xml:space="preserve">Pour les techniciens qui préfèrent décrire librement le problème, l'IA comprend des phrases comme : « La machine vibre fort et émet une odeur de brûlé, le voyant rouge clignote » et propose immédiatement les causes probables en cherchant dans l'historique.</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Valeur ajoutée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Réduction du temps de diagnostic de 30 à 60 % :</w:t>
      </w:r>
      <w:r>
        <w:rPr>
          <w:rFonts w:ascii="Arial" w:cs="Arial" w:eastAsia="Arial" w:hAnsi="Arial"/>
          <w:b w:val="false"/>
          <w:bCs w:val="false"/>
          <w:i w:val="false"/>
          <w:iCs w:val="false"/>
          <w:color w:val="000000"/>
          <w:sz w:val="22"/>
          <w:szCs w:val="22"/>
        </w:rPr>
        <w:t xml:space="preserve"> un diagnostic qui prenait 2h tombe à moins de 45 minutes.</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Capitalisation du savoir-faire :</w:t>
      </w:r>
      <w:r>
        <w:rPr>
          <w:rFonts w:ascii="Arial" w:cs="Arial" w:eastAsia="Arial" w:hAnsi="Arial"/>
          <w:b w:val="false"/>
          <w:bCs w:val="false"/>
          <w:i w:val="false"/>
          <w:iCs w:val="false"/>
          <w:color w:val="000000"/>
          <w:sz w:val="22"/>
          <w:szCs w:val="22"/>
        </w:rPr>
        <w:t xml:space="preserve"> les solutions trouvées par les techniciens seniors sont automatiquement mémorisées dans la base de connaissance partagée.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Montée en compétences accélérée :</w:t>
      </w:r>
      <w:r>
        <w:rPr>
          <w:rFonts w:ascii="Arial" w:cs="Arial" w:eastAsia="Arial" w:hAnsi="Arial"/>
          <w:b w:val="false"/>
          <w:bCs w:val="false"/>
          <w:i w:val="false"/>
          <w:iCs w:val="false"/>
          <w:color w:val="000000"/>
          <w:sz w:val="22"/>
          <w:szCs w:val="22"/>
        </w:rPr>
        <w:t xml:space="preserve"> un technicien junior dispose du même niveau d'information qu'un expert de 10 ans d'expérience.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Amélioration du MTTR :</w:t>
      </w:r>
      <w:r>
        <w:rPr>
          <w:rFonts w:ascii="Arial" w:cs="Arial" w:eastAsia="Arial" w:hAnsi="Arial"/>
          <w:b w:val="false"/>
          <w:bCs w:val="false"/>
          <w:i w:val="false"/>
          <w:iCs w:val="false"/>
          <w:color w:val="000000"/>
          <w:sz w:val="22"/>
          <w:szCs w:val="22"/>
        </w:rPr>
        <w:t xml:space="preserve"> moins de temps à diagnostiquer = plus de temps à réparer = équipements remis en production plus rapidement.</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Réduction des erreurs :</w:t>
      </w:r>
      <w:r>
        <w:rPr>
          <w:rFonts w:ascii="Arial" w:cs="Arial" w:eastAsia="Arial" w:hAnsi="Arial"/>
          <w:b w:val="false"/>
          <w:bCs w:val="false"/>
          <w:i w:val="false"/>
          <w:iCs w:val="false"/>
          <w:color w:val="000000"/>
          <w:sz w:val="22"/>
          <w:szCs w:val="22"/>
        </w:rPr>
        <w:t xml:space="preserve"> moins de pièces remplacées inutilement à cause d'un mauvais diagnostic.</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Étapes d'implémentation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Modélisation de la base de connaissance : créer les tables ARBRE_DIAGNOSTIC (id, famille_équipement, nœud_parent, symptôme, question, ordre), DIAGNOSTIC_REPONSE (nœud_id, réponse, nœud_suivant, cause_probable, remede_suggere) et DIAGNOSTIC_HISTORIQUE (BT_id, symptôme_entré, cause_retenue, remède_appliqué, durée_diagnostic_min, confirmé_par_technicien).</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Interface d'entrée : ajouter le bouton « Lancer le diagnostic » dans l'onglet Général du BT et de l'activité. Au clic, ouvrir un panel latéral ou une fenêtre modale. La liste de symptômes est automatiquement filtrée selon la famille d'équipement du BT courant.</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Moteur de navigation dans l'arbre : afficher les questions/réponses sous forme de wizard pas à pas. Chaque réponse oriente vers la branche suivante. Afficher un fil d'Ariane (breadcrumb) pour permettre de revenir en arrière en cas d'erreur.</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Recherche dans l'historique des pannes : à chaque nœud de l'arbre, interroger DIAGNOSTIC_HISTORIQUE pour afficher les 5 cas les plus proches (même équipement ou même famille, même symptôme) avec cause retenue, remède appliqué et durée de résolution.</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Intégration LLM optionnelle (activable par licence) : ajouter un champ de saisie libre « Décrivez le problème ». Envoyer le texte au microservice IA (LangChain + pgvector) qui cherche les cas similaires par similarité sémantique et retourne les causes probables avec explications.</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6</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Transfert automatique vers le BT : quand le technicien valide une cause et un remède, pré-remplir les champs Cause, Remède et Description de l'activité sur BT. Le technicien peut modifier avant de sauvegarder.</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7</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Boucle de feedback : à la clôture du BT, afficher un écran de confirmation « Le diagnostic était-il correct ? » avec possibilité de corriger la cause et le remède. Chaque correction enrichit automatiquement la base de connaissance et le modèle d'IA.</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8</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Administration de la base de connaissance : développer un éditeur visuel d'arbres de décision sous Menu Planification &gt; Base de connaissance. Fonctionnalités : création de nœuds par drag-and-drop, import/export JSON ou Excel, duplication d'arbres entre familles d'équipements.</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9</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Rapport « Efficacité du diagnostic » sous Menu Éditions : temps moyen de diagnostic par famille d'équipement, taux de correspondance cause prédite/cause réelle, top 10 des pannes récurrentes, évolution mensuelle du MTTR.</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Notes techniques</w:t>
      </w:r>
    </w:p>
    <w:p>
      <w:pPr>
        <w:spacing w:before="80" w:after="80"/>
      </w:pPr>
      <w:r>
        <w:rPr>
          <w:rFonts w:ascii="Arial" w:cs="Arial" w:eastAsia="Arial" w:hAnsi="Arial"/>
          <w:b w:val="false"/>
          <w:bCs w:val="false"/>
          <w:i/>
          <w:iCs/>
          <w:color w:val="444444"/>
          <w:sz w:val="22"/>
          <w:szCs w:val="22"/>
        </w:rPr>
        <w:t xml:space="preserve">Architecture modulaire : le moteur de diagnostic arbre de décision fonctionne de manière autonome sans IA. L'option LLM est un microservice Python/FastAPI indépendant (LangChain + Ollama pour le mode local, OpenAI pour le cloud). pgvector stocke les embeddings de l'historique dans la base PostgreSQL existante. Prévoir un mode hors ligne sur l'application mobile : l'arbre de décision est mis en cache localement, l'option LLM nécessite une connexion.</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Bibliothèques Open Source recommandées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126"/>
        <w:gridCol w:w="170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Bibliothèque / Outil</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c>
          <w:tcPr>
            <w:tcW w:type="dxa" w:w="41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dans Maintex</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LangChain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Orchestration du pipeline RAG : découpage de l'historique, génération des embeddings, interrogation du LLM avec contexte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langchain.com</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Ollama</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Serveur LLM local (Llama 3, Mistral, Phi-3) — aucune donnée envoyée hors du réseau client, conforme RGPD</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ollama.com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pgvector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PostgreSQL</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Extension PostgreSQL pour stocker et rechercher les vecteurs d'embeddings — base du RAG sans infra dédiée supplémentaire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github.com/pgvector/pgvector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React Flow</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Éditeur visuel de l'arbre de décision avec drag-and-drop des nœuds et des branches</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reactflow.dev</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Fuse.js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Apache 2.0</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Recherche floue côté client dans la liste des symptômes (tolère les fautes de frappe)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fusejs.io</w:t>
            </w:r>
          </w:p>
        </w:tc>
      </w:tr>
    </w:tbl>
    <w:p>
      <w:pPr>
        <w:spacing w:before="200" w:after="0"/>
      </w:pPr>
      <w:r>
        <w:t xml:space="preserve"/>
      </w:r>
    </w:p>
    <w:p>
      <w:pPr>
        <w:pBdr>
          <w:bottom w:val="single" w:color="CCCCCC" w:sz="2"/>
        </w:pBdr>
      </w:pPr>
      <w:r>
        <w:t xml:space="preserve"/>
      </w:r>
    </w:p>
    <w:p>
      <w:pPr>
        <w:spacing w:before="200" w:after="0"/>
      </w:pPr>
      <w:r>
        <w:t xml:space="preserve"/>
      </w:r>
    </w:p>
    <w:p>
      <w:pPr>
        <w:shd w:fill="1F4E79" w:val="clear"/>
        <w:spacing w:before="200" w:after="100"/>
      </w:pPr>
      <w:r>
        <w:rPr>
          <w:rFonts w:ascii="Arial" w:cs="Arial" w:eastAsia="Arial" w:hAnsi="Arial"/>
          <w:b/>
          <w:bCs/>
          <w:color w:val="FFD700"/>
          <w:sz w:val="28"/>
          <w:szCs w:val="28"/>
        </w:rPr>
        <w:t xml:space="preserve">F02  </w:t>
      </w:r>
      <w:r>
        <w:rPr>
          <w:rFonts w:ascii="Arial" w:cs="Arial" w:eastAsia="Arial" w:hAnsi="Arial"/>
          <w:b/>
          <w:bCs/>
          <w:color w:val="FFFFFF"/>
          <w:sz w:val="28"/>
          <w:szCs w:val="28"/>
        </w:rPr>
        <w:t xml:space="preserve">Modèles de Bons de Travail (Work Order 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Catégorie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Interventions</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Priorité</w:t>
            </w:r>
          </w:p>
        </w:tc>
        <w:tc>
          <w:tcPr>
            <w:tcW w:type="dxa" w:w="6626"/>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Effort estimé</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Moyen</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Source / Inspiration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MaintainX</w:t>
            </w:r>
          </w:p>
        </w:tc>
      </w:tr>
    </w:tbl>
    <w:p>
      <w:pPr>
        <w:spacing w:before="120" w:after="0"/>
      </w:pPr>
      <w:r>
        <w:t xml:space="preserve"/>
      </w:r>
    </w:p>
    <w:p>
      <w:pPr>
        <w:pStyle w:val="Heading3"/>
        <w:spacing w:before="180" w:after="100"/>
      </w:pPr>
      <w:r>
        <w:rPr>
          <w:rFonts w:ascii="Arial" w:cs="Arial" w:eastAsia="Arial" w:hAnsi="Arial"/>
          <w:b/>
          <w:bCs/>
          <w:color w:val="2E75B6"/>
          <w:sz w:val="24"/>
          <w:szCs w:val="24"/>
        </w:rPr>
        <w:t xml:space="preserve">Description et exemples d'utilisation</w:t>
      </w:r>
    </w:p>
    <w:p>
      <w:pPr>
        <w:spacing w:before="80" w:after="80"/>
      </w:pPr>
      <w:r>
        <w:rPr>
          <w:rFonts w:ascii="Arial" w:cs="Arial" w:eastAsia="Arial" w:hAnsi="Arial"/>
          <w:b/>
          <w:bCs/>
          <w:i w:val="false"/>
          <w:iCs w:val="false"/>
          <w:color w:val="000000"/>
          <w:sz w:val="22"/>
          <w:szCs w:val="22"/>
        </w:rPr>
        <w:t xml:space="preserve">Contexte : </w:t>
      </w:r>
      <w:r>
        <w:rPr>
          <w:rFonts w:ascii="Arial" w:cs="Arial" w:eastAsia="Arial" w:hAnsi="Arial"/>
          <w:b w:val="false"/>
          <w:bCs w:val="false"/>
          <w:i w:val="false"/>
          <w:iCs w:val="false"/>
          <w:color w:val="000000"/>
          <w:sz w:val="22"/>
          <w:szCs w:val="22"/>
        </w:rPr>
        <w:t xml:space="preserve">Dans de nombreuses organisations, certaines interventions reviennent régulièrement avec exactement les mêmes caractéristiques : même équipement, même technicien, même gamme d'opérations, même durée estimée. Aujourd'hui, le responsable doit recréer ce BT de zéro à chaque fois, en risquant d'oublier un champ ou de faire une erreur de saisie.</w:t>
      </w:r>
    </w:p>
    <w:p>
      <w:pPr>
        <w:spacing w:before="60" w:after="0"/>
      </w:pPr>
      <w:r>
        <w:t xml:space="preserve"/>
      </w:r>
    </w:p>
    <w:p>
      <w:pPr>
        <w:spacing w:before="80" w:after="80"/>
      </w:pPr>
      <w:r>
        <w:rPr>
          <w:rFonts w:ascii="Arial" w:cs="Arial" w:eastAsia="Arial" w:hAnsi="Arial"/>
          <w:b/>
          <w:bCs/>
          <w:i w:val="false"/>
          <w:iCs w:val="false"/>
          <w:color w:val="000000"/>
          <w:sz w:val="22"/>
          <w:szCs w:val="22"/>
        </w:rPr>
        <w:t xml:space="preserve">Ce que fait la fonctionnalité : </w:t>
      </w:r>
      <w:r>
        <w:rPr>
          <w:rFonts w:ascii="Arial" w:cs="Arial" w:eastAsia="Arial" w:hAnsi="Arial"/>
          <w:b w:val="false"/>
          <w:bCs w:val="false"/>
          <w:i w:val="false"/>
          <w:iCs w:val="false"/>
          <w:color w:val="000000"/>
          <w:sz w:val="22"/>
          <w:szCs w:val="22"/>
        </w:rPr>
        <w:t xml:space="preserve">Permettre de créer des BT préconfigurés (appelés « modèles ») que les utilisateurs sélectionnent pour instancier un BT complet en un seul clic. Tous les champs sont pré-remplis et restent modifiables.</w:t>
      </w:r>
    </w:p>
    <w:p>
      <w:pPr>
        <w:spacing w:before="80" w:after="0"/>
      </w:pPr>
      <w:r>
        <w:t xml:space="preserve"/>
      </w:r>
    </w:p>
    <w:p>
      <w:pPr>
        <w:spacing w:before="80" w:after="80"/>
      </w:pPr>
      <w:r>
        <w:rPr>
          <w:rFonts w:ascii="Arial" w:cs="Arial" w:eastAsia="Arial" w:hAnsi="Arial"/>
          <w:b/>
          <w:bCs/>
          <w:i w:val="false"/>
          <w:iCs w:val="false"/>
          <w:color w:val="000000"/>
          <w:sz w:val="22"/>
          <w:szCs w:val="22"/>
        </w:rPr>
        <w:t xml:space="preserve">Scénario concret d'utilisation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B900" w:sz="4"/>
              <w:left w:val="thick" w:color="C45911" w:sz="12"/>
              <w:bottom w:val="single" w:color="FFB900" w:sz="4"/>
              <w:right w:val="single" w:color="FFB900" w:sz="4"/>
            </w:tcBorders>
            <w:shd w:fill="FFFBEF" w:val="clear"/>
            <w:tcMar>
              <w:top w:type="dxa" w:w="80"/>
              <w:left w:type="dxa" w:w="120"/>
              <w:bottom w:type="dxa" w:w="80"/>
              <w:right w:type="dxa" w:w="120"/>
            </w:tcMar>
          </w:tcPr>
          <w:p>
            <w:pPr>
              <w:spacing w:before="50" w:after="50"/>
              <w:ind w:left="200"/>
            </w:pPr>
            <w:r>
              <w:rPr>
                <w:rFonts w:ascii="Arial" w:cs="Arial" w:eastAsia="Arial" w:hAnsi="Arial"/>
                <w:sz w:val="20"/>
                <w:szCs w:val="20"/>
              </w:rPr>
              <w:t xml:space="preserve">Une usine de production effectue une vidange moteur sur 12 machines différentes chaque trimestre.</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C45911"/>
                <w:sz w:val="20"/>
                <w:szCs w:val="20"/>
              </w:rPr>
              <w:t xml:space="preserve">Sans modèle (situation actuelle) :</w:t>
            </w:r>
          </w:p>
          <w:p>
            <w:pPr>
              <w:spacing w:before="50" w:after="50"/>
              <w:ind w:left="200"/>
            </w:pPr>
            <w:r>
              <w:rPr>
                <w:rFonts w:ascii="Arial" w:cs="Arial" w:eastAsia="Arial" w:hAnsi="Arial"/>
                <w:sz w:val="20"/>
                <w:szCs w:val="20"/>
              </w:rPr>
              <w:t xml:space="preserve">Le responsable crée 12 BT identiques à la main : même catégorie (Préventif), même gamme</w:t>
            </w:r>
          </w:p>
          <w:p>
            <w:pPr>
              <w:spacing w:before="50" w:after="50"/>
              <w:ind w:left="200"/>
            </w:pPr>
            <w:r>
              <w:rPr>
                <w:rFonts w:ascii="Arial" w:cs="Arial" w:eastAsia="Arial" w:hAnsi="Arial"/>
                <w:sz w:val="20"/>
                <w:szCs w:val="20"/>
              </w:rPr>
              <w:t xml:space="preserve">(VIDANGE-MOT), même durée (2h), même pièces nécessaires (huile 5L, filtre). Il passe 30 minutes</w:t>
            </w:r>
          </w:p>
          <w:p>
            <w:pPr>
              <w:spacing w:before="50" w:after="50"/>
              <w:ind w:left="200"/>
            </w:pPr>
            <w:r>
              <w:rPr>
                <w:rFonts w:ascii="Arial" w:cs="Arial" w:eastAsia="Arial" w:hAnsi="Arial"/>
                <w:sz w:val="20"/>
                <w:szCs w:val="20"/>
              </w:rPr>
              <w:t xml:space="preserve">à saisir 12 fois les mêmes informations, avec risque d'oublis.</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375623"/>
                <w:sz w:val="20"/>
                <w:szCs w:val="20"/>
              </w:rPr>
              <w:t xml:space="preserve">Avec les modèles de BT :</w:t>
            </w:r>
          </w:p>
          <w:p>
            <w:pPr>
              <w:spacing w:before="50" w:after="50"/>
              <w:ind w:left="200"/>
            </w:pPr>
            <w:r>
              <w:rPr>
                <w:rFonts w:ascii="Arial" w:cs="Arial" w:eastAsia="Arial" w:hAnsi="Arial"/>
                <w:sz w:val="20"/>
                <w:szCs w:val="20"/>
              </w:rPr>
              <w:t xml:space="preserve">Le responsable crée 1 modèle « VIDANGE-MOTEUR-TRIMESTRIEL » avec :</w:t>
            </w:r>
          </w:p>
          <w:p>
            <w:pPr>
              <w:spacing w:before="50" w:after="50"/>
              <w:ind w:left="200"/>
            </w:pPr>
            <w:r>
              <w:rPr>
                <w:rFonts w:ascii="Arial" w:cs="Arial" w:eastAsia="Arial" w:hAnsi="Arial"/>
                <w:sz w:val="20"/>
                <w:szCs w:val="20"/>
              </w:rPr>
              <w:t xml:space="preserve">  • Catégorie : Préventif  • Gamme : VIDANGE-MOT  • Temps MO estimé : 2h</w:t>
            </w:r>
          </w:p>
          <w:p>
            <w:pPr>
              <w:spacing w:before="50" w:after="50"/>
              <w:ind w:left="200"/>
            </w:pPr>
            <w:r>
              <w:rPr>
                <w:rFonts w:ascii="Arial" w:cs="Arial" w:eastAsia="Arial" w:hAnsi="Arial"/>
                <w:sz w:val="20"/>
                <w:szCs w:val="20"/>
              </w:rPr>
              <w:t xml:space="preserve">  • Articles nécessaires : Huile moteur 5L × 1, Filtre à huile × 1</w:t>
            </w:r>
          </w:p>
          <w:p>
            <w:pPr>
              <w:spacing w:before="50" w:after="50"/>
              <w:ind w:left="200"/>
            </w:pPr>
            <w:r>
              <w:rPr>
                <w:rFonts w:ascii="Arial" w:cs="Arial" w:eastAsia="Arial" w:hAnsi="Arial"/>
                <w:sz w:val="20"/>
                <w:szCs w:val="20"/>
              </w:rPr>
              <w:t xml:space="preserve">  • Mode opératoire : les 8 étapes de la procédure déjà rédigées</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sz w:val="20"/>
                <w:szCs w:val="20"/>
              </w:rPr>
              <w:t xml:space="preserve">Le lendemain, pour créer les 12 BT : il clique « Créer depuis modèle »,</w:t>
            </w:r>
          </w:p>
          <w:p>
            <w:pPr>
              <w:spacing w:before="50" w:after="50"/>
              <w:ind w:left="200"/>
            </w:pPr>
            <w:r>
              <w:rPr>
                <w:rFonts w:ascii="Arial" w:cs="Arial" w:eastAsia="Arial" w:hAnsi="Arial"/>
                <w:sz w:val="20"/>
                <w:szCs w:val="20"/>
              </w:rPr>
              <w:t xml:space="preserve">sélectionne VIDANGE-MOTEUR-TRIMESTRIEL, change juste le nom de la machine.</w:t>
            </w:r>
          </w:p>
          <w:p>
            <w:pPr>
              <w:spacing w:before="50" w:after="50"/>
              <w:ind w:left="200"/>
            </w:pPr>
            <w:r>
              <w:rPr>
                <w:rFonts w:ascii="Arial" w:cs="Arial" w:eastAsia="Arial" w:hAnsi="Arial"/>
                <w:sz w:val="20"/>
                <w:szCs w:val="20"/>
              </w:rPr>
              <w:t xml:space="preserve">Répète l'opération 12 fois → 5 minutes au total au lieu de 30.</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000000"/>
                <w:sz w:val="20"/>
                <w:szCs w:val="20"/>
              </w:rPr>
              <w:t xml:space="preserve">Autres exemples de modèles utiles :</w:t>
            </w:r>
          </w:p>
          <w:p>
            <w:pPr>
              <w:spacing w:before="50" w:after="50"/>
              <w:ind w:left="200"/>
            </w:pPr>
            <w:r>
              <w:rPr>
                <w:rFonts w:ascii="Arial" w:cs="Arial" w:eastAsia="Arial" w:hAnsi="Arial"/>
                <w:sz w:val="20"/>
                <w:szCs w:val="20"/>
              </w:rPr>
              <w:t xml:space="preserve">  • « NETTOYAGE-FILTRE-HEBDO » — filtre à air, hebdomadaire, 30 min, technicien Paul M.</w:t>
            </w:r>
          </w:p>
          <w:p>
            <w:pPr>
              <w:spacing w:before="50" w:after="50"/>
              <w:ind w:left="200"/>
            </w:pPr>
            <w:r>
              <w:rPr>
                <w:rFonts w:ascii="Arial" w:cs="Arial" w:eastAsia="Arial" w:hAnsi="Arial"/>
                <w:sz w:val="20"/>
                <w:szCs w:val="20"/>
              </w:rPr>
              <w:t xml:space="preserve">  • « REMPLACEMENT-COURROIE » — courroie trapézoïdale, correctif, priorité 1</w:t>
            </w:r>
          </w:p>
          <w:p>
            <w:pPr>
              <w:spacing w:before="50" w:after="50"/>
              <w:ind w:left="200"/>
            </w:pPr>
            <w:r>
              <w:rPr>
                <w:rFonts w:ascii="Arial" w:cs="Arial" w:eastAsia="Arial" w:hAnsi="Arial"/>
                <w:sz w:val="20"/>
                <w:szCs w:val="20"/>
              </w:rPr>
              <w:t xml:space="preserve">  • « CONTRÔLE-SÉCURITÉ-MENSUEL » — inspection réglementaire, 1h, checklist 15 points</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Valeur ajoutée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Gain de temps de 40 à 60 % :</w:t>
      </w:r>
      <w:r>
        <w:rPr>
          <w:rFonts w:ascii="Arial" w:cs="Arial" w:eastAsia="Arial" w:hAnsi="Arial"/>
          <w:b w:val="false"/>
          <w:bCs w:val="false"/>
          <w:i w:val="false"/>
          <w:iCs w:val="false"/>
          <w:color w:val="000000"/>
          <w:sz w:val="22"/>
          <w:szCs w:val="22"/>
        </w:rPr>
        <w:t xml:space="preserve"> sur la création des BT récurrents.</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Standardisation des interventions :</w:t>
      </w:r>
      <w:r>
        <w:rPr>
          <w:rFonts w:ascii="Arial" w:cs="Arial" w:eastAsia="Arial" w:hAnsi="Arial"/>
          <w:b w:val="false"/>
          <w:bCs w:val="false"/>
          <w:i w:val="false"/>
          <w:iCs w:val="false"/>
          <w:color w:val="000000"/>
          <w:sz w:val="22"/>
          <w:szCs w:val="22"/>
        </w:rPr>
        <w:t xml:space="preserve"> toutes les vidanges sur toutes les machines sont réalisées avec la même procédure.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Réduction des erreurs de saisie :</w:t>
      </w:r>
      <w:r>
        <w:rPr>
          <w:rFonts w:ascii="Arial" w:cs="Arial" w:eastAsia="Arial" w:hAnsi="Arial"/>
          <w:b w:val="false"/>
          <w:bCs w:val="false"/>
          <w:i w:val="false"/>
          <w:iCs w:val="false"/>
          <w:color w:val="000000"/>
          <w:sz w:val="22"/>
          <w:szCs w:val="22"/>
        </w:rPr>
        <w:t xml:space="preserve"> les champs pré-remplis éliminent les oublis (gamme manquante, durée non renseignée).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Formation accélérée :</w:t>
      </w:r>
      <w:r>
        <w:rPr>
          <w:rFonts w:ascii="Arial" w:cs="Arial" w:eastAsia="Arial" w:hAnsi="Arial"/>
          <w:b w:val="false"/>
          <w:bCs w:val="false"/>
          <w:i w:val="false"/>
          <w:iCs w:val="false"/>
          <w:color w:val="000000"/>
          <w:sz w:val="22"/>
          <w:szCs w:val="22"/>
        </w:rPr>
        <w:t xml:space="preserve"> un nouveau responsable de maintenance peut créer des BT corrects dès le premier jour.</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Étapes d'implémentation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Créer la table TEMPLATE_BT en base de données : code, désignation, catégorie, centre_coût_id, équipement_id, composant_id, gamme_id, intervenant_id, destinataire_id, priorité, description, mode_opératoire, temps_MO_estimé_h, coût_estimé, articles_liés (JSON), société_id, profil_accès, version, archivé.</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Développer le menu Interventions &gt; Bon de travail &gt; Modèles BT avec écran de liste et formulaire CRUD (identique au formulaire BT existant, réutilisé avec le flag is_template = true).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Ajouter le bouton « Créer depuis modèle » dans le formulaire Nouveau BT. Au clic, afficher une liste déroulante filtrée par profil utilisateur et famille d'équipement.</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À la sélection du modèle, déclencher une copie profonde (deep copy) de tous les champs vers le nouveau BT. Laisser tous les champs modifiables avant la première sauvegarde.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Ajouter le bouton « Sauvegarder comme modèle » dans le formulaire d'un BT existant. Proposer de saisir un code et une désignation pour le nouveau modèle.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6</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Traçabilité : ajouter le champ template_source_id (nullable) dans la table BT pour savoir depuis quel modèle chaque BT a été créé. Afficher cette info dans la fiche BT.</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7</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Gestion des versions : quand un modèle est modifié, archiver l'ancienne version (archivé = true) et créer une nouvelle. Les BT créés depuis l'ancienne version conservent leur référence historique.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8</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Inclure les modèles dans la recherche avancée (filtre « Modèle source ») et dans les exports Excel de la liste des BT.</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Notes techniques</w:t>
      </w:r>
    </w:p>
    <w:p>
      <w:pPr>
        <w:spacing w:before="80" w:after="80"/>
      </w:pPr>
      <w:r>
        <w:rPr>
          <w:rFonts w:ascii="Arial" w:cs="Arial" w:eastAsia="Arial" w:hAnsi="Arial"/>
          <w:b w:val="false"/>
          <w:bCs w:val="false"/>
          <w:i/>
          <w:iCs/>
          <w:color w:val="444444"/>
          <w:sz w:val="22"/>
          <w:szCs w:val="22"/>
        </w:rPr>
        <w:t xml:space="preserve">Réutiliser le composant formulaire BT existant avec un paramètre mode='template'. La copie profonde des propriétés peut utiliser Lodash cloneDeep (JS) ou un mapper dédié. Stocker les articles liés au modèle en JSON dans la table TEMPLATE_BT pour éviter une table de jointure supplémentaire.</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Bibliothèques Open Source recommandées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126"/>
        <w:gridCol w:w="170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Bibliothèque / Outil</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c>
          <w:tcPr>
            <w:tcW w:type="dxa" w:w="41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dans Maintex</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Lodash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Fonction cloneDeep pour la copie profonde des propriétés du modèle vers le nouveau BT sans référence partagée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lodash.com</w:t>
            </w:r>
          </w:p>
        </w:tc>
      </w:tr>
    </w:tbl>
    <w:p>
      <w:pPr>
        <w:spacing w:before="200" w:after="0"/>
      </w:pPr>
      <w:r>
        <w:t xml:space="preserve"/>
      </w:r>
    </w:p>
    <w:p>
      <w:pPr>
        <w:pBdr>
          <w:bottom w:val="single" w:color="CCCCCC" w:sz="2"/>
        </w:pBdr>
      </w:pPr>
      <w:r>
        <w:t xml:space="preserve"/>
      </w:r>
    </w:p>
    <w:p>
      <w:pPr>
        <w:spacing w:before="200" w:after="0"/>
      </w:pPr>
      <w:r>
        <w:t xml:space="preserve"/>
      </w:r>
    </w:p>
    <w:p>
      <w:pPr>
        <w:shd w:fill="1F4E79" w:val="clear"/>
        <w:spacing w:before="200" w:after="100"/>
      </w:pPr>
      <w:r>
        <w:rPr>
          <w:rFonts w:ascii="Arial" w:cs="Arial" w:eastAsia="Arial" w:hAnsi="Arial"/>
          <w:b/>
          <w:bCs/>
          <w:color w:val="FFD700"/>
          <w:sz w:val="28"/>
          <w:szCs w:val="28"/>
        </w:rPr>
        <w:t xml:space="preserve">F03  </w:t>
      </w:r>
      <w:r>
        <w:rPr>
          <w:rFonts w:ascii="Arial" w:cs="Arial" w:eastAsia="Arial" w:hAnsi="Arial"/>
          <w:b/>
          <w:bCs/>
          <w:color w:val="FFFFFF"/>
          <w:sz w:val="28"/>
          <w:szCs w:val="28"/>
        </w:rPr>
        <w:t xml:space="preserve">Procédures et Gammes Enrichies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Catégorie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Planification</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Priorité</w:t>
            </w:r>
          </w:p>
        </w:tc>
        <w:tc>
          <w:tcPr>
            <w:tcW w:type="dxa" w:w="6626"/>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Effort estimé</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Élevé</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Source / Inspiration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MaintainX</w:t>
            </w:r>
          </w:p>
        </w:tc>
      </w:tr>
    </w:tbl>
    <w:p>
      <w:pPr>
        <w:spacing w:before="120" w:after="0"/>
      </w:pPr>
      <w:r>
        <w:t xml:space="preserve"/>
      </w:r>
    </w:p>
    <w:p>
      <w:pPr>
        <w:pStyle w:val="Heading3"/>
        <w:spacing w:before="180" w:after="100"/>
      </w:pPr>
      <w:r>
        <w:rPr>
          <w:rFonts w:ascii="Arial" w:cs="Arial" w:eastAsia="Arial" w:hAnsi="Arial"/>
          <w:b/>
          <w:bCs/>
          <w:color w:val="2E75B6"/>
          <w:sz w:val="24"/>
          <w:szCs w:val="24"/>
        </w:rPr>
        <w:t xml:space="preserve">Description et exemples d'utilisation</w:t>
      </w:r>
    </w:p>
    <w:p>
      <w:pPr>
        <w:spacing w:before="80" w:after="80"/>
      </w:pPr>
      <w:r>
        <w:rPr>
          <w:rFonts w:ascii="Arial" w:cs="Arial" w:eastAsia="Arial" w:hAnsi="Arial"/>
          <w:b/>
          <w:bCs/>
          <w:i w:val="false"/>
          <w:iCs w:val="false"/>
          <w:color w:val="000000"/>
          <w:sz w:val="22"/>
          <w:szCs w:val="22"/>
        </w:rPr>
        <w:t xml:space="preserve">Contexte : </w:t>
      </w:r>
      <w:r>
        <w:rPr>
          <w:rFonts w:ascii="Arial" w:cs="Arial" w:eastAsia="Arial" w:hAnsi="Arial"/>
          <w:b w:val="false"/>
          <w:bCs w:val="false"/>
          <w:i w:val="false"/>
          <w:iCs w:val="false"/>
          <w:color w:val="000000"/>
          <w:sz w:val="22"/>
          <w:szCs w:val="22"/>
        </w:rPr>
        <w:t xml:space="preserve">Actuellement dans Maintex, les gammes listent les opérations à effectuer, mais le technicien doit encore se référer à un document papier ou à son expérience pour savoir comment réaliser chaque opération. Il n'y a pas de guide interactif, pas de validation que chaque étape a bien été faite, pas de moyen de prendre une photo directement dans l'intervention.</w:t>
      </w:r>
    </w:p>
    <w:p>
      <w:pPr>
        <w:spacing w:before="60" w:after="0"/>
      </w:pPr>
      <w:r>
        <w:t xml:space="preserve"/>
      </w:r>
    </w:p>
    <w:p>
      <w:pPr>
        <w:spacing w:before="80" w:after="80"/>
      </w:pPr>
      <w:r>
        <w:rPr>
          <w:rFonts w:ascii="Arial" w:cs="Arial" w:eastAsia="Arial" w:hAnsi="Arial"/>
          <w:b/>
          <w:bCs/>
          <w:i w:val="false"/>
          <w:iCs w:val="false"/>
          <w:color w:val="000000"/>
          <w:sz w:val="22"/>
          <w:szCs w:val="22"/>
        </w:rPr>
        <w:t xml:space="preserve">Ce que fait la fonctionnalité : </w:t>
      </w:r>
      <w:r>
        <w:rPr>
          <w:rFonts w:ascii="Arial" w:cs="Arial" w:eastAsia="Arial" w:hAnsi="Arial"/>
          <w:b w:val="false"/>
          <w:bCs w:val="false"/>
          <w:i w:val="false"/>
          <w:iCs w:val="false"/>
          <w:color w:val="000000"/>
          <w:sz w:val="22"/>
          <w:szCs w:val="22"/>
        </w:rPr>
        <w:t xml:space="preserve">Transformer les gammes en procédures interactives, guidant le technicien étape par étape, avec validation obligatoire des points critiques, saisie de mesures avec contrôle de plage, capture photo intégrée et signature électronique à la fin.</w:t>
      </w:r>
    </w:p>
    <w:p>
      <w:pPr>
        <w:spacing w:before="80" w:after="0"/>
      </w:pPr>
      <w:r>
        <w:t xml:space="preserve"/>
      </w:r>
    </w:p>
    <w:p>
      <w:pPr>
        <w:spacing w:before="80" w:after="80"/>
      </w:pPr>
      <w:r>
        <w:rPr>
          <w:rFonts w:ascii="Arial" w:cs="Arial" w:eastAsia="Arial" w:hAnsi="Arial"/>
          <w:b/>
          <w:bCs/>
          <w:i w:val="false"/>
          <w:iCs w:val="false"/>
          <w:color w:val="000000"/>
          <w:sz w:val="22"/>
          <w:szCs w:val="22"/>
        </w:rPr>
        <w:t xml:space="preserve">Scénario concret d'utilisation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B900" w:sz="4"/>
              <w:left w:val="thick" w:color="C45911" w:sz="12"/>
              <w:bottom w:val="single" w:color="FFB900" w:sz="4"/>
              <w:right w:val="single" w:color="FFB900" w:sz="4"/>
            </w:tcBorders>
            <w:shd w:fill="FFFBEF" w:val="clear"/>
            <w:tcMar>
              <w:top w:type="dxa" w:w="80"/>
              <w:left w:type="dxa" w:w="120"/>
              <w:bottom w:type="dxa" w:w="80"/>
              <w:right w:type="dxa" w:w="120"/>
            </w:tcMar>
          </w:tcPr>
          <w:p>
            <w:pPr>
              <w:spacing w:before="50" w:after="50"/>
              <w:ind w:left="200"/>
            </w:pPr>
            <w:r>
              <w:rPr>
                <w:rFonts w:ascii="Arial" w:cs="Arial" w:eastAsia="Arial" w:hAnsi="Arial"/>
                <w:b/>
                <w:bCs/>
                <w:i w:val="false"/>
                <w:iCs w:val="false"/>
                <w:color w:val="000000"/>
                <w:sz w:val="20"/>
                <w:szCs w:val="20"/>
              </w:rPr>
              <w:t xml:space="preserve">Contexte : maintenance préventive mensuelle d'un groupe électrogène GEL-0001.</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000000"/>
                <w:sz w:val="20"/>
                <w:szCs w:val="20"/>
              </w:rPr>
              <w:t xml:space="preserve">Procédure GROUPE-ELEC-MENSUEL (8 étapes) :</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sz w:val="20"/>
                <w:szCs w:val="20"/>
              </w:rPr>
              <w:t xml:space="preserve">Étape 1  [Instruction] « Couper l'alimentation principale et consigner le groupe »</w:t>
            </w:r>
          </w:p>
          <w:p>
            <w:pPr>
              <w:spacing w:before="50" w:after="50"/>
              <w:ind w:left="200"/>
            </w:pPr>
            <w:r>
              <w:rPr>
                <w:rFonts w:ascii="Arial" w:cs="Arial" w:eastAsia="Arial" w:hAnsi="Arial"/>
                <w:sz w:val="20"/>
                <w:szCs w:val="20"/>
              </w:rPr>
              <w:t xml:space="preserve">          → Technicien coche ✓  (obligatoire, ne peut pas passer à l'étape 2 sans cocher)</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sz w:val="20"/>
                <w:szCs w:val="20"/>
              </w:rPr>
              <w:t xml:space="preserve">Étape 2  [Mesure] « Niveau d'huile moteur — saisir la valeur en cm »</w:t>
            </w:r>
          </w:p>
          <w:p>
            <w:pPr>
              <w:spacing w:before="50" w:after="50"/>
              <w:ind w:left="200"/>
            </w:pPr>
            <w:r>
              <w:rPr>
                <w:rFonts w:ascii="Arial" w:cs="Arial" w:eastAsia="Arial" w:hAnsi="Arial"/>
                <w:sz w:val="20"/>
                <w:szCs w:val="20"/>
              </w:rPr>
              <w:t xml:space="preserve">          → Technicien saisit : 8.5 cm  |  Plage acceptable : 7 à 10 cm  → ✓ Conforme</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sz w:val="20"/>
                <w:szCs w:val="20"/>
              </w:rPr>
              <w:t xml:space="preserve">Étape 3  [Mesure] « Température du radiateur à froid en °C »</w:t>
            </w:r>
          </w:p>
          <w:p>
            <w:pPr>
              <w:spacing w:before="50" w:after="50"/>
              <w:ind w:left="200"/>
            </w:pPr>
            <w:r>
              <w:rPr>
                <w:rFonts w:ascii="Arial" w:cs="Arial" w:eastAsia="Arial" w:hAnsi="Arial"/>
                <w:sz w:val="20"/>
                <w:szCs w:val="20"/>
              </w:rPr>
              <w:t xml:space="preserve">          → Technicien saisit : 95°C  |  Plage acceptable : 20 à 40°C  → ⚠ HORS PLAGE</w:t>
            </w:r>
          </w:p>
          <w:p>
            <w:pPr>
              <w:spacing w:before="50" w:after="50"/>
              <w:ind w:left="200"/>
            </w:pPr>
            <w:r>
              <w:rPr>
                <w:rFonts w:ascii="Arial" w:cs="Arial" w:eastAsia="Arial" w:hAnsi="Arial"/>
                <w:sz w:val="20"/>
                <w:szCs w:val="20"/>
              </w:rPr>
              <w:t xml:space="preserve">          → Alerte automatique : « Valeur anormale, aviser le responsable »</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sz w:val="20"/>
                <w:szCs w:val="20"/>
              </w:rPr>
              <w:t xml:space="preserve">Étape 4  [Photo] « Prendre une photo de l'état des courroies »</w:t>
            </w:r>
          </w:p>
          <w:p>
            <w:pPr>
              <w:spacing w:before="50" w:after="50"/>
              <w:ind w:left="200"/>
            </w:pPr>
            <w:r>
              <w:rPr>
                <w:rFonts w:ascii="Arial" w:cs="Arial" w:eastAsia="Arial" w:hAnsi="Arial"/>
                <w:sz w:val="20"/>
                <w:szCs w:val="20"/>
              </w:rPr>
              <w:t xml:space="preserve">          → Technicien ouvre la caméra depuis l'app mobile, prend la photo → jointe à l'activité</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sz w:val="20"/>
                <w:szCs w:val="20"/>
              </w:rPr>
              <w:t xml:space="preserve">Étape 5  [Instruction] « Nettoyer le filtre à air »  → Coche ✓</w:t>
            </w:r>
          </w:p>
          <w:p>
            <w:pPr>
              <w:spacing w:before="50" w:after="50"/>
              <w:ind w:left="200"/>
            </w:pPr>
            <w:r>
              <w:rPr>
                <w:rFonts w:ascii="Arial" w:cs="Arial" w:eastAsia="Arial" w:hAnsi="Arial"/>
                <w:sz w:val="20"/>
                <w:szCs w:val="20"/>
              </w:rPr>
              <w:t xml:space="preserve">Étape 6  [Instruction] « Vérifier les niveaux de carburant »  → Coche ✓</w:t>
            </w:r>
          </w:p>
          <w:p>
            <w:pPr>
              <w:spacing w:before="50" w:after="50"/>
              <w:ind w:left="200"/>
            </w:pPr>
            <w:r>
              <w:rPr>
                <w:rFonts w:ascii="Arial" w:cs="Arial" w:eastAsia="Arial" w:hAnsi="Arial"/>
                <w:sz w:val="20"/>
                <w:szCs w:val="20"/>
              </w:rPr>
              <w:t xml:space="preserve">Étape 7  [Mesure] « Tension batterie en Volts » → 12.6V (plage 12.0-13.0V) → ✓ Conforme</w:t>
            </w:r>
          </w:p>
          <w:p>
            <w:pPr>
              <w:spacing w:before="50" w:after="50"/>
              <w:ind w:left="200"/>
            </w:pPr>
            <w:r>
              <w:rPr>
                <w:rFonts w:ascii="Arial" w:cs="Arial" w:eastAsia="Arial" w:hAnsi="Arial"/>
                <w:sz w:val="20"/>
                <w:szCs w:val="20"/>
              </w:rPr>
              <w:t xml:space="preserve">Étape 8  [Signature] « Apposer votre signature électronique »</w:t>
            </w:r>
          </w:p>
          <w:p>
            <w:pPr>
              <w:spacing w:before="50" w:after="50"/>
              <w:ind w:left="200"/>
            </w:pPr>
            <w:r>
              <w:rPr>
                <w:rFonts w:ascii="Arial" w:cs="Arial" w:eastAsia="Arial" w:hAnsi="Arial"/>
                <w:sz w:val="20"/>
                <w:szCs w:val="20"/>
              </w:rPr>
              <w:t xml:space="preserve">          → Technicien signe sur l'écran tactile de la tablette.</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375623"/>
                <w:sz w:val="20"/>
                <w:szCs w:val="20"/>
              </w:rPr>
              <w:t xml:space="preserve">À la clôture :</w:t>
            </w:r>
          </w:p>
          <w:p>
            <w:pPr>
              <w:spacing w:before="50" w:after="50"/>
              <w:ind w:left="200"/>
            </w:pPr>
            <w:r>
              <w:rPr>
                <w:rFonts w:ascii="Arial" w:cs="Arial" w:eastAsia="Arial" w:hAnsi="Arial"/>
                <w:sz w:val="20"/>
                <w:szCs w:val="20"/>
              </w:rPr>
              <w:t xml:space="preserve">Rapport PDF généré automatiquement : procédure exécutée, toutes les mesures, la photo</w:t>
            </w:r>
          </w:p>
          <w:p>
            <w:pPr>
              <w:spacing w:before="50" w:after="50"/>
              <w:ind w:left="200"/>
            </w:pPr>
            <w:r>
              <w:rPr>
                <w:rFonts w:ascii="Arial" w:cs="Arial" w:eastAsia="Arial" w:hAnsi="Arial"/>
                <w:sz w:val="20"/>
                <w:szCs w:val="20"/>
              </w:rPr>
              <w:t xml:space="preserve">des courroies, la signature du technicien et l'alerte sur la température du radiateur.</w:t>
            </w:r>
          </w:p>
          <w:p>
            <w:pPr>
              <w:spacing w:before="50" w:after="50"/>
              <w:ind w:left="200"/>
            </w:pPr>
            <w:r>
              <w:rPr>
                <w:rFonts w:ascii="Arial" w:cs="Arial" w:eastAsia="Arial" w:hAnsi="Arial"/>
                <w:sz w:val="20"/>
                <w:szCs w:val="20"/>
              </w:rPr>
              <w:t xml:space="preserve">Ce rapport est archivé dans le BT pour l'audit et la traçabilité réglementaire.</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Valeur ajoutée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Conformité réglementaire :</w:t>
      </w:r>
      <w:r>
        <w:rPr>
          <w:rFonts w:ascii="Arial" w:cs="Arial" w:eastAsia="Arial" w:hAnsi="Arial"/>
          <w:b w:val="false"/>
          <w:bCs w:val="false"/>
          <w:i w:val="false"/>
          <w:iCs w:val="false"/>
          <w:color w:val="000000"/>
          <w:sz w:val="22"/>
          <w:szCs w:val="22"/>
        </w:rPr>
        <w:t xml:space="preserve"> preuves d'exécution horodatées pour les audits ISO 9001, ISO 55000, exigences clients.</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Zéro oubli de tâche critique :</w:t>
      </w:r>
      <w:r>
        <w:rPr>
          <w:rFonts w:ascii="Arial" w:cs="Arial" w:eastAsia="Arial" w:hAnsi="Arial"/>
          <w:b w:val="false"/>
          <w:bCs w:val="false"/>
          <w:i w:val="false"/>
          <w:iCs w:val="false"/>
          <w:color w:val="000000"/>
          <w:sz w:val="22"/>
          <w:szCs w:val="22"/>
        </w:rPr>
        <w:t xml:space="preserve"> impossible de clôturer l'activité si une étape obligatoire n'est pas validée.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Détection d'anomalies en temps réel :</w:t>
      </w:r>
      <w:r>
        <w:rPr>
          <w:rFonts w:ascii="Arial" w:cs="Arial" w:eastAsia="Arial" w:hAnsi="Arial"/>
          <w:b w:val="false"/>
          <w:bCs w:val="false"/>
          <w:i w:val="false"/>
          <w:iCs w:val="false"/>
          <w:color w:val="000000"/>
          <w:sz w:val="22"/>
          <w:szCs w:val="22"/>
        </w:rPr>
        <w:t xml:space="preserve"> une mesure hors plage déclenche une alerte immédiate pendant l'intervention.</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Traçabilité complète :</w:t>
      </w:r>
      <w:r>
        <w:rPr>
          <w:rFonts w:ascii="Arial" w:cs="Arial" w:eastAsia="Arial" w:hAnsi="Arial"/>
          <w:b w:val="false"/>
          <w:bCs w:val="false"/>
          <w:i w:val="false"/>
          <w:iCs w:val="false"/>
          <w:color w:val="000000"/>
          <w:sz w:val="22"/>
          <w:szCs w:val="22"/>
        </w:rPr>
        <w:t xml:space="preserve"> chaque mesure prise, chaque photo, chaque signature est archivée et liée au BT.</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Étapes d'implémentation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Créer la table PROCEDURE (code, désignation, version, statut actif/archivé, fréquence_révision_jours, famille_équipement_id) et PROCEDURE_LIGNE (procedure_id, ordre, type ENUM instruction/mesure/photo/signature, libellé, obligatoire BOOL, valeur_min, valeur_max, unité, message_hors_plage).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Développer l'éditeur visuel de procédures sous Menu Planification &gt; Gamme &gt; Procédures. L'éditeur permet d'ajouter des étapes (bouton « + Étape »), de choisir leur type via un menu déroulant, de les réordonner par drag-and-drop et de définir les plages de conformité pour les mesures.</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Associer les procédures aux gammes existantes via une table de jointure GAMME_PROCEDURE (gamme_id, procedure_id, ordre). Une gamme peut avoir plusieurs procédures séquencées.</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Dans l'interface web et mobile, pendant l'exécution d'une activité sur BT, afficher les procédures associées sous l'onglet Tâche sous forme de wizard interactif.</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Implémenter la logique de validation : bloquer le bouton « Clôturer » si une étape de type instruction ou photo obligatoire n'est pas cochée/remplie. Afficher la liste des étapes manquantes.</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6</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Pour les étapes de type mesure : vérifier en temps réel si la valeur saisie est dans la plage [valeur_min, valeur_max]. Si non, afficher un avertissement coloré (orange = avertissement, rouge = critique) et déclencher une notification au responsable si la déviation est critique.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7</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Pour les étapes de type photo : ouvrir la caméra native (mobile) ou l'explorateur de fichiers (web). Stocker la photo dans le système de fichiers existant et l'associer à la PROCEDURE_REPONSE.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8</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Pour les étapes de type signature : intégrer signature_pad.js sur un canvas HTML5. Stocker la signature en base64 dans PROCEDURE_REPONSE.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9</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Générer le rapport PDF d'exécution de procédure depuis Menu Éditions : récapitulatif de toutes les réponses, mesures, photos et signature, avec horodatage de chaque étape.</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Notes techniques</w:t>
      </w:r>
    </w:p>
    <w:p>
      <w:pPr>
        <w:spacing w:before="80" w:after="80"/>
      </w:pPr>
      <w:r>
        <w:rPr>
          <w:rFonts w:ascii="Arial" w:cs="Arial" w:eastAsia="Arial" w:hAnsi="Arial"/>
          <w:b w:val="false"/>
          <w:bCs w:val="false"/>
          <w:i/>
          <w:iCs/>
          <w:color w:val="444444"/>
          <w:sz w:val="22"/>
          <w:szCs w:val="22"/>
        </w:rPr>
        <w:t xml:space="preserve">Éditeur procédures : SPA embarquée avec SortableJS pour le drag-and-drop. Signature : signature_pad.js (canvas HTML5). PDF : Puppeteer (rendu du rapport HTML en PDF côté serveur). Stocker PROCEDURE_REPONSE même si partielle, pour retrouver les étapes accomplies en cas d'interruption.</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Bibliothèques Open Source recommandées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126"/>
        <w:gridCol w:w="170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Bibliothèque / Outil</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c>
          <w:tcPr>
            <w:tcW w:type="dxa" w:w="41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dans Maintex</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signature_pad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Capture de signature manuscrite sur écran tactile (canvas HTML5) pour la validation finale de procédure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github.com/szimek/signature_pad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SortableJS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Drag-and-drop fluide pour réordonner les étapes de la procédure dans l'éditeur visuel</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sortablejs.com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Puppeteer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Export PDF haute fidélité du rapport d'exécution (rendu via Chrome headless côté serveur)</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pptr.dev</w:t>
            </w:r>
          </w:p>
        </w:tc>
      </w:tr>
    </w:tbl>
    <w:p>
      <w:pPr>
        <w:spacing w:before="200" w:after="0"/>
      </w:pPr>
      <w:r>
        <w:t xml:space="preserve"/>
      </w:r>
    </w:p>
    <w:p>
      <w:pPr>
        <w:pBdr>
          <w:bottom w:val="single" w:color="CCCCCC" w:sz="2"/>
        </w:pBdr>
      </w:pPr>
      <w:r>
        <w:t xml:space="preserve"/>
      </w:r>
    </w:p>
    <w:p>
      <w:pPr>
        <w:spacing w:before="200" w:after="0"/>
      </w:pPr>
      <w:r>
        <w:t xml:space="preserve"/>
      </w:r>
    </w:p>
    <w:p>
      <w:pPr>
        <w:shd w:fill="1F4E79" w:val="clear"/>
        <w:spacing w:before="200" w:after="100"/>
      </w:pPr>
      <w:r>
        <w:rPr>
          <w:rFonts w:ascii="Arial" w:cs="Arial" w:eastAsia="Arial" w:hAnsi="Arial"/>
          <w:b/>
          <w:bCs/>
          <w:color w:val="FFD700"/>
          <w:sz w:val="28"/>
          <w:szCs w:val="28"/>
        </w:rPr>
        <w:t xml:space="preserve">F04  </w:t>
      </w:r>
      <w:r>
        <w:rPr>
          <w:rFonts w:ascii="Arial" w:cs="Arial" w:eastAsia="Arial" w:hAnsi="Arial"/>
          <w:b/>
          <w:bCs/>
          <w:color w:val="FFFFFF"/>
          <w:sz w:val="28"/>
          <w:szCs w:val="28"/>
        </w:rPr>
        <w:t xml:space="preserve">Ordres de Travail Récurrents Avancés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Catégorie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Planification</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Priorité</w:t>
            </w:r>
          </w:p>
        </w:tc>
        <w:tc>
          <w:tcPr>
            <w:tcW w:type="dxa" w:w="6626"/>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Effort estimé</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Moyen</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Source / Inspiration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MaintainX</w:t>
            </w:r>
          </w:p>
        </w:tc>
      </w:tr>
    </w:tbl>
    <w:p>
      <w:pPr>
        <w:spacing w:before="120" w:after="0"/>
      </w:pPr>
      <w:r>
        <w:t xml:space="preserve"/>
      </w:r>
    </w:p>
    <w:p>
      <w:pPr>
        <w:pStyle w:val="Heading3"/>
        <w:spacing w:before="180" w:after="100"/>
      </w:pPr>
      <w:r>
        <w:rPr>
          <w:rFonts w:ascii="Arial" w:cs="Arial" w:eastAsia="Arial" w:hAnsi="Arial"/>
          <w:b/>
          <w:bCs/>
          <w:color w:val="2E75B6"/>
          <w:sz w:val="24"/>
          <w:szCs w:val="24"/>
        </w:rPr>
        <w:t xml:space="preserve">Description et exemples d'utilisation</w:t>
      </w:r>
    </w:p>
    <w:p>
      <w:pPr>
        <w:spacing w:before="80" w:after="80"/>
      </w:pPr>
      <w:r>
        <w:rPr>
          <w:rFonts w:ascii="Arial" w:cs="Arial" w:eastAsia="Arial" w:hAnsi="Arial"/>
          <w:b/>
          <w:bCs/>
          <w:i w:val="false"/>
          <w:iCs w:val="false"/>
          <w:color w:val="000000"/>
          <w:sz w:val="22"/>
          <w:szCs w:val="22"/>
        </w:rPr>
        <w:t xml:space="preserve">Contexte : </w:t>
      </w:r>
      <w:r>
        <w:rPr>
          <w:rFonts w:ascii="Arial" w:cs="Arial" w:eastAsia="Arial" w:hAnsi="Arial"/>
          <w:b w:val="false"/>
          <w:bCs w:val="false"/>
          <w:i w:val="false"/>
          <w:iCs w:val="false"/>
          <w:color w:val="000000"/>
          <w:sz w:val="22"/>
          <w:szCs w:val="22"/>
        </w:rPr>
        <w:t xml:space="preserve">Maintex génère déjà des BT préventifs via les Fiches de Maintenance Préventive (FMP). Cependant, le système actuel ne supporte que des récurrences simples (tous les N jours). De nombreux clients ont besoin de récurrences plus complexes : « tous les premiers lundis du mois », « deux fois par semaine (lundi et jeudi) », « toutes les 6 semaines sauf en août ». De plus, il n'existe pas de vue calendrier pour visualiser les maintenances à venir.</w:t>
      </w:r>
    </w:p>
    <w:p>
      <w:pPr>
        <w:spacing w:before="60" w:after="0"/>
      </w:pPr>
      <w:r>
        <w:t xml:space="preserve"/>
      </w:r>
    </w:p>
    <w:p>
      <w:pPr>
        <w:spacing w:before="80" w:after="80"/>
      </w:pPr>
      <w:r>
        <w:rPr>
          <w:rFonts w:ascii="Arial" w:cs="Arial" w:eastAsia="Arial" w:hAnsi="Arial"/>
          <w:b/>
          <w:bCs/>
          <w:i w:val="false"/>
          <w:iCs w:val="false"/>
          <w:color w:val="000000"/>
          <w:sz w:val="22"/>
          <w:szCs w:val="22"/>
        </w:rPr>
        <w:t xml:space="preserve">Ce que fait la fonctionnalité : </w:t>
      </w:r>
      <w:r>
        <w:rPr>
          <w:rFonts w:ascii="Arial" w:cs="Arial" w:eastAsia="Arial" w:hAnsi="Arial"/>
          <w:b w:val="false"/>
          <w:bCs w:val="false"/>
          <w:i w:val="false"/>
          <w:iCs w:val="false"/>
          <w:color w:val="000000"/>
          <w:sz w:val="22"/>
          <w:szCs w:val="22"/>
        </w:rPr>
        <w:t xml:space="preserve">Enrichir les FMP avec un moteur de récurrence avancé (standard RRULE) et ajouter une vue calendrier mensuelle/hebdomadaire des interventions planifiées.</w:t>
      </w:r>
    </w:p>
    <w:p>
      <w:pPr>
        <w:spacing w:before="80" w:after="0"/>
      </w:pPr>
      <w:r>
        <w:t xml:space="preserve"/>
      </w:r>
    </w:p>
    <w:p>
      <w:pPr>
        <w:spacing w:before="80" w:after="80"/>
      </w:pPr>
      <w:r>
        <w:rPr>
          <w:rFonts w:ascii="Arial" w:cs="Arial" w:eastAsia="Arial" w:hAnsi="Arial"/>
          <w:b/>
          <w:bCs/>
          <w:i w:val="false"/>
          <w:iCs w:val="false"/>
          <w:color w:val="000000"/>
          <w:sz w:val="22"/>
          <w:szCs w:val="22"/>
        </w:rPr>
        <w:t xml:space="preserve">Scénario concret d'utilisation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B900" w:sz="4"/>
              <w:left w:val="thick" w:color="C45911" w:sz="12"/>
              <w:bottom w:val="single" w:color="FFB900" w:sz="4"/>
              <w:right w:val="single" w:color="FFB900" w:sz="4"/>
            </w:tcBorders>
            <w:shd w:fill="FFFBEF" w:val="clear"/>
            <w:tcMar>
              <w:top w:type="dxa" w:w="80"/>
              <w:left w:type="dxa" w:w="120"/>
              <w:bottom w:type="dxa" w:w="80"/>
              <w:right w:type="dxa" w:w="120"/>
            </w:tcMar>
          </w:tcPr>
          <w:p>
            <w:pPr>
              <w:spacing w:before="50" w:after="50"/>
              <w:ind w:left="200"/>
            </w:pPr>
            <w:r>
              <w:rPr>
                <w:rFonts w:ascii="Arial" w:cs="Arial" w:eastAsia="Arial" w:hAnsi="Arial"/>
                <w:b/>
                <w:bCs/>
                <w:i w:val="false"/>
                <w:iCs w:val="false"/>
                <w:color w:val="000000"/>
                <w:sz w:val="20"/>
                <w:szCs w:val="20"/>
              </w:rPr>
              <w:t xml:space="preserve">Exemple 1 — Usine de conditionnement alimentaire :</w:t>
            </w:r>
          </w:p>
          <w:p>
            <w:pPr>
              <w:spacing w:before="50" w:after="50"/>
              <w:ind w:left="200"/>
            </w:pPr>
            <w:r>
              <w:rPr>
                <w:rFonts w:ascii="Arial" w:cs="Arial" w:eastAsia="Arial" w:hAnsi="Arial"/>
                <w:sz w:val="20"/>
                <w:szCs w:val="20"/>
              </w:rPr>
              <w:t xml:space="preserve">Règle de récurrence : RRULE:FREQ=WEEKLY;BYDAY=MO,TH;COUNT=52</w:t>
            </w:r>
          </w:p>
          <w:p>
            <w:pPr>
              <w:spacing w:before="50" w:after="50"/>
              <w:ind w:left="200"/>
            </w:pPr>
            <w:r>
              <w:rPr>
                <w:rFonts w:ascii="Arial" w:cs="Arial" w:eastAsia="Arial" w:hAnsi="Arial"/>
                <w:sz w:val="20"/>
                <w:szCs w:val="20"/>
              </w:rPr>
              <w:t xml:space="preserve">→ Génère un BT chaque lundi et chaque jeudi pendant un an</w:t>
            </w:r>
          </w:p>
          <w:p>
            <w:pPr>
              <w:spacing w:before="50" w:after="50"/>
              <w:ind w:left="200"/>
            </w:pPr>
            <w:r>
              <w:rPr>
                <w:rFonts w:ascii="Arial" w:cs="Arial" w:eastAsia="Arial" w:hAnsi="Arial"/>
                <w:sz w:val="20"/>
                <w:szCs w:val="20"/>
              </w:rPr>
              <w:t xml:space="preserve">→ BT : nettoyage et désinfection des lignes de conditionnement</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000000"/>
                <w:sz w:val="20"/>
                <w:szCs w:val="20"/>
              </w:rPr>
              <w:t xml:space="preserve">Exemple 2 — Parc automobile d'une collectivité :</w:t>
            </w:r>
          </w:p>
          <w:p>
            <w:pPr>
              <w:spacing w:before="50" w:after="50"/>
              <w:ind w:left="200"/>
            </w:pPr>
            <w:r>
              <w:rPr>
                <w:rFonts w:ascii="Arial" w:cs="Arial" w:eastAsia="Arial" w:hAnsi="Arial"/>
                <w:sz w:val="20"/>
                <w:szCs w:val="20"/>
              </w:rPr>
              <w:t xml:space="preserve">Règle : RRULE:FREQ=MONTHLY;BYDAY=1MO (premier lundi de chaque mois)</w:t>
            </w:r>
          </w:p>
          <w:p>
            <w:pPr>
              <w:spacing w:before="50" w:after="50"/>
              <w:ind w:left="200"/>
            </w:pPr>
            <w:r>
              <w:rPr>
                <w:rFonts w:ascii="Arial" w:cs="Arial" w:eastAsia="Arial" w:hAnsi="Arial"/>
                <w:sz w:val="20"/>
                <w:szCs w:val="20"/>
              </w:rPr>
              <w:t xml:space="preserve">→ Génère un BT le 1er lundi de chaque mois pour le contrôle des 20 véhicules du parc</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000000"/>
                <w:sz w:val="20"/>
                <w:szCs w:val="20"/>
              </w:rPr>
              <w:t xml:space="preserve">Exemple 3 — Suspension temporaire :</w:t>
            </w:r>
          </w:p>
          <w:p>
            <w:pPr>
              <w:spacing w:before="50" w:after="50"/>
              <w:ind w:left="200"/>
            </w:pPr>
            <w:r>
              <w:rPr>
                <w:rFonts w:ascii="Arial" w:cs="Arial" w:eastAsia="Arial" w:hAnsi="Arial"/>
                <w:sz w:val="20"/>
                <w:szCs w:val="20"/>
              </w:rPr>
              <w:t xml:space="preserve">Une FMP est suspendue du 1er au 31 août (fermeture usine).</w:t>
            </w:r>
          </w:p>
          <w:p>
            <w:pPr>
              <w:spacing w:before="50" w:after="50"/>
              <w:ind w:left="200"/>
            </w:pPr>
            <w:r>
              <w:rPr>
                <w:rFonts w:ascii="Arial" w:cs="Arial" w:eastAsia="Arial" w:hAnsi="Arial"/>
                <w:sz w:val="20"/>
                <w:szCs w:val="20"/>
              </w:rPr>
              <w:t xml:space="preserve">Elle reprend automatiquement le 1er septembre. Aucun BT n'est généré pendant août.</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2E75B6"/>
                <w:sz w:val="20"/>
                <w:szCs w:val="20"/>
              </w:rPr>
              <w:t xml:space="preserve">Vue calendrier :</w:t>
            </w:r>
          </w:p>
          <w:p>
            <w:pPr>
              <w:spacing w:before="50" w:after="50"/>
              <w:ind w:left="200"/>
            </w:pPr>
            <w:r>
              <w:rPr>
                <w:rFonts w:ascii="Arial" w:cs="Arial" w:eastAsia="Arial" w:hAnsi="Arial"/>
                <w:sz w:val="20"/>
                <w:szCs w:val="20"/>
              </w:rPr>
              <w:t xml:space="preserve">Le responsable maintenance ouvre le calendrier de juillet :</w:t>
            </w:r>
          </w:p>
          <w:p>
            <w:pPr>
              <w:spacing w:before="50" w:after="50"/>
              <w:ind w:left="200"/>
            </w:pPr>
            <w:r>
              <w:rPr>
                <w:rFonts w:ascii="Arial" w:cs="Arial" w:eastAsia="Arial" w:hAnsi="Arial"/>
                <w:sz w:val="20"/>
                <w:szCs w:val="20"/>
              </w:rPr>
              <w:t xml:space="preserve">  • Lundi 7  : Nettoyage lignes (ligne A) + Contrôle véhicules</w:t>
            </w:r>
          </w:p>
          <w:p>
            <w:pPr>
              <w:spacing w:before="50" w:after="50"/>
              <w:ind w:left="200"/>
            </w:pPr>
            <w:r>
              <w:rPr>
                <w:rFonts w:ascii="Arial" w:cs="Arial" w:eastAsia="Arial" w:hAnsi="Arial"/>
                <w:sz w:val="20"/>
                <w:szCs w:val="20"/>
              </w:rPr>
              <w:t xml:space="preserve">  • Jeudi 10 : Nettoyage lignes (ligne B)</w:t>
            </w:r>
          </w:p>
          <w:p>
            <w:pPr>
              <w:spacing w:before="50" w:after="50"/>
              <w:ind w:left="200"/>
            </w:pPr>
            <w:r>
              <w:rPr>
                <w:rFonts w:ascii="Arial" w:cs="Arial" w:eastAsia="Arial" w:hAnsi="Arial"/>
                <w:sz w:val="20"/>
                <w:szCs w:val="20"/>
              </w:rPr>
              <w:t xml:space="preserve">  • Lundi 14 : Nettoyage lignes (ligne A) + Vidange groupe électrogène</w:t>
            </w:r>
          </w:p>
          <w:p>
            <w:pPr>
              <w:spacing w:before="50" w:after="50"/>
              <w:ind w:left="200"/>
            </w:pPr>
            <w:r>
              <w:rPr>
                <w:rFonts w:ascii="Arial" w:cs="Arial" w:eastAsia="Arial" w:hAnsi="Arial"/>
                <w:sz w:val="20"/>
                <w:szCs w:val="20"/>
              </w:rPr>
              <w:t xml:space="preserve">  • ...</w:t>
            </w:r>
          </w:p>
          <w:p>
            <w:pPr>
              <w:spacing w:before="50" w:after="50"/>
              <w:ind w:left="200"/>
            </w:pPr>
            <w:r>
              <w:rPr>
                <w:rFonts w:ascii="Arial" w:cs="Arial" w:eastAsia="Arial" w:hAnsi="Arial"/>
                <w:sz w:val="20"/>
                <w:szCs w:val="20"/>
              </w:rPr>
              <w:t xml:space="preserve">Il peut anticiper la charge de travail et réaffecter des techniciens si nécessaire.</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000000"/>
                <w:sz w:val="20"/>
                <w:szCs w:val="20"/>
              </w:rPr>
              <w:t xml:space="preserve">Gestion des conflits :</w:t>
            </w:r>
          </w:p>
          <w:p>
            <w:pPr>
              <w:spacing w:before="50" w:after="50"/>
              <w:ind w:left="200"/>
            </w:pPr>
            <w:r>
              <w:rPr>
                <w:rFonts w:ascii="Arial" w:cs="Arial" w:eastAsia="Arial" w:hAnsi="Arial"/>
                <w:sz w:val="20"/>
                <w:szCs w:val="20"/>
              </w:rPr>
              <w:t xml:space="preserve">Si le BT de nettoyage du lundi 7 est encore ouvert le jeudi 10 (non clôturé),</w:t>
            </w:r>
          </w:p>
          <w:p>
            <w:pPr>
              <w:spacing w:before="50" w:after="50"/>
              <w:ind w:left="200"/>
            </w:pPr>
            <w:r>
              <w:rPr>
                <w:rFonts w:ascii="Arial" w:cs="Arial" w:eastAsia="Arial" w:hAnsi="Arial"/>
                <w:sz w:val="20"/>
                <w:szCs w:val="20"/>
              </w:rPr>
              <w:t xml:space="preserve">Maintex affiche une alerte au lieu de créer un doublon.</w:t>
            </w:r>
          </w:p>
          <w:p>
            <w:pPr>
              <w:spacing w:before="50" w:after="50"/>
              <w:ind w:left="200"/>
            </w:pPr>
            <w:r>
              <w:rPr>
                <w:rFonts w:ascii="Arial" w:cs="Arial" w:eastAsia="Arial" w:hAnsi="Arial"/>
                <w:sz w:val="20"/>
                <w:szCs w:val="20"/>
              </w:rPr>
              <w:t xml:space="preserve">Le responsable choisit : attendre la clôture ou créer quand même.</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Valeur ajoutée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Automatisation complète du préventif :</w:t>
      </w:r>
      <w:r>
        <w:rPr>
          <w:rFonts w:ascii="Arial" w:cs="Arial" w:eastAsia="Arial" w:hAnsi="Arial"/>
          <w:b w:val="false"/>
          <w:bCs w:val="false"/>
          <w:i w:val="false"/>
          <w:iCs w:val="false"/>
          <w:color w:val="000000"/>
          <w:sz w:val="22"/>
          <w:szCs w:val="22"/>
        </w:rPr>
        <w:t xml:space="preserve"> zéro intervention manuelle pour lancer les BT planifiés.</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Planification de la charge :</w:t>
      </w:r>
      <w:r>
        <w:rPr>
          <w:rFonts w:ascii="Arial" w:cs="Arial" w:eastAsia="Arial" w:hAnsi="Arial"/>
          <w:b w:val="false"/>
          <w:bCs w:val="false"/>
          <w:i w:val="false"/>
          <w:iCs w:val="false"/>
          <w:color w:val="000000"/>
          <w:sz w:val="22"/>
          <w:szCs w:val="22"/>
        </w:rPr>
        <w:t xml:space="preserve"> le calendrier permet d'anticiper les pics d'activité et d'équilibrer la charge entre techniciens.</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Flexibilité maximale :</w:t>
      </w:r>
      <w:r>
        <w:rPr>
          <w:rFonts w:ascii="Arial" w:cs="Arial" w:eastAsia="Arial" w:hAnsi="Arial"/>
          <w:b w:val="false"/>
          <w:bCs w:val="false"/>
          <w:i w:val="false"/>
          <w:iCs w:val="false"/>
          <w:color w:val="000000"/>
          <w:sz w:val="22"/>
          <w:szCs w:val="22"/>
        </w:rPr>
        <w:t xml:space="preserve"> toutes les récurrences métier sont supportées grâce au standard RRULE (identique aux agendas Outlook, Google Calendar).</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Zéro oubli :</w:t>
      </w:r>
      <w:r>
        <w:rPr>
          <w:rFonts w:ascii="Arial" w:cs="Arial" w:eastAsia="Arial" w:hAnsi="Arial"/>
          <w:b w:val="false"/>
          <w:bCs w:val="false"/>
          <w:i w:val="false"/>
          <w:iCs w:val="false"/>
          <w:color w:val="000000"/>
          <w:sz w:val="22"/>
          <w:szCs w:val="22"/>
        </w:rPr>
        <w:t xml:space="preserve"> même pendant les absences de l'équipe, le système génère automatiquement les BT au bon moment.</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Étapes d'implémentation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Enrichir la table FMP avec les champs : rrule_expression (TEXT — ex: FREQ=WEEKLY;BYDAY=MO,TH), suspendu_du, suspendu_au, créer_si_bt_ouvert BOOL, délai_prévisualisation_jours.</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Intégrer la bibliothèque rrule.js côté backend pour parser les expressions RRULE et calculer les prochaines dates d'occurrence. Remplacer le calcul de date actuel par ce moteur.</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Modifier le formulaire de création/édition des FMP pour ajouter un configurateur de récurrence visuel : cases à cocher pour les jours de la semaine, sélecteur de rang du jour (1er, 2e, 3e, dernier), champ de fin de récurrence.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Modifier le job cron nocturne : pour chaque FMP active, utiliser rrule.js pour déterminer si une occurrence est due ce jour. Si oui, vérifier la règle créer_si_bt_ouvert avant de créer le BT.</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Développer la vue Calendrier sous Menu Planification &gt; Calendrier de maintenance : vue mensuelle et hebdomadaire affichant les BT générés et à générer. Utiliser FullCalendar.io.</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6</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Implémenter la fenêtre de prévisualisation : au-dessus du calendrier, afficher les BT qui seront générés dans les N prochains jours avec possibilité d'ajustement manuel.</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7</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Développer la gestion de suspension temporaire : ajouter les champs suspendu_du et suspendu_au dans la FMP. Le cron ignore les FMP suspendues pendant la période définie. Reprendre automatiquement à la date de fin de suspension.</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8</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Envoyer une notification email/push aux techniciens concernés quand un BT préventif est généré (option dans Menu Administration &gt; Préférences).</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Notes techniques</w:t>
      </w:r>
    </w:p>
    <w:p>
      <w:pPr>
        <w:spacing w:before="80" w:after="80"/>
      </w:pPr>
      <w:r>
        <w:rPr>
          <w:rFonts w:ascii="Arial" w:cs="Arial" w:eastAsia="Arial" w:hAnsi="Arial"/>
          <w:b w:val="false"/>
          <w:bCs w:val="false"/>
          <w:i/>
          <w:iCs/>
          <w:color w:val="444444"/>
          <w:sz w:val="22"/>
          <w:szCs w:val="22"/>
        </w:rPr>
        <w:t xml:space="preserve">rrule.js implémente la RFC 5545 (iCalendar) — même standard qu'Outlook, Google Calendar. Le cron doit être idempotent : utiliser une table de verrous pour éviter les doublons en cas de crash en milieu d'exécution.</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Bibliothèques Open Source recommandées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126"/>
        <w:gridCol w:w="170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Bibliothèque / Outil</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c>
          <w:tcPr>
            <w:tcW w:type="dxa" w:w="41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dans Maintex</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rrule.js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Parsing et calcul des occurrences de récurrences complexes (RFC 5545) : hebdo, mensuel, personnalisé</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github.com/jakubroztocil/rrule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FullCalendar</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 (core)</w:t>
            </w:r>
          </w:p>
        </w:tc>
        <w:tc>
          <w:tcPr>
            <w:tcW w:type="dxa" w:w="4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Vue calendrier interactive (mensuelle/hebdomadaire) des BT planifiés et générés</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fullcalendar.io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node-cron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Planificateur cron pour la génération nocturne automatique et idempotente des BT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npmjs.com/package/node-cron</w:t>
            </w:r>
          </w:p>
        </w:tc>
      </w:tr>
    </w:tbl>
    <w:p>
      <w:pPr>
        <w:spacing w:before="200" w:after="0"/>
      </w:pPr>
      <w:r>
        <w:t xml:space="preserve"/>
      </w:r>
    </w:p>
    <w:p>
      <w:pPr>
        <w:pBdr>
          <w:bottom w:val="single" w:color="CCCCCC" w:sz="2"/>
        </w:pBdr>
      </w:pPr>
      <w:r>
        <w:t xml:space="preserve"/>
      </w:r>
    </w:p>
    <w:p>
      <w:pPr>
        <w:spacing w:before="200" w:after="0"/>
      </w:pPr>
      <w:r>
        <w:t xml:space="preserve"/>
      </w:r>
    </w:p>
    <w:p>
      <w:pPr>
        <w:shd w:fill="1F4E79" w:val="clear"/>
        <w:spacing w:before="200" w:after="100"/>
      </w:pPr>
      <w:r>
        <w:rPr>
          <w:rFonts w:ascii="Arial" w:cs="Arial" w:eastAsia="Arial" w:hAnsi="Arial"/>
          <w:b/>
          <w:bCs/>
          <w:color w:val="FFD700"/>
          <w:sz w:val="28"/>
          <w:szCs w:val="28"/>
        </w:rPr>
        <w:t xml:space="preserve">F05  </w:t>
      </w:r>
      <w:r>
        <w:rPr>
          <w:rFonts w:ascii="Arial" w:cs="Arial" w:eastAsia="Arial" w:hAnsi="Arial"/>
          <w:b/>
          <w:bCs/>
          <w:color w:val="FFFFFF"/>
          <w:sz w:val="28"/>
          <w:szCs w:val="28"/>
        </w:rPr>
        <w:t xml:space="preserve">Détection d'Anomalies par Intelligence Artificielle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Catégorie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Analytics / IA</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Priorité</w:t>
            </w:r>
          </w:p>
        </w:tc>
        <w:tc>
          <w:tcPr>
            <w:tcW w:type="dxa" w:w="6626"/>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tcPr>
          <w:p>
            <w:r>
              <w:rPr>
                <w:rFonts w:ascii="Arial" w:cs="Arial" w:eastAsia="Arial" w:hAnsi="Arial"/>
                <w:sz w:val="20"/>
                <w:szCs w:val="20"/>
              </w:rPr>
              <w:t xml:space="preserve">STRATÉGIQUE</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Effort estimé</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Très élevé</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Source / Inspiration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MaintainX</w:t>
            </w:r>
          </w:p>
        </w:tc>
      </w:tr>
    </w:tbl>
    <w:p>
      <w:pPr>
        <w:spacing w:before="120" w:after="0"/>
      </w:pPr>
      <w:r>
        <w:t xml:space="preserve"/>
      </w:r>
    </w:p>
    <w:p>
      <w:pPr>
        <w:pStyle w:val="Heading3"/>
        <w:spacing w:before="180" w:after="100"/>
      </w:pPr>
      <w:r>
        <w:rPr>
          <w:rFonts w:ascii="Arial" w:cs="Arial" w:eastAsia="Arial" w:hAnsi="Arial"/>
          <w:b/>
          <w:bCs/>
          <w:color w:val="2E75B6"/>
          <w:sz w:val="24"/>
          <w:szCs w:val="24"/>
        </w:rPr>
        <w:t xml:space="preserve">Description et exemples d'utilisation</w:t>
      </w:r>
    </w:p>
    <w:p>
      <w:pPr>
        <w:spacing w:before="80" w:after="80"/>
      </w:pPr>
      <w:r>
        <w:rPr>
          <w:rFonts w:ascii="Arial" w:cs="Arial" w:eastAsia="Arial" w:hAnsi="Arial"/>
          <w:b/>
          <w:bCs/>
          <w:i w:val="false"/>
          <w:iCs w:val="false"/>
          <w:color w:val="000000"/>
          <w:sz w:val="22"/>
          <w:szCs w:val="22"/>
        </w:rPr>
        <w:t xml:space="preserve">Contexte : </w:t>
      </w:r>
      <w:r>
        <w:rPr>
          <w:rFonts w:ascii="Arial" w:cs="Arial" w:eastAsia="Arial" w:hAnsi="Arial"/>
          <w:b w:val="false"/>
          <w:bCs w:val="false"/>
          <w:i w:val="false"/>
          <w:iCs w:val="false"/>
          <w:color w:val="000000"/>
          <w:sz w:val="22"/>
          <w:szCs w:val="22"/>
        </w:rPr>
        <w:t xml:space="preserve">La maintenance corrective (attendre la panne pour réparer) coûte en moyenne 3 fois plus cher que la maintenance préventive, et la maintenance prédictive (agir avant la panne grâce à la data) permet de réduire encore les coûts de 25 à 40 %. Maintex possède déjà des années de données historiques (pannes, durées, coûts, compteurs) qui constituent une mine d'or inexploitée.</w:t>
      </w:r>
    </w:p>
    <w:p>
      <w:pPr>
        <w:spacing w:before="60" w:after="0"/>
      </w:pPr>
      <w:r>
        <w:t xml:space="preserve"/>
      </w:r>
    </w:p>
    <w:p>
      <w:pPr>
        <w:spacing w:before="80" w:after="80"/>
      </w:pPr>
      <w:r>
        <w:rPr>
          <w:rFonts w:ascii="Arial" w:cs="Arial" w:eastAsia="Arial" w:hAnsi="Arial"/>
          <w:b/>
          <w:bCs/>
          <w:i w:val="false"/>
          <w:iCs w:val="false"/>
          <w:color w:val="000000"/>
          <w:sz w:val="22"/>
          <w:szCs w:val="22"/>
        </w:rPr>
        <w:t xml:space="preserve">Ce que fait la fonctionnalité : </w:t>
      </w:r>
      <w:r>
        <w:rPr>
          <w:rFonts w:ascii="Arial" w:cs="Arial" w:eastAsia="Arial" w:hAnsi="Arial"/>
          <w:b w:val="false"/>
          <w:bCs w:val="false"/>
          <w:i w:val="false"/>
          <w:iCs w:val="false"/>
          <w:color w:val="000000"/>
          <w:sz w:val="22"/>
          <w:szCs w:val="22"/>
        </w:rPr>
        <w:t xml:space="preserve">Un moteur d'IA analyse en permanence les données historiques de Maintex pour détecter des patterns anormaux et alerter proactivement le responsable avant que la panne survienne.</w:t>
      </w:r>
    </w:p>
    <w:p>
      <w:pPr>
        <w:spacing w:before="80" w:after="0"/>
      </w:pPr>
      <w:r>
        <w:t xml:space="preserve"/>
      </w:r>
    </w:p>
    <w:p>
      <w:pPr>
        <w:spacing w:before="80" w:after="80"/>
      </w:pPr>
      <w:r>
        <w:rPr>
          <w:rFonts w:ascii="Arial" w:cs="Arial" w:eastAsia="Arial" w:hAnsi="Arial"/>
          <w:b/>
          <w:bCs/>
          <w:i w:val="false"/>
          <w:iCs w:val="false"/>
          <w:color w:val="000000"/>
          <w:sz w:val="22"/>
          <w:szCs w:val="22"/>
        </w:rPr>
        <w:t xml:space="preserve">Scénario concret d'utilisation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B900" w:sz="4"/>
              <w:left w:val="thick" w:color="C45911" w:sz="12"/>
              <w:bottom w:val="single" w:color="FFB900" w:sz="4"/>
              <w:right w:val="single" w:color="FFB900" w:sz="4"/>
            </w:tcBorders>
            <w:shd w:fill="FFFBEF" w:val="clear"/>
            <w:tcMar>
              <w:top w:type="dxa" w:w="80"/>
              <w:left w:type="dxa" w:w="120"/>
              <w:bottom w:type="dxa" w:w="80"/>
              <w:right w:type="dxa" w:w="120"/>
            </w:tcMar>
          </w:tcPr>
          <w:p>
            <w:pPr>
              <w:spacing w:before="50" w:after="50"/>
              <w:ind w:left="200"/>
            </w:pPr>
            <w:r>
              <w:rPr>
                <w:rFonts w:ascii="Arial" w:cs="Arial" w:eastAsia="Arial" w:hAnsi="Arial"/>
                <w:b/>
                <w:bCs/>
                <w:i w:val="false"/>
                <w:iCs w:val="false"/>
                <w:color w:val="000000"/>
                <w:sz w:val="20"/>
                <w:szCs w:val="20"/>
              </w:rPr>
              <w:t xml:space="preserve">Contexte : Compresseur d'air CAIR-0001 dans une usine pharmaceutique.</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000000"/>
                <w:sz w:val="20"/>
                <w:szCs w:val="20"/>
              </w:rPr>
              <w:t xml:space="preserve">Ce que l'IA observe sur les 18 derniers mois :</w:t>
            </w:r>
          </w:p>
          <w:p>
            <w:pPr>
              <w:spacing w:before="50" w:after="50"/>
              <w:ind w:left="200"/>
            </w:pPr>
            <w:r>
              <w:rPr>
                <w:rFonts w:ascii="Arial" w:cs="Arial" w:eastAsia="Arial" w:hAnsi="Arial"/>
                <w:sz w:val="20"/>
                <w:szCs w:val="20"/>
              </w:rPr>
              <w:t xml:space="preserve">  • Habituellement : 1 panne toutes les 14 semaines (MTBF = 98 jours)</w:t>
            </w:r>
          </w:p>
          <w:p>
            <w:pPr>
              <w:spacing w:before="50" w:after="50"/>
              <w:ind w:left="200"/>
            </w:pPr>
            <w:r>
              <w:rPr>
                <w:rFonts w:ascii="Arial" w:cs="Arial" w:eastAsia="Arial" w:hAnsi="Arial"/>
                <w:sz w:val="20"/>
                <w:szCs w:val="20"/>
              </w:rPr>
              <w:t xml:space="preserve">  • Durée de réparation habituelle : 3h (MTTR = 3h)</w:t>
            </w:r>
          </w:p>
          <w:p>
            <w:pPr>
              <w:spacing w:before="50" w:after="50"/>
              <w:ind w:left="200"/>
            </w:pPr>
            <w:r>
              <w:rPr>
                <w:rFonts w:ascii="Arial" w:cs="Arial" w:eastAsia="Arial" w:hAnsi="Arial"/>
                <w:sz w:val="20"/>
                <w:szCs w:val="20"/>
              </w:rPr>
              <w:t xml:space="preserve">  • Coût moyen par panne : 850 €</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C45911"/>
                <w:sz w:val="20"/>
                <w:szCs w:val="20"/>
              </w:rPr>
              <w:t xml:space="preserve">Ce que l'IA détecte aujourd'hui :</w:t>
            </w:r>
          </w:p>
          <w:p>
            <w:pPr>
              <w:spacing w:before="50" w:after="50"/>
              <w:ind w:left="200"/>
            </w:pPr>
            <w:r>
              <w:rPr>
                <w:rFonts w:ascii="Arial" w:cs="Arial" w:eastAsia="Arial" w:hAnsi="Arial"/>
                <w:sz w:val="20"/>
                <w:szCs w:val="20"/>
              </w:rPr>
              <w:t xml:space="preserve">  • MTBF actuel calculé sur les 3 derniers mois : 34 jours (au lieu de 98)</w:t>
            </w:r>
          </w:p>
          <w:p>
            <w:pPr>
              <w:spacing w:before="50" w:after="50"/>
              <w:ind w:left="200"/>
            </w:pPr>
            <w:r>
              <w:rPr>
                <w:rFonts w:ascii="Arial" w:cs="Arial" w:eastAsia="Arial" w:hAnsi="Arial"/>
                <w:sz w:val="20"/>
                <w:szCs w:val="20"/>
              </w:rPr>
              <w:t xml:space="preserve">  • Fréquence des pannes multipliée par 3 → ANOMALIE DÉTECTÉE</w:t>
            </w:r>
          </w:p>
          <w:p>
            <w:pPr>
              <w:spacing w:before="50" w:after="50"/>
              <w:ind w:left="200"/>
            </w:pPr>
            <w:r>
              <w:rPr>
                <w:rFonts w:ascii="Arial" w:cs="Arial" w:eastAsia="Arial" w:hAnsi="Arial"/>
                <w:sz w:val="20"/>
                <w:szCs w:val="20"/>
              </w:rPr>
              <w:t xml:space="preserve">  • Corrélation identifiée : les pannes surviennent 2 semaines après chaque relevé de</w:t>
            </w:r>
          </w:p>
          <w:p>
            <w:pPr>
              <w:spacing w:before="50" w:after="50"/>
              <w:ind w:left="200"/>
            </w:pPr>
            <w:r>
              <w:rPr>
                <w:rFonts w:ascii="Arial" w:cs="Arial" w:eastAsia="Arial" w:hAnsi="Arial"/>
                <w:sz w:val="20"/>
                <w:szCs w:val="20"/>
              </w:rPr>
              <w:t xml:space="preserve">    compteur dépassant 8 000 heures d'utilisation cumulées</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375623"/>
                <w:sz w:val="20"/>
                <w:szCs w:val="20"/>
              </w:rPr>
              <w:t xml:space="preserve">Ce que Maintex fait :</w:t>
            </w:r>
          </w:p>
          <w:p>
            <w:pPr>
              <w:spacing w:before="50" w:after="50"/>
              <w:ind w:left="200"/>
            </w:pPr>
            <w:r>
              <w:rPr>
                <w:rFonts w:ascii="Arial" w:cs="Arial" w:eastAsia="Arial" w:hAnsi="Arial"/>
                <w:sz w:val="20"/>
                <w:szCs w:val="20"/>
              </w:rPr>
              <w:t xml:space="preserve">  → Alerte sur le tableau de bord : « CAIR-0001 — Score de risque : 87/100 »</w:t>
            </w:r>
          </w:p>
          <w:p>
            <w:pPr>
              <w:spacing w:before="50" w:after="50"/>
              <w:ind w:left="200"/>
            </w:pPr>
            <w:r>
              <w:rPr>
                <w:rFonts w:ascii="Arial" w:cs="Arial" w:eastAsia="Arial" w:hAnsi="Arial"/>
                <w:sz w:val="20"/>
                <w:szCs w:val="20"/>
              </w:rPr>
              <w:t xml:space="preserve">     (pastille rouge clignotante)</w:t>
            </w:r>
          </w:p>
          <w:p>
            <w:pPr>
              <w:spacing w:before="50" w:after="50"/>
              <w:ind w:left="200"/>
            </w:pPr>
            <w:r>
              <w:rPr>
                <w:rFonts w:ascii="Arial" w:cs="Arial" w:eastAsia="Arial" w:hAnsi="Arial"/>
                <w:sz w:val="20"/>
                <w:szCs w:val="20"/>
              </w:rPr>
              <w:t xml:space="preserve">  → Notification email au responsable maintenance : « Risque élevé de panne dans</w:t>
            </w:r>
          </w:p>
          <w:p>
            <w:pPr>
              <w:spacing w:before="50" w:after="50"/>
              <w:ind w:left="200"/>
            </w:pPr>
            <w:r>
              <w:rPr>
                <w:rFonts w:ascii="Arial" w:cs="Arial" w:eastAsia="Arial" w:hAnsi="Arial"/>
                <w:sz w:val="20"/>
                <w:szCs w:val="20"/>
              </w:rPr>
              <w:t xml:space="preserve">     les 15 jours. Dernière maintenance préventive : il y a 67 jours. »</w:t>
            </w:r>
          </w:p>
          <w:p>
            <w:pPr>
              <w:spacing w:before="50" w:after="50"/>
              <w:ind w:left="200"/>
            </w:pPr>
            <w:r>
              <w:rPr>
                <w:rFonts w:ascii="Arial" w:cs="Arial" w:eastAsia="Arial" w:hAnsi="Arial"/>
                <w:sz w:val="20"/>
                <w:szCs w:val="20"/>
              </w:rPr>
              <w:t xml:space="preserve">  → Proposition automatique : « Créer un BT préventif pour CAIR-0001 ? »</w:t>
            </w:r>
          </w:p>
          <w:p>
            <w:pPr>
              <w:spacing w:before="50" w:after="50"/>
              <w:ind w:left="200"/>
            </w:pPr>
            <w:r>
              <w:rPr>
                <w:rFonts w:ascii="Arial" w:cs="Arial" w:eastAsia="Arial" w:hAnsi="Arial"/>
                <w:sz w:val="20"/>
                <w:szCs w:val="20"/>
              </w:rPr>
              <w:t xml:space="preserve">     [Oui — créer maintenant] ou [Me rappeler dans 3 jours]</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375623"/>
                <w:sz w:val="20"/>
                <w:szCs w:val="20"/>
              </w:rPr>
              <w:t xml:space="preserve">Résultat :</w:t>
            </w:r>
          </w:p>
          <w:p>
            <w:pPr>
              <w:spacing w:before="50" w:after="50"/>
              <w:ind w:left="200"/>
            </w:pPr>
            <w:r>
              <w:rPr>
                <w:rFonts w:ascii="Arial" w:cs="Arial" w:eastAsia="Arial" w:hAnsi="Arial"/>
                <w:sz w:val="20"/>
                <w:szCs w:val="20"/>
              </w:rPr>
              <w:t xml:space="preserve">La maintenance préventive est réalisée. La panne est évitée.</w:t>
            </w:r>
          </w:p>
          <w:p>
            <w:pPr>
              <w:spacing w:before="50" w:after="50"/>
              <w:ind w:left="200"/>
            </w:pPr>
            <w:r>
              <w:rPr>
                <w:rFonts w:ascii="Arial" w:cs="Arial" w:eastAsia="Arial" w:hAnsi="Arial"/>
                <w:sz w:val="20"/>
                <w:szCs w:val="20"/>
              </w:rPr>
              <w:t xml:space="preserve">Économie estimée : 850 € de réparation + 8h d'arrêt de production évités.</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Valeur ajoutée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Passage à la maintenance prédictive :</w:t>
      </w:r>
      <w:r>
        <w:rPr>
          <w:rFonts w:ascii="Arial" w:cs="Arial" w:eastAsia="Arial" w:hAnsi="Arial"/>
          <w:b w:val="false"/>
          <w:bCs w:val="false"/>
          <w:i w:val="false"/>
          <w:iCs w:val="false"/>
          <w:color w:val="000000"/>
          <w:sz w:val="22"/>
          <w:szCs w:val="22"/>
        </w:rPr>
        <w:t xml:space="preserve"> agir avant la panne plutôt qu'après.</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Réduction des pannes imprévues de 25 à 40 % :</w:t>
      </w:r>
      <w:r>
        <w:rPr>
          <w:rFonts w:ascii="Arial" w:cs="Arial" w:eastAsia="Arial" w:hAnsi="Arial"/>
          <w:b w:val="false"/>
          <w:bCs w:val="false"/>
          <w:i w:val="false"/>
          <w:iCs w:val="false"/>
          <w:color w:val="000000"/>
          <w:sz w:val="22"/>
          <w:szCs w:val="22"/>
        </w:rPr>
        <w:t xml:space="preserve"> selon les études sectorielles sur la maintenance prédictive (source : McKinsey, 2024).</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Retour sur investissement rapide :</w:t>
      </w:r>
      <w:r>
        <w:rPr>
          <w:rFonts w:ascii="Arial" w:cs="Arial" w:eastAsia="Arial" w:hAnsi="Arial"/>
          <w:b w:val="false"/>
          <w:bCs w:val="false"/>
          <w:i w:val="false"/>
          <w:iCs w:val="false"/>
          <w:color w:val="000000"/>
          <w:sz w:val="22"/>
          <w:szCs w:val="22"/>
        </w:rPr>
        <w:t xml:space="preserve"> une seule panne évitée sur un équipement critique amortit souvent le coût de la fonctionnalité.</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Exploitation des données existantes :</w:t>
      </w:r>
      <w:r>
        <w:rPr>
          <w:rFonts w:ascii="Arial" w:cs="Arial" w:eastAsia="Arial" w:hAnsi="Arial"/>
          <w:b w:val="false"/>
          <w:bCs w:val="false"/>
          <w:i w:val="false"/>
          <w:iCs w:val="false"/>
          <w:color w:val="000000"/>
          <w:sz w:val="22"/>
          <w:szCs w:val="22"/>
        </w:rPr>
        <w:t xml:space="preserve"> valorise l'historique Maintex déjà présent sans capteurs supplémentaires.</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Étapes d'implémentation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Construire une couche d'agrégation : créer des vues SQL ou tables de faits (BT_FACTS, ACTIVITE_FACTS) regroupant par équipement et par mois : nombre de pannes, MTTR moyen, MTBF calculé, coût total, valeurs de compteurs.</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Développer le microservice Python/FastAPI « IA Maintex » : un conteneur Docker indépendant qui expose des endpoints REST (/risk-score, /anomalies, /predict) consommés par l'application Maintex.</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Implémenter le modèle de détection d'anomalies : Isolation Forest (scikit-learn) sur les séries temporelles de fréquence de pannes par équipement. Entraîner le modèle sur l'historique de chaque famille d'équipement.</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Implémenter le modèle de prévision : Prophet (Meta) pour prédire la prochaine panne probable en extrapolant la tendance de fréquence. Fournir un intervalle de confiance (ex: « panne dans 10 à 20 jours »).</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Ajouter le tableau de bord « Maintenance Prédictive » dans Maintex : liste des équipements triés par score de risque décroissant, jauge colorée (vert/orange/rouge), graphique de tendance historique du MTBF.</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6</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Implémenter les alertes automatiques : si le score de risque d'un équipement dépasse le seuil configuré (ex: 75/100), créer une notification Maintex et envoyer un email au responsable avec un bouton « Créer BT préventif ».</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7</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Implémenter le feedback loop : à la clôture de chaque BT, enregistrer si la panne a réellement eu lieu (correction) ou si le BT était préventif (anticipation). Ces données améliorent la précision du modèle.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8</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Développer le rapport « Analyse Prédictive » sous Menu Éditions : équipements les plus à risque, historique des prédictions vs réalité, taux de fiabilité du modèle.</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Notes techniques</w:t>
      </w:r>
    </w:p>
    <w:p>
      <w:pPr>
        <w:spacing w:before="80" w:after="80"/>
      </w:pPr>
      <w:r>
        <w:rPr>
          <w:rFonts w:ascii="Arial" w:cs="Arial" w:eastAsia="Arial" w:hAnsi="Arial"/>
          <w:b w:val="false"/>
          <w:bCs w:val="false"/>
          <w:i/>
          <w:iCs/>
          <w:color w:val="444444"/>
          <w:sz w:val="22"/>
          <w:szCs w:val="22"/>
        </w:rPr>
        <w:t xml:space="preserve">Minimum 12 à 18 mois de données historiques pour un entraînement fiable. Architecture microservices : le service IA peut être indisponible sans bloquer Maintex (mode dégradé). Entraîner le modèle une fois par semaine (pas en temps réel) pour éviter de surcharger le serveur.</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Bibliothèques Open Source recommandées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126"/>
        <w:gridCol w:w="170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Bibliothèque / Outil</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c>
          <w:tcPr>
            <w:tcW w:type="dxa" w:w="41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dans Maintex</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scikit-learn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BSD-3</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Isolation Forest pour la détection d'anomalies, Random Forest pour la classification des pannes probables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scikit-learn.org</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Prophet (Meta)</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Prévision de séries temporelles avec saisonnalités automatiques — prédit la date probable de la prochaine panne</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facebook.github.io/prophet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FastAPI</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 REST Python pour exposer les modèles ML à l'application Maintex avec documentation OpenAPI automatique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fastapi.tiangolo.com</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MLflow</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Apache 2.0</w:t>
            </w:r>
          </w:p>
        </w:tc>
        <w:tc>
          <w:tcPr>
            <w:tcW w:type="dxa" w:w="4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Versioning des modèles ML, tracking des métriques d'entraînement, déploiement reproductible</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mlflow.org</w:t>
            </w:r>
          </w:p>
        </w:tc>
      </w:tr>
    </w:tbl>
    <w:p>
      <w:pPr>
        <w:spacing w:before="200" w:after="0"/>
      </w:pPr>
      <w:r>
        <w:t xml:space="preserve"/>
      </w:r>
    </w:p>
    <w:p>
      <w:pPr>
        <w:pBdr>
          <w:bottom w:val="single" w:color="CCCCCC" w:sz="2"/>
        </w:pBdr>
      </w:pPr>
      <w:r>
        <w:t xml:space="preserve"/>
      </w:r>
    </w:p>
    <w:p>
      <w:pPr>
        <w:spacing w:before="200" w:after="0"/>
      </w:pPr>
      <w:r>
        <w:t xml:space="preserve"/>
      </w:r>
    </w:p>
    <w:p>
      <w:pPr>
        <w:shd w:fill="1F4E79" w:val="clear"/>
        <w:spacing w:before="200" w:after="100"/>
      </w:pPr>
      <w:r>
        <w:rPr>
          <w:rFonts w:ascii="Arial" w:cs="Arial" w:eastAsia="Arial" w:hAnsi="Arial"/>
          <w:b/>
          <w:bCs/>
          <w:color w:val="FFD700"/>
          <w:sz w:val="28"/>
          <w:szCs w:val="28"/>
        </w:rPr>
        <w:t xml:space="preserve">F06  </w:t>
      </w:r>
      <w:r>
        <w:rPr>
          <w:rFonts w:ascii="Arial" w:cs="Arial" w:eastAsia="Arial" w:hAnsi="Arial"/>
          <w:b/>
          <w:bCs/>
          <w:color w:val="FFFFFF"/>
          <w:sz w:val="28"/>
          <w:szCs w:val="28"/>
        </w:rPr>
        <w:t xml:space="preserve">Portail de Demandes d'Intervention (Portail Requérant)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Catégorie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Interventions</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Priorité</w:t>
            </w:r>
          </w:p>
        </w:tc>
        <w:tc>
          <w:tcPr>
            <w:tcW w:type="dxa" w:w="6626"/>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Effort estimé</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Moyen</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Source / Inspiration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MaintainX</w:t>
            </w:r>
          </w:p>
        </w:tc>
      </w:tr>
    </w:tbl>
    <w:p>
      <w:pPr>
        <w:spacing w:before="120" w:after="0"/>
      </w:pPr>
      <w:r>
        <w:t xml:space="preserve"/>
      </w:r>
    </w:p>
    <w:p>
      <w:pPr>
        <w:pStyle w:val="Heading3"/>
        <w:spacing w:before="180" w:after="100"/>
      </w:pPr>
      <w:r>
        <w:rPr>
          <w:rFonts w:ascii="Arial" w:cs="Arial" w:eastAsia="Arial" w:hAnsi="Arial"/>
          <w:b/>
          <w:bCs/>
          <w:color w:val="2E75B6"/>
          <w:sz w:val="24"/>
          <w:szCs w:val="24"/>
        </w:rPr>
        <w:t xml:space="preserve">Description et exemples d'utilisation</w:t>
      </w:r>
    </w:p>
    <w:p>
      <w:pPr>
        <w:spacing w:before="80" w:after="80"/>
      </w:pPr>
      <w:r>
        <w:rPr>
          <w:rFonts w:ascii="Arial" w:cs="Arial" w:eastAsia="Arial" w:hAnsi="Arial"/>
          <w:b/>
          <w:bCs/>
          <w:i w:val="false"/>
          <w:iCs w:val="false"/>
          <w:color w:val="000000"/>
          <w:sz w:val="22"/>
          <w:szCs w:val="22"/>
        </w:rPr>
        <w:t xml:space="preserve">Contexte : </w:t>
      </w:r>
      <w:r>
        <w:rPr>
          <w:rFonts w:ascii="Arial" w:cs="Arial" w:eastAsia="Arial" w:hAnsi="Arial"/>
          <w:b w:val="false"/>
          <w:bCs w:val="false"/>
          <w:i w:val="false"/>
          <w:iCs w:val="false"/>
          <w:color w:val="000000"/>
          <w:sz w:val="22"/>
          <w:szCs w:val="22"/>
        </w:rPr>
        <w:t xml:space="preserve">Aujourd'hui, quand un employé constate une panne (robinet qui fuit, climatiseur en panne, machine défaillante), il doit appeler quelqu'un du service maintenance, envoyer un email ou remplir un formulaire papier. Cette information est souvent perdue, mal transmise, ou saisie en retard. Les utilisateurs finaux n'ont aucune visibilité sur l'avancement de leur demande.</w:t>
      </w:r>
    </w:p>
    <w:p>
      <w:pPr>
        <w:spacing w:before="60" w:after="0"/>
      </w:pPr>
      <w:r>
        <w:t xml:space="preserve"/>
      </w:r>
    </w:p>
    <w:p>
      <w:pPr>
        <w:spacing w:before="80" w:after="80"/>
      </w:pPr>
      <w:r>
        <w:rPr>
          <w:rFonts w:ascii="Arial" w:cs="Arial" w:eastAsia="Arial" w:hAnsi="Arial"/>
          <w:b/>
          <w:bCs/>
          <w:i w:val="false"/>
          <w:iCs w:val="false"/>
          <w:color w:val="000000"/>
          <w:sz w:val="22"/>
          <w:szCs w:val="22"/>
        </w:rPr>
        <w:t xml:space="preserve">Ce que fait la fonctionnalité : </w:t>
      </w:r>
      <w:r>
        <w:rPr>
          <w:rFonts w:ascii="Arial" w:cs="Arial" w:eastAsia="Arial" w:hAnsi="Arial"/>
          <w:b w:val="false"/>
          <w:bCs w:val="false"/>
          <w:i w:val="false"/>
          <w:iCs w:val="false"/>
          <w:color w:val="000000"/>
          <w:sz w:val="22"/>
          <w:szCs w:val="22"/>
        </w:rPr>
        <w:t xml:space="preserve">Un portail web accessible depuis n'importe quel smartphone, sans installation d'application et sans compte Maintex, permettant à tout employé ou client de soumettre une demande d'intervention et de suivre son traitement en temps réel.</w:t>
      </w:r>
    </w:p>
    <w:p>
      <w:pPr>
        <w:spacing w:before="80" w:after="0"/>
      </w:pPr>
      <w:r>
        <w:t xml:space="preserve"/>
      </w:r>
    </w:p>
    <w:p>
      <w:pPr>
        <w:spacing w:before="80" w:after="80"/>
      </w:pPr>
      <w:r>
        <w:rPr>
          <w:rFonts w:ascii="Arial" w:cs="Arial" w:eastAsia="Arial" w:hAnsi="Arial"/>
          <w:b/>
          <w:bCs/>
          <w:i w:val="false"/>
          <w:iCs w:val="false"/>
          <w:color w:val="000000"/>
          <w:sz w:val="22"/>
          <w:szCs w:val="22"/>
        </w:rPr>
        <w:t xml:space="preserve">Scénario concret d'utilisation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B900" w:sz="4"/>
              <w:left w:val="thick" w:color="C45911" w:sz="12"/>
              <w:bottom w:val="single" w:color="FFB900" w:sz="4"/>
              <w:right w:val="single" w:color="FFB900" w:sz="4"/>
            </w:tcBorders>
            <w:shd w:fill="FFFBEF" w:val="clear"/>
            <w:tcMar>
              <w:top w:type="dxa" w:w="80"/>
              <w:left w:type="dxa" w:w="120"/>
              <w:bottom w:type="dxa" w:w="80"/>
              <w:right w:type="dxa" w:w="120"/>
            </w:tcMar>
          </w:tcPr>
          <w:p>
            <w:pPr>
              <w:spacing w:before="50" w:after="50"/>
              <w:ind w:left="200"/>
            </w:pPr>
            <w:r>
              <w:rPr>
                <w:rFonts w:ascii="Arial" w:cs="Arial" w:eastAsia="Arial" w:hAnsi="Arial"/>
                <w:b/>
                <w:bCs/>
                <w:i w:val="false"/>
                <w:iCs w:val="false"/>
                <w:color w:val="000000"/>
                <w:sz w:val="20"/>
                <w:szCs w:val="20"/>
              </w:rPr>
              <w:t xml:space="preserve">Contexte : un hôtel utilisant Maintex pour la gestion de sa maintenance.</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000000"/>
                <w:sz w:val="20"/>
                <w:szCs w:val="20"/>
              </w:rPr>
              <w:t xml:space="preserve">Situation : un client signale que la climatisation de la chambre 204 ne fonctionne pas.</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2E75B6"/>
                <w:sz w:val="20"/>
                <w:szCs w:val="20"/>
              </w:rPr>
              <w:t xml:space="preserve">Flux avec le portail :</w:t>
            </w:r>
          </w:p>
          <w:p>
            <w:pPr>
              <w:spacing w:before="50" w:after="50"/>
              <w:ind w:left="200"/>
            </w:pPr>
            <w:r>
              <w:rPr>
                <w:rFonts w:ascii="Arial" w:cs="Arial" w:eastAsia="Arial" w:hAnsi="Arial"/>
                <w:sz w:val="20"/>
                <w:szCs w:val="20"/>
              </w:rPr>
              <w:t xml:space="preserve">1. La réceptionniste scanne le QR code affiché à l'accueil ou en arrière-salle</w:t>
            </w:r>
          </w:p>
          <w:p>
            <w:pPr>
              <w:spacing w:before="50" w:after="50"/>
              <w:ind w:left="200"/>
            </w:pPr>
            <w:r>
              <w:rPr>
                <w:rFonts w:ascii="Arial" w:cs="Arial" w:eastAsia="Arial" w:hAnsi="Arial"/>
                <w:sz w:val="20"/>
                <w:szCs w:val="20"/>
              </w:rPr>
              <w:t xml:space="preserve">   → Elle arrive sur la page : maintex.hotel-riviera.fr/portail</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sz w:val="20"/>
                <w:szCs w:val="20"/>
              </w:rPr>
              <w:t xml:space="preserve">2. Elle remplit un formulaire simplifié en 30 secondes :</w:t>
            </w:r>
          </w:p>
          <w:p>
            <w:pPr>
              <w:spacing w:before="50" w:after="50"/>
              <w:ind w:left="200"/>
            </w:pPr>
            <w:r>
              <w:rPr>
                <w:rFonts w:ascii="Arial" w:cs="Arial" w:eastAsia="Arial" w:hAnsi="Arial"/>
                <w:sz w:val="20"/>
                <w:szCs w:val="20"/>
              </w:rPr>
              <w:t xml:space="preserve">   • Localisation : Chambre 204  (sélection dans une liste)</w:t>
            </w:r>
          </w:p>
          <w:p>
            <w:pPr>
              <w:spacing w:before="50" w:after="50"/>
              <w:ind w:left="200"/>
            </w:pPr>
            <w:r>
              <w:rPr>
                <w:rFonts w:ascii="Arial" w:cs="Arial" w:eastAsia="Arial" w:hAnsi="Arial"/>
                <w:sz w:val="20"/>
                <w:szCs w:val="20"/>
              </w:rPr>
              <w:t xml:space="preserve">   • Problème : « Climatisation ne refroidit pas, ventilateur tourne mais pas de froid »</w:t>
            </w:r>
          </w:p>
          <w:p>
            <w:pPr>
              <w:spacing w:before="50" w:after="50"/>
              <w:ind w:left="200"/>
            </w:pPr>
            <w:r>
              <w:rPr>
                <w:rFonts w:ascii="Arial" w:cs="Arial" w:eastAsia="Arial" w:hAnsi="Arial"/>
                <w:sz w:val="20"/>
                <w:szCs w:val="20"/>
              </w:rPr>
              <w:t xml:space="preserve">   • Photo : elle prend une photo de l'unité murale depuis son smartphone</w:t>
            </w:r>
          </w:p>
          <w:p>
            <w:pPr>
              <w:spacing w:before="50" w:after="50"/>
              <w:ind w:left="200"/>
            </w:pPr>
            <w:r>
              <w:rPr>
                <w:rFonts w:ascii="Arial" w:cs="Arial" w:eastAsia="Arial" w:hAnsi="Arial"/>
                <w:sz w:val="20"/>
                <w:szCs w:val="20"/>
              </w:rPr>
              <w:t xml:space="preserve">   • Son nom : Marie D. — Réception</w:t>
            </w:r>
          </w:p>
          <w:p>
            <w:pPr>
              <w:spacing w:before="50" w:after="50"/>
              <w:ind w:left="200"/>
            </w:pPr>
            <w:r>
              <w:rPr>
                <w:rFonts w:ascii="Arial" w:cs="Arial" w:eastAsia="Arial" w:hAnsi="Arial"/>
                <w:sz w:val="20"/>
                <w:szCs w:val="20"/>
              </w:rPr>
              <w:t xml:space="preserve">   • Elle clique « Envoyer »</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sz w:val="20"/>
                <w:szCs w:val="20"/>
              </w:rPr>
              <w:t xml:space="preserve">3. Elle reçoit immédiatement :</w:t>
            </w:r>
          </w:p>
          <w:p>
            <w:pPr>
              <w:spacing w:before="50" w:after="50"/>
              <w:ind w:left="200"/>
            </w:pPr>
            <w:r>
              <w:rPr>
                <w:rFonts w:ascii="Arial" w:cs="Arial" w:eastAsia="Arial" w:hAnsi="Arial"/>
                <w:sz w:val="20"/>
                <w:szCs w:val="20"/>
              </w:rPr>
              <w:t xml:space="preserve">   • Email de confirmation : « Votre demande n°DI-2024-0847 a bien été reçue »</w:t>
            </w:r>
          </w:p>
          <w:p>
            <w:pPr>
              <w:spacing w:before="50" w:after="50"/>
              <w:ind w:left="200"/>
            </w:pPr>
            <w:r>
              <w:rPr>
                <w:rFonts w:ascii="Arial" w:cs="Arial" w:eastAsia="Arial" w:hAnsi="Arial"/>
                <w:sz w:val="20"/>
                <w:szCs w:val="20"/>
              </w:rPr>
              <w:t xml:space="preserve">   • Lien de suivi : elle peut voir en temps réel l'avancement</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sz w:val="20"/>
                <w:szCs w:val="20"/>
              </w:rPr>
              <w:t xml:space="preserve">4. Dans Maintex, une DI est automatiquement créée avec :</w:t>
            </w:r>
          </w:p>
          <w:p>
            <w:pPr>
              <w:spacing w:before="50" w:after="50"/>
              <w:ind w:left="200"/>
            </w:pPr>
            <w:r>
              <w:rPr>
                <w:rFonts w:ascii="Arial" w:cs="Arial" w:eastAsia="Arial" w:hAnsi="Arial"/>
                <w:sz w:val="20"/>
                <w:szCs w:val="20"/>
              </w:rPr>
              <w:t xml:space="preserve">   • Équipement : CLIM-CH204  • Priorité : 2-Urgent  • Photo attachée</w:t>
            </w:r>
          </w:p>
          <w:p>
            <w:pPr>
              <w:spacing w:before="50" w:after="50"/>
              <w:ind w:left="200"/>
            </w:pPr>
            <w:r>
              <w:rPr>
                <w:rFonts w:ascii="Arial" w:cs="Arial" w:eastAsia="Arial" w:hAnsi="Arial"/>
                <w:sz w:val="20"/>
                <w:szCs w:val="20"/>
              </w:rPr>
              <w:t xml:space="preserve">   • Statut : À valider</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sz w:val="20"/>
                <w:szCs w:val="20"/>
              </w:rPr>
              <w:t xml:space="preserve">5. Le technicien clôture le BT 2h plus tard.</w:t>
            </w:r>
          </w:p>
          <w:p>
            <w:pPr>
              <w:spacing w:before="50" w:after="50"/>
              <w:ind w:left="200"/>
            </w:pPr>
            <w:r>
              <w:rPr>
                <w:rFonts w:ascii="Arial" w:cs="Arial" w:eastAsia="Arial" w:hAnsi="Arial"/>
                <w:sz w:val="20"/>
                <w:szCs w:val="20"/>
              </w:rPr>
              <w:t xml:space="preserve">   Marie reçoit un email : « La demande DI-2024-0847 est résolue.</w:t>
            </w:r>
          </w:p>
          <w:p>
            <w:pPr>
              <w:spacing w:before="50" w:after="50"/>
              <w:ind w:left="200"/>
            </w:pPr>
            <w:r>
              <w:rPr>
                <w:rFonts w:ascii="Arial" w:cs="Arial" w:eastAsia="Arial" w:hAnsi="Arial"/>
                <w:sz w:val="20"/>
                <w:szCs w:val="20"/>
              </w:rPr>
              <w:t xml:space="preserve">   Intervention effectuée par Jean-Paul M. : remplacement du compresseur. »</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000000"/>
                <w:sz w:val="20"/>
                <w:szCs w:val="20"/>
              </w:rPr>
              <w:t xml:space="preserve">Autre exemple — Immeuble de bureaux :</w:t>
            </w:r>
          </w:p>
          <w:p>
            <w:pPr>
              <w:spacing w:before="50" w:after="50"/>
              <w:ind w:left="200"/>
            </w:pPr>
            <w:r>
              <w:rPr>
                <w:rFonts w:ascii="Arial" w:cs="Arial" w:eastAsia="Arial" w:hAnsi="Arial"/>
                <w:sz w:val="20"/>
                <w:szCs w:val="20"/>
              </w:rPr>
              <w:t xml:space="preserve">Un QR code est collé sur chaque ascenseur. Quand il tombe en panne, n'importe quel</w:t>
            </w:r>
          </w:p>
          <w:p>
            <w:pPr>
              <w:spacing w:before="50" w:after="50"/>
              <w:ind w:left="200"/>
            </w:pPr>
            <w:r>
              <w:rPr>
                <w:rFonts w:ascii="Arial" w:cs="Arial" w:eastAsia="Arial" w:hAnsi="Arial"/>
                <w:sz w:val="20"/>
                <w:szCs w:val="20"/>
              </w:rPr>
              <w:t xml:space="preserve">employé scanne le QR code et soumet une DI en 20 secondes.</w:t>
            </w:r>
          </w:p>
          <w:p>
            <w:pPr>
              <w:spacing w:before="50" w:after="50"/>
              <w:ind w:left="200"/>
            </w:pPr>
            <w:r>
              <w:rPr>
                <w:rFonts w:ascii="Arial" w:cs="Arial" w:eastAsia="Arial" w:hAnsi="Arial"/>
                <w:sz w:val="20"/>
                <w:szCs w:val="20"/>
              </w:rPr>
              <w:t xml:space="preserve">Le QR code pré-remplit automatiquement l'équipement (ASCENSEUR-A) et la localisation.</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Valeur ajoutée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Accessibilité totale :</w:t>
      </w:r>
      <w:r>
        <w:rPr>
          <w:rFonts w:ascii="Arial" w:cs="Arial" w:eastAsia="Arial" w:hAnsi="Arial"/>
          <w:b w:val="false"/>
          <w:bCs w:val="false"/>
          <w:i w:val="false"/>
          <w:iCs w:val="false"/>
          <w:color w:val="000000"/>
          <w:sz w:val="22"/>
          <w:szCs w:val="22"/>
        </w:rPr>
        <w:t xml:space="preserve"> tout employé peut signaler un problème depuis son smartphone en 30 secondes, sans formation.</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Zéro DI perdue :</w:t>
      </w:r>
      <w:r>
        <w:rPr>
          <w:rFonts w:ascii="Arial" w:cs="Arial" w:eastAsia="Arial" w:hAnsi="Arial"/>
          <w:b w:val="false"/>
          <w:bCs w:val="false"/>
          <w:i w:val="false"/>
          <w:iCs w:val="false"/>
          <w:color w:val="000000"/>
          <w:sz w:val="22"/>
          <w:szCs w:val="22"/>
        </w:rPr>
        <w:t xml:space="preserve"> chaque demande est instantanément enregistrée dans Maintex avec photo et localisation précise.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Satisfaction client améliorée :</w:t>
      </w:r>
      <w:r>
        <w:rPr>
          <w:rFonts w:ascii="Arial" w:cs="Arial" w:eastAsia="Arial" w:hAnsi="Arial"/>
          <w:b w:val="false"/>
          <w:bCs w:val="false"/>
          <w:i w:val="false"/>
          <w:iCs w:val="false"/>
          <w:color w:val="000000"/>
          <w:sz w:val="22"/>
          <w:szCs w:val="22"/>
        </w:rPr>
        <w:t xml:space="preserve"> le requérant est informé à chaque étape, sans avoir à relancer par email ou téléphone.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Réduction de la charge téléphonique :</w:t>
      </w:r>
      <w:r>
        <w:rPr>
          <w:rFonts w:ascii="Arial" w:cs="Arial" w:eastAsia="Arial" w:hAnsi="Arial"/>
          <w:b w:val="false"/>
          <w:bCs w:val="false"/>
          <w:i w:val="false"/>
          <w:iCs w:val="false"/>
          <w:color w:val="000000"/>
          <w:sz w:val="22"/>
          <w:szCs w:val="22"/>
        </w:rPr>
        <w:t xml:space="preserve"> le service maintenance reçoit moins d'appels car les statuts sont visibles en ligne.</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Étapes d'implémentation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Créer le module Portail Requérant : une application web distincte (ou une route /portail dans l'application existante) accessible sans authentification Maintex classique.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Développer le formulaire mobile-first : champ description (texte libre), sélection de la localisation (équipement ou zone — liste filtrée par site), upload photo (accès caméra native sur mobile), nom et email du requérant.</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Implémenter l'authentification légère par OTP : le requérant saisit son email, reçoit un code à 6 chiffres valable 15 minutes, le saisit pour valider sa demande. Optionnellement : accès par lien unique tokenisé (magic link).</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À la soumission, créer automatiquement une DI dans Maintex avec statut « À valider » (DI non encore acceptée par le service maintenance). Le centre de coût par défaut est configurable par portail.</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Développer la page de suivi : accessible depuis le lien reçu par email, elle affiche le statut de la DI (Reçue / Acceptée / En cours / Résolue / Clôturée), les commentaires du technicien et les photos post-intervention.</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6</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Configurer le portail sous Menu Administration &gt; Portail : champs visibles ou masqués, liste des équipements/localisations disponibles, message d'accueil personnalisé, logo de la société.</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7</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Générer des QR codes par équipement sous Menu Nomenclature &gt; Équipement (bouton « Générer QR Code »). Le QR encode l'URL du portail avec l'équipement pré-sélectionné. Téléchargeable en PNG pour impression physique.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8</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Ajouter un widget « DI Portail en attente de validation » dans le tableau de bord Maintex.</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9</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Envoyer des notifications email automatiques au requérant à chaque changement de statut de sa DI (Acceptée, En cours, Clôturée).</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Notes techniques</w:t>
      </w:r>
    </w:p>
    <w:p>
      <w:pPr>
        <w:spacing w:before="80" w:after="80"/>
      </w:pPr>
      <w:r>
        <w:rPr>
          <w:rFonts w:ascii="Arial" w:cs="Arial" w:eastAsia="Arial" w:hAnsi="Arial"/>
          <w:b w:val="false"/>
          <w:bCs w:val="false"/>
          <w:i/>
          <w:iCs/>
          <w:color w:val="444444"/>
          <w:sz w:val="22"/>
          <w:szCs w:val="22"/>
        </w:rPr>
        <w:t xml:space="preserve">PWA (Progressive Web App) responsive mobile-first. Internationalisation i18n (français, anglais, espagnol au minimum). Intégration avec le système de notification email existant. Le QR code encode l'URL avec un paramètre equipment_id qui pré-sélectionne automatiquement l'équipement dans le formulaire.</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Bibliothèques Open Source recommandées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126"/>
        <w:gridCol w:w="170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Bibliothèque / Outil</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c>
          <w:tcPr>
            <w:tcW w:type="dxa" w:w="41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dans Maintex</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qrcode.js (node-qrcode)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Génération de QR codes PNG pour chaque équipement/localisation, imprimables et affichables physiquement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github.com/soldair/node-qrcode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MJML + Nodemailer</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Templates d'emails responsives (MJML) et envoi SMTP (Nodemailer) pour les notifications au requérant</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mjml.io / nodemailer.com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Workbox (Google)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Service Worker pour les capacités PWA : cache offline, possibilité d'ajouter à l'écran d'accueil mobile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developer.chrome.com/docs/workbox</w:t>
            </w:r>
          </w:p>
        </w:tc>
      </w:tr>
    </w:tbl>
    <w:p>
      <w:pPr>
        <w:spacing w:before="200" w:after="0"/>
      </w:pPr>
      <w:r>
        <w:t xml:space="preserve"/>
      </w:r>
    </w:p>
    <w:p>
      <w:pPr>
        <w:pBdr>
          <w:bottom w:val="single" w:color="CCCCCC" w:sz="2"/>
        </w:pBdr>
      </w:pPr>
      <w:r>
        <w:t xml:space="preserve"/>
      </w:r>
    </w:p>
    <w:p>
      <w:pPr>
        <w:spacing w:before="200" w:after="0"/>
      </w:pPr>
      <w:r>
        <w:t xml:space="preserve"/>
      </w:r>
    </w:p>
    <w:p>
      <w:pPr>
        <w:shd w:fill="1F4E79" w:val="clear"/>
        <w:spacing w:before="200" w:after="100"/>
      </w:pPr>
      <w:r>
        <w:rPr>
          <w:rFonts w:ascii="Arial" w:cs="Arial" w:eastAsia="Arial" w:hAnsi="Arial"/>
          <w:b/>
          <w:bCs/>
          <w:color w:val="FFD700"/>
          <w:sz w:val="28"/>
          <w:szCs w:val="28"/>
        </w:rPr>
        <w:t xml:space="preserve">F07  </w:t>
      </w:r>
      <w:r>
        <w:rPr>
          <w:rFonts w:ascii="Arial" w:cs="Arial" w:eastAsia="Arial" w:hAnsi="Arial"/>
          <w:b/>
          <w:bCs/>
          <w:color w:val="FFFFFF"/>
          <w:sz w:val="28"/>
          <w:szCs w:val="28"/>
        </w:rPr>
        <w:t xml:space="preserve">SSO / Authentification Centralisée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Catégorie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Administration</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Priorité</w:t>
            </w:r>
          </w:p>
        </w:tc>
        <w:tc>
          <w:tcPr>
            <w:tcW w:type="dxa" w:w="662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Effort estimé</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Moyen</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Source / Inspiration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MaintainX</w:t>
            </w:r>
          </w:p>
        </w:tc>
      </w:tr>
    </w:tbl>
    <w:p>
      <w:pPr>
        <w:spacing w:before="120" w:after="0"/>
      </w:pPr>
      <w:r>
        <w:t xml:space="preserve"/>
      </w:r>
    </w:p>
    <w:p>
      <w:pPr>
        <w:pStyle w:val="Heading3"/>
        <w:spacing w:before="180" w:after="100"/>
      </w:pPr>
      <w:r>
        <w:rPr>
          <w:rFonts w:ascii="Arial" w:cs="Arial" w:eastAsia="Arial" w:hAnsi="Arial"/>
          <w:b/>
          <w:bCs/>
          <w:color w:val="2E75B6"/>
          <w:sz w:val="24"/>
          <w:szCs w:val="24"/>
        </w:rPr>
        <w:t xml:space="preserve">Description et exemples d'utilisation</w:t>
      </w:r>
    </w:p>
    <w:p>
      <w:pPr>
        <w:spacing w:before="80" w:after="80"/>
      </w:pPr>
      <w:r>
        <w:rPr>
          <w:rFonts w:ascii="Arial" w:cs="Arial" w:eastAsia="Arial" w:hAnsi="Arial"/>
          <w:b/>
          <w:bCs/>
          <w:i w:val="false"/>
          <w:iCs w:val="false"/>
          <w:color w:val="000000"/>
          <w:sz w:val="22"/>
          <w:szCs w:val="22"/>
        </w:rPr>
        <w:t xml:space="preserve">Contexte : </w:t>
      </w:r>
      <w:r>
        <w:rPr>
          <w:rFonts w:ascii="Arial" w:cs="Arial" w:eastAsia="Arial" w:hAnsi="Arial"/>
          <w:b w:val="false"/>
          <w:bCs w:val="false"/>
          <w:i w:val="false"/>
          <w:iCs w:val="false"/>
          <w:color w:val="000000"/>
          <w:sz w:val="22"/>
          <w:szCs w:val="22"/>
        </w:rPr>
        <w:t xml:space="preserve">Les clients grands comptes (industries, collectivités, groupes hôteliers) disposent déjà d'un annuaire d'entreprise centralisé (Active Directory, Azure AD) et d'une politique de sécurité stricte : un seul mot de passe pour tous les outils, révocation immédiate à la fin de contrat, authentification multifacteur (MFA) imposée. Aujourd'hui, Maintex gère ses propres comptes séparément, ce qui force l'IT à maintenir deux mots de passe par utilisateur.</w:t>
      </w:r>
    </w:p>
    <w:p>
      <w:pPr>
        <w:spacing w:before="60" w:after="0"/>
      </w:pPr>
      <w:r>
        <w:t xml:space="preserve"/>
      </w:r>
    </w:p>
    <w:p>
      <w:pPr>
        <w:spacing w:before="80" w:after="80"/>
      </w:pPr>
      <w:r>
        <w:rPr>
          <w:rFonts w:ascii="Arial" w:cs="Arial" w:eastAsia="Arial" w:hAnsi="Arial"/>
          <w:b/>
          <w:bCs/>
          <w:i w:val="false"/>
          <w:iCs w:val="false"/>
          <w:color w:val="000000"/>
          <w:sz w:val="22"/>
          <w:szCs w:val="22"/>
        </w:rPr>
        <w:t xml:space="preserve">Ce que fait la fonctionnalité : </w:t>
      </w:r>
      <w:r>
        <w:rPr>
          <w:rFonts w:ascii="Arial" w:cs="Arial" w:eastAsia="Arial" w:hAnsi="Arial"/>
          <w:b w:val="false"/>
          <w:bCs w:val="false"/>
          <w:i w:val="false"/>
          <w:iCs w:val="false"/>
          <w:color w:val="000000"/>
          <w:sz w:val="22"/>
          <w:szCs w:val="22"/>
        </w:rPr>
        <w:t xml:space="preserve">Permettre aux utilisateurs de se connecter à Maintex avec leur compte d'entreprise habituel (Windows, Google, Okta), sans créer un compte Maintex séparé. L'accès est révoqué automatiquement quand l'utilisateur quitte l'entreprise.</w:t>
      </w:r>
    </w:p>
    <w:p>
      <w:pPr>
        <w:spacing w:before="80" w:after="0"/>
      </w:pPr>
      <w:r>
        <w:t xml:space="preserve"/>
      </w:r>
    </w:p>
    <w:p>
      <w:pPr>
        <w:spacing w:before="80" w:after="80"/>
      </w:pPr>
      <w:r>
        <w:rPr>
          <w:rFonts w:ascii="Arial" w:cs="Arial" w:eastAsia="Arial" w:hAnsi="Arial"/>
          <w:b/>
          <w:bCs/>
          <w:i w:val="false"/>
          <w:iCs w:val="false"/>
          <w:color w:val="000000"/>
          <w:sz w:val="22"/>
          <w:szCs w:val="22"/>
        </w:rPr>
        <w:t xml:space="preserve">Scénario concret d'utilisation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B900" w:sz="4"/>
              <w:left w:val="thick" w:color="C45911" w:sz="12"/>
              <w:bottom w:val="single" w:color="FFB900" w:sz="4"/>
              <w:right w:val="single" w:color="FFB900" w:sz="4"/>
            </w:tcBorders>
            <w:shd w:fill="FFFBEF" w:val="clear"/>
            <w:tcMar>
              <w:top w:type="dxa" w:w="80"/>
              <w:left w:type="dxa" w:w="120"/>
              <w:bottom w:type="dxa" w:w="80"/>
              <w:right w:type="dxa" w:w="120"/>
            </w:tcMar>
          </w:tcPr>
          <w:p>
            <w:pPr>
              <w:spacing w:before="50" w:after="50"/>
              <w:ind w:left="200"/>
            </w:pPr>
            <w:r>
              <w:rPr>
                <w:rFonts w:ascii="Arial" w:cs="Arial" w:eastAsia="Arial" w:hAnsi="Arial"/>
                <w:b/>
                <w:bCs/>
                <w:i w:val="false"/>
                <w:iCs w:val="false"/>
                <w:color w:val="000000"/>
                <w:sz w:val="20"/>
                <w:szCs w:val="20"/>
              </w:rPr>
              <w:t xml:space="preserve">Contexte : Un groupe industriel de 500 personnes avec Azure AD (Microsoft).</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C45911"/>
                <w:sz w:val="20"/>
                <w:szCs w:val="20"/>
              </w:rPr>
              <w:t xml:space="preserve">Avant le SSO :</w:t>
            </w:r>
          </w:p>
          <w:p>
            <w:pPr>
              <w:spacing w:before="50" w:after="50"/>
              <w:ind w:left="200"/>
            </w:pPr>
            <w:r>
              <w:rPr>
                <w:rFonts w:ascii="Arial" w:cs="Arial" w:eastAsia="Arial" w:hAnsi="Arial"/>
                <w:sz w:val="20"/>
                <w:szCs w:val="20"/>
              </w:rPr>
              <w:t xml:space="preserve">• 80 techniciens ont un compte Maintex distinct de leur compte Windows.</w:t>
            </w:r>
          </w:p>
          <w:p>
            <w:pPr>
              <w:spacing w:before="50" w:after="50"/>
              <w:ind w:left="200"/>
            </w:pPr>
            <w:r>
              <w:rPr>
                <w:rFonts w:ascii="Arial" w:cs="Arial" w:eastAsia="Arial" w:hAnsi="Arial"/>
                <w:sz w:val="20"/>
                <w:szCs w:val="20"/>
              </w:rPr>
              <w:t xml:space="preserve">• Quand Paul M. quitte l'entreprise, l'IT désactive son compte Windows,</w:t>
            </w:r>
          </w:p>
          <w:p>
            <w:pPr>
              <w:spacing w:before="50" w:after="50"/>
              <w:ind w:left="200"/>
            </w:pPr>
            <w:r>
              <w:rPr>
                <w:rFonts w:ascii="Arial" w:cs="Arial" w:eastAsia="Arial" w:hAnsi="Arial"/>
                <w:sz w:val="20"/>
                <w:szCs w:val="20"/>
              </w:rPr>
              <w:t xml:space="preserve">  mais oublie son compte Maintex → risque de sécurité pendant des semaines.</w:t>
            </w:r>
          </w:p>
          <w:p>
            <w:pPr>
              <w:spacing w:before="50" w:after="50"/>
              <w:ind w:left="200"/>
            </w:pPr>
            <w:r>
              <w:rPr>
                <w:rFonts w:ascii="Arial" w:cs="Arial" w:eastAsia="Arial" w:hAnsi="Arial"/>
                <w:sz w:val="20"/>
                <w:szCs w:val="20"/>
              </w:rPr>
              <w:t xml:space="preserve">• Paul devait retenir 2 mots de passe différents.</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375623"/>
                <w:sz w:val="20"/>
                <w:szCs w:val="20"/>
              </w:rPr>
              <w:t xml:space="preserve">Avec le SSO Azure AD :</w:t>
            </w:r>
          </w:p>
          <w:p>
            <w:pPr>
              <w:spacing w:before="50" w:after="50"/>
              <w:ind w:left="200"/>
            </w:pPr>
            <w:r>
              <w:rPr>
                <w:rFonts w:ascii="Arial" w:cs="Arial" w:eastAsia="Arial" w:hAnsi="Arial"/>
                <w:sz w:val="20"/>
                <w:szCs w:val="20"/>
              </w:rPr>
              <w:t xml:space="preserve">1. L'administrateur IT configure une fois dans Maintex :</w:t>
            </w:r>
          </w:p>
          <w:p>
            <w:pPr>
              <w:spacing w:before="50" w:after="50"/>
              <w:ind w:left="200"/>
            </w:pPr>
            <w:r>
              <w:rPr>
                <w:rFonts w:ascii="Arial" w:cs="Arial" w:eastAsia="Arial" w:hAnsi="Arial"/>
                <w:sz w:val="20"/>
                <w:szCs w:val="20"/>
              </w:rPr>
              <w:t xml:space="preserve">   Menu Administration &gt; Sécurité &gt; SSO</w:t>
            </w:r>
          </w:p>
          <w:p>
            <w:pPr>
              <w:spacing w:before="50" w:after="50"/>
              <w:ind w:left="200"/>
            </w:pPr>
            <w:r>
              <w:rPr>
                <w:rFonts w:ascii="Arial" w:cs="Arial" w:eastAsia="Arial" w:hAnsi="Arial"/>
                <w:sz w:val="20"/>
                <w:szCs w:val="20"/>
              </w:rPr>
              <w:t xml:space="preserve">   → Saisit l'URL du tenant Azure AD : contoso.microsoftonline.com</w:t>
            </w:r>
          </w:p>
          <w:p>
            <w:pPr>
              <w:spacing w:before="50" w:after="50"/>
              <w:ind w:left="200"/>
            </w:pPr>
            <w:r>
              <w:rPr>
                <w:rFonts w:ascii="Arial" w:cs="Arial" w:eastAsia="Arial" w:hAnsi="Arial"/>
                <w:sz w:val="20"/>
                <w:szCs w:val="20"/>
              </w:rPr>
              <w:t xml:space="preserve">   → Colle le certificat SAML fourni par Azure</w:t>
            </w:r>
          </w:p>
          <w:p>
            <w:pPr>
              <w:spacing w:before="50" w:after="50"/>
              <w:ind w:left="200"/>
            </w:pPr>
            <w:r>
              <w:rPr>
                <w:rFonts w:ascii="Arial" w:cs="Arial" w:eastAsia="Arial" w:hAnsi="Arial"/>
                <w:sz w:val="20"/>
                <w:szCs w:val="20"/>
              </w:rPr>
              <w:t xml:space="preserve">   → Clique « Tester la connexion » → ✓ Connexion réussie</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sz w:val="20"/>
                <w:szCs w:val="20"/>
              </w:rPr>
              <w:t xml:space="preserve">2. Sur la page de login Maintex, les utilisateurs voient désormais :</w:t>
            </w:r>
          </w:p>
          <w:p>
            <w:pPr>
              <w:spacing w:before="50" w:after="50"/>
              <w:ind w:left="200"/>
            </w:pPr>
            <w:r>
              <w:rPr>
                <w:rFonts w:ascii="Arial" w:cs="Arial" w:eastAsia="Arial" w:hAnsi="Arial"/>
                <w:sz w:val="20"/>
                <w:szCs w:val="20"/>
              </w:rPr>
              <w:t xml:space="preserve">   [ Se connecter avec Microsoft ]  ou  [ Connexion classique ]</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sz w:val="20"/>
                <w:szCs w:val="20"/>
              </w:rPr>
              <w:t xml:space="preserve">3. Jean-Luc B. (technicien) clique « Se connecter avec Microsoft » :</w:t>
            </w:r>
          </w:p>
          <w:p>
            <w:pPr>
              <w:spacing w:before="50" w:after="50"/>
              <w:ind w:left="200"/>
            </w:pPr>
            <w:r>
              <w:rPr>
                <w:rFonts w:ascii="Arial" w:cs="Arial" w:eastAsia="Arial" w:hAnsi="Arial"/>
                <w:sz w:val="20"/>
                <w:szCs w:val="20"/>
              </w:rPr>
              <w:t xml:space="preserve">   → Il est redirigé vers la page Microsoft habituelle</w:t>
            </w:r>
          </w:p>
          <w:p>
            <w:pPr>
              <w:spacing w:before="50" w:after="50"/>
              <w:ind w:left="200"/>
            </w:pPr>
            <w:r>
              <w:rPr>
                <w:rFonts w:ascii="Arial" w:cs="Arial" w:eastAsia="Arial" w:hAnsi="Arial"/>
                <w:sz w:val="20"/>
                <w:szCs w:val="20"/>
              </w:rPr>
              <w:t xml:space="preserve">   → Il saisit son mot de passe Windows (+ MFA si configuré)</w:t>
            </w:r>
          </w:p>
          <w:p>
            <w:pPr>
              <w:spacing w:before="50" w:after="50"/>
              <w:ind w:left="200"/>
            </w:pPr>
            <w:r>
              <w:rPr>
                <w:rFonts w:ascii="Arial" w:cs="Arial" w:eastAsia="Arial" w:hAnsi="Arial"/>
                <w:sz w:val="20"/>
                <w:szCs w:val="20"/>
              </w:rPr>
              <w:t xml:space="preserve">   → Il est automatiquement redirigé vers Maintex, connecté</w:t>
            </w:r>
          </w:p>
          <w:p>
            <w:pPr>
              <w:spacing w:before="50" w:after="50"/>
              <w:ind w:left="200"/>
            </w:pPr>
            <w:r>
              <w:rPr>
                <w:rFonts w:ascii="Arial" w:cs="Arial" w:eastAsia="Arial" w:hAnsi="Arial"/>
                <w:sz w:val="20"/>
                <w:szCs w:val="20"/>
              </w:rPr>
              <w:t xml:space="preserve">   → Première connexion : son compte Maintex est créé automatiquement</w:t>
            </w:r>
          </w:p>
          <w:p>
            <w:pPr>
              <w:spacing w:before="50" w:after="50"/>
              <w:ind w:left="200"/>
            </w:pPr>
            <w:r>
              <w:rPr>
                <w:rFonts w:ascii="Arial" w:cs="Arial" w:eastAsia="Arial" w:hAnsi="Arial"/>
                <w:sz w:val="20"/>
                <w:szCs w:val="20"/>
              </w:rPr>
              <w:t xml:space="preserve">     avec le profil « Technicien » par défaut</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sz w:val="20"/>
                <w:szCs w:val="20"/>
              </w:rPr>
              <w:t xml:space="preserve">4. Quand Jean-Luc quitte l'entreprise :</w:t>
            </w:r>
          </w:p>
          <w:p>
            <w:pPr>
              <w:spacing w:before="50" w:after="50"/>
              <w:ind w:left="200"/>
            </w:pPr>
            <w:r>
              <w:rPr>
                <w:rFonts w:ascii="Arial" w:cs="Arial" w:eastAsia="Arial" w:hAnsi="Arial"/>
                <w:sz w:val="20"/>
                <w:szCs w:val="20"/>
              </w:rPr>
              <w:t xml:space="preserve">   → L'IT désactive son compte Azure AD</w:t>
            </w:r>
          </w:p>
          <w:p>
            <w:pPr>
              <w:spacing w:before="50" w:after="50"/>
              <w:ind w:left="200"/>
            </w:pPr>
            <w:r>
              <w:rPr>
                <w:rFonts w:ascii="Arial" w:cs="Arial" w:eastAsia="Arial" w:hAnsi="Arial"/>
                <w:sz w:val="20"/>
                <w:szCs w:val="20"/>
              </w:rPr>
              <w:t xml:space="preserve">   → Jean-Luc ne peut plus se connecter à Maintex instantanément</w:t>
            </w:r>
          </w:p>
          <w:p>
            <w:pPr>
              <w:spacing w:before="50" w:after="50"/>
              <w:ind w:left="200"/>
            </w:pPr>
            <w:r>
              <w:rPr>
                <w:rFonts w:ascii="Arial" w:cs="Arial" w:eastAsia="Arial" w:hAnsi="Arial"/>
                <w:sz w:val="20"/>
                <w:szCs w:val="20"/>
              </w:rPr>
              <w:t xml:space="preserve">   → Aucune action supplémentaire requise côté Maintex</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000000"/>
                <w:sz w:val="20"/>
                <w:szCs w:val="20"/>
              </w:rPr>
              <w:t xml:space="preserve">Autres configurations supportées :</w:t>
            </w:r>
          </w:p>
          <w:p>
            <w:pPr>
              <w:spacing w:before="50" w:after="50"/>
              <w:ind w:left="200"/>
            </w:pPr>
            <w:r>
              <w:rPr>
                <w:rFonts w:ascii="Arial" w:cs="Arial" w:eastAsia="Arial" w:hAnsi="Arial"/>
                <w:sz w:val="20"/>
                <w:szCs w:val="20"/>
              </w:rPr>
              <w:t xml:space="preserve">  • Okta → pour les SaaS et entreprises tech</w:t>
            </w:r>
          </w:p>
          <w:p>
            <w:pPr>
              <w:spacing w:before="50" w:after="50"/>
              <w:ind w:left="200"/>
            </w:pPr>
            <w:r>
              <w:rPr>
                <w:rFonts w:ascii="Arial" w:cs="Arial" w:eastAsia="Arial" w:hAnsi="Arial"/>
                <w:sz w:val="20"/>
                <w:szCs w:val="20"/>
              </w:rPr>
              <w:t xml:space="preserve">  • Google Workspace → pour les PME et startups</w:t>
            </w:r>
          </w:p>
          <w:p>
            <w:pPr>
              <w:spacing w:before="50" w:after="50"/>
              <w:ind w:left="200"/>
            </w:pPr>
            <w:r>
              <w:rPr>
                <w:rFonts w:ascii="Arial" w:cs="Arial" w:eastAsia="Arial" w:hAnsi="Arial"/>
                <w:sz w:val="20"/>
                <w:szCs w:val="20"/>
              </w:rPr>
              <w:t xml:space="preserve">  • LDAP → pour les environnements on-premise sans cloud</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Valeur ajoutée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Sécurité renforcée :</w:t>
      </w:r>
      <w:r>
        <w:rPr>
          <w:rFonts w:ascii="Arial" w:cs="Arial" w:eastAsia="Arial" w:hAnsi="Arial"/>
          <w:b w:val="false"/>
          <w:bCs w:val="false"/>
          <w:i w:val="false"/>
          <w:iCs w:val="false"/>
          <w:color w:val="000000"/>
          <w:sz w:val="22"/>
          <w:szCs w:val="22"/>
        </w:rPr>
        <w:t xml:space="preserve"> révocation d'accès instantanée lors du départ d'un employé.</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Conformité IT :</w:t>
      </w:r>
      <w:r>
        <w:rPr>
          <w:rFonts w:ascii="Arial" w:cs="Arial" w:eastAsia="Arial" w:hAnsi="Arial"/>
          <w:b w:val="false"/>
          <w:bCs w:val="false"/>
          <w:i w:val="false"/>
          <w:iCs w:val="false"/>
          <w:color w:val="000000"/>
          <w:sz w:val="22"/>
          <w:szCs w:val="22"/>
        </w:rPr>
        <w:t xml:space="preserve"> Maintex respecte les politiques de sécurité de l'entreprise (MFA, complexité mot de passe).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Expérience utilisateur simplifiée :</w:t>
      </w:r>
      <w:r>
        <w:rPr>
          <w:rFonts w:ascii="Arial" w:cs="Arial" w:eastAsia="Arial" w:hAnsi="Arial"/>
          <w:b w:val="false"/>
          <w:bCs w:val="false"/>
          <w:i w:val="false"/>
          <w:iCs w:val="false"/>
          <w:color w:val="000000"/>
          <w:sz w:val="22"/>
          <w:szCs w:val="22"/>
        </w:rPr>
        <w:t xml:space="preserve"> un seul mot de passe pour tous les outils, pas de fatigue des mots de passe.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Réduction de la charge IT :</w:t>
      </w:r>
      <w:r>
        <w:rPr>
          <w:rFonts w:ascii="Arial" w:cs="Arial" w:eastAsia="Arial" w:hAnsi="Arial"/>
          <w:b w:val="false"/>
          <w:bCs w:val="false"/>
          <w:i w:val="false"/>
          <w:iCs w:val="false"/>
          <w:color w:val="000000"/>
          <w:sz w:val="22"/>
          <w:szCs w:val="22"/>
        </w:rPr>
        <w:t xml:space="preserve"> plus besoin de gérer les comptes Maintex séparément des annuaires d'entreprise.</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Étapes d'implémentation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Intégrer la bibliothèque node-saml (Node.js) ou python-social-auth (Python) dans le backend Maintex pour supporter SAML 2.0 et OIDC.</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Créer la table IDENTITY_PROVIDER : nom, type (SAML/OIDC/LDAP), url_sso, certificat (PEM), attribut_email, attribut_nom, attribut_prénom, profil_par_défaut_id, actif.</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Développer l'écran de configuration SSO sous Menu Administration &gt; Sécurité &gt; SSO avec formulaire de saisie des paramètres IdP et bouton « Tester la connexion ».</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Implémenter le flux de connexion SSO : bouton « Se connecter avec [nom IdP] » sur la page de login → redirection vers l'IdP → réception du token/assertion → vérification de signature → création ou mise à jour du compte Maintex (JIT provisioning).</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Conserver l'authentification locale comme fallback : le bouton « Connexion classique » reste disponible pour les comptes de service et l'administrateur système.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6</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Implémenter le Single Logout (SLO) : quand l'utilisateur se déconnecte de Maintex, propager la déconnexion vers l'IdP pour invalider la session globale.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7</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Exposer les métadonnées SAML de Maintex via /saml/metadata (XML auto-généré) pour faciliter la configuration côté IdP (Azure, Okta, etc.).</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8</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Ajouter le journal d'authentification SSO sous Menu Administration &gt; Journaux : date, utilisateur, IdP utilisé, statut (succès/échec), adresse IP.</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9</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Documenter les guides de configuration pour Azure AD/Entra ID, Okta et Google Workspace avec captures d'écran.</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Notes techniques</w:t>
      </w:r>
    </w:p>
    <w:p>
      <w:pPr>
        <w:spacing w:before="80" w:after="80"/>
      </w:pPr>
      <w:r>
        <w:rPr>
          <w:rFonts w:ascii="Arial" w:cs="Arial" w:eastAsia="Arial" w:hAnsi="Arial"/>
          <w:b w:val="false"/>
          <w:bCs w:val="false"/>
          <w:i/>
          <w:iCs/>
          <w:color w:val="444444"/>
          <w:sz w:val="22"/>
          <w:szCs w:val="22"/>
        </w:rPr>
        <w:t xml:space="preserve">Priorité d'implémentation : Azure AD/Entra ID (France, grands comptes industriels), Google Workspace (PME, secteur tertiaire), Okta (multinationales tech). Utiliser Keycloak comme serveur de test SSO en développement. L'attribut email doit être obligatoire dans l'assertion SAML pour la création du compte Maintex.</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Bibliothèques Open Source recommandées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126"/>
        <w:gridCol w:w="170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Bibliothèque / Outil</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c>
          <w:tcPr>
            <w:tcW w:type="dxa" w:w="41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dans Maintex</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node-saml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Parsing et validation des assertions SAML 2.0 pour Azure AD, ADFS, Shibboleth</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github.com/node-saml/node-saml</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openid-client</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Client OIDC certifié OpenID Connect pour Okta, Google Workspace et tout fournisseur OAuth2/OIDC</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github.com/panva/node-openid-client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Keycloak</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Apache 2.0</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Serveur IAM open source utilisé en environnement de développement pour simuler Azure AD ou Okta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keycloak.org</w:t>
            </w:r>
          </w:p>
        </w:tc>
      </w:tr>
    </w:tbl>
    <w:p>
      <w:pPr>
        <w:spacing w:before="200" w:after="0"/>
      </w:pPr>
      <w:r>
        <w:t xml:space="preserve"/>
      </w:r>
    </w:p>
    <w:p>
      <w:pPr>
        <w:pBdr>
          <w:bottom w:val="single" w:color="CCCCCC" w:sz="2"/>
        </w:pBdr>
      </w:pPr>
      <w:r>
        <w:t xml:space="preserve"/>
      </w:r>
    </w:p>
    <w:p>
      <w:pPr>
        <w:spacing w:before="200" w:after="0"/>
      </w:pPr>
      <w:r>
        <w:t xml:space="preserve"/>
      </w:r>
    </w:p>
    <w:p>
      <w:pPr>
        <w:shd w:fill="1F4E79" w:val="clear"/>
        <w:spacing w:before="200" w:after="100"/>
      </w:pPr>
      <w:r>
        <w:rPr>
          <w:rFonts w:ascii="Arial" w:cs="Arial" w:eastAsia="Arial" w:hAnsi="Arial"/>
          <w:b/>
          <w:bCs/>
          <w:color w:val="FFD700"/>
          <w:sz w:val="28"/>
          <w:szCs w:val="28"/>
        </w:rPr>
        <w:t xml:space="preserve">F08  </w:t>
      </w:r>
      <w:r>
        <w:rPr>
          <w:rFonts w:ascii="Arial" w:cs="Arial" w:eastAsia="Arial" w:hAnsi="Arial"/>
          <w:b/>
          <w:bCs/>
          <w:color w:val="FFFFFF"/>
          <w:sz w:val="28"/>
          <w:szCs w:val="28"/>
        </w:rPr>
        <w:t xml:space="preserve">Module Reporting Avancé (Report Builder)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Catégorie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Éditions</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Priorité</w:t>
            </w:r>
          </w:p>
        </w:tc>
        <w:tc>
          <w:tcPr>
            <w:tcW w:type="dxa" w:w="6626"/>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Effort estimé</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Élevé</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Source / Inspiration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MaintainX</w:t>
            </w:r>
          </w:p>
        </w:tc>
      </w:tr>
    </w:tbl>
    <w:p>
      <w:pPr>
        <w:spacing w:before="120" w:after="0"/>
      </w:pPr>
      <w:r>
        <w:t xml:space="preserve"/>
      </w:r>
    </w:p>
    <w:p>
      <w:pPr>
        <w:pStyle w:val="Heading3"/>
        <w:spacing w:before="180" w:after="100"/>
      </w:pPr>
      <w:r>
        <w:rPr>
          <w:rFonts w:ascii="Arial" w:cs="Arial" w:eastAsia="Arial" w:hAnsi="Arial"/>
          <w:b/>
          <w:bCs/>
          <w:color w:val="2E75B6"/>
          <w:sz w:val="24"/>
          <w:szCs w:val="24"/>
        </w:rPr>
        <w:t xml:space="preserve">Description et exemples d'utilisation</w:t>
      </w:r>
    </w:p>
    <w:p>
      <w:pPr>
        <w:spacing w:before="80" w:after="80"/>
      </w:pPr>
      <w:r>
        <w:rPr>
          <w:rFonts w:ascii="Arial" w:cs="Arial" w:eastAsia="Arial" w:hAnsi="Arial"/>
          <w:b/>
          <w:bCs/>
          <w:i w:val="false"/>
          <w:iCs w:val="false"/>
          <w:color w:val="000000"/>
          <w:sz w:val="22"/>
          <w:szCs w:val="22"/>
        </w:rPr>
        <w:t xml:space="preserve">Contexte : </w:t>
      </w:r>
      <w:r>
        <w:rPr>
          <w:rFonts w:ascii="Arial" w:cs="Arial" w:eastAsia="Arial" w:hAnsi="Arial"/>
          <w:b w:val="false"/>
          <w:bCs w:val="false"/>
          <w:i w:val="false"/>
          <w:iCs w:val="false"/>
          <w:color w:val="000000"/>
          <w:sz w:val="22"/>
          <w:szCs w:val="22"/>
        </w:rPr>
        <w:t xml:space="preserve">Maintex propose des rapports standards (coût de maintenance, MTBF, taux de préventif…). Cependant, chaque client a des besoins spécifiques qui ne correspondent pas exactement aux rapports existants : un client veut comparer les coûts de maintenance par chef d'équipe, un autre veut voir le ratio pannes/préventif par bâtiment. Aujourd'hui, il faut exporter en Excel et faire les calculs manuellement.</w:t>
      </w:r>
    </w:p>
    <w:p>
      <w:pPr>
        <w:spacing w:before="60" w:after="0"/>
      </w:pPr>
      <w:r>
        <w:t xml:space="preserve"/>
      </w:r>
    </w:p>
    <w:p>
      <w:pPr>
        <w:spacing w:before="80" w:after="80"/>
      </w:pPr>
      <w:r>
        <w:rPr>
          <w:rFonts w:ascii="Arial" w:cs="Arial" w:eastAsia="Arial" w:hAnsi="Arial"/>
          <w:b/>
          <w:bCs/>
          <w:i w:val="false"/>
          <w:iCs w:val="false"/>
          <w:color w:val="000000"/>
          <w:sz w:val="22"/>
          <w:szCs w:val="22"/>
        </w:rPr>
        <w:t xml:space="preserve">Ce que fait la fonctionnalité : </w:t>
      </w:r>
      <w:r>
        <w:rPr>
          <w:rFonts w:ascii="Arial" w:cs="Arial" w:eastAsia="Arial" w:hAnsi="Arial"/>
          <w:b w:val="false"/>
          <w:bCs w:val="false"/>
          <w:i w:val="false"/>
          <w:iCs w:val="false"/>
          <w:color w:val="000000"/>
          <w:sz w:val="22"/>
          <w:szCs w:val="22"/>
        </w:rPr>
        <w:t xml:space="preserve">Un outil no-code de construction de rapports permettant aux utilisateurs de créer eux-mêmes des rapports personnalisés en combinant des dimensions, des métriques et des filtres, sans faire appel au service de développement.</w:t>
      </w:r>
    </w:p>
    <w:p>
      <w:pPr>
        <w:spacing w:before="80" w:after="0"/>
      </w:pPr>
      <w:r>
        <w:t xml:space="preserve"/>
      </w:r>
    </w:p>
    <w:p>
      <w:pPr>
        <w:spacing w:before="80" w:after="80"/>
      </w:pPr>
      <w:r>
        <w:rPr>
          <w:rFonts w:ascii="Arial" w:cs="Arial" w:eastAsia="Arial" w:hAnsi="Arial"/>
          <w:b/>
          <w:bCs/>
          <w:i w:val="false"/>
          <w:iCs w:val="false"/>
          <w:color w:val="000000"/>
          <w:sz w:val="22"/>
          <w:szCs w:val="22"/>
        </w:rPr>
        <w:t xml:space="preserve">Scénario concret d'utilisation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B900" w:sz="4"/>
              <w:left w:val="thick" w:color="C45911" w:sz="12"/>
              <w:bottom w:val="single" w:color="FFB900" w:sz="4"/>
              <w:right w:val="single" w:color="FFB900" w:sz="4"/>
            </w:tcBorders>
            <w:shd w:fill="FFFBEF" w:val="clear"/>
            <w:tcMar>
              <w:top w:type="dxa" w:w="80"/>
              <w:left w:type="dxa" w:w="120"/>
              <w:bottom w:type="dxa" w:w="80"/>
              <w:right w:type="dxa" w:w="120"/>
            </w:tcMar>
          </w:tcPr>
          <w:p>
            <w:pPr>
              <w:spacing w:before="50" w:after="50"/>
              <w:ind w:left="200"/>
            </w:pPr>
            <w:r>
              <w:rPr>
                <w:rFonts w:ascii="Arial" w:cs="Arial" w:eastAsia="Arial" w:hAnsi="Arial"/>
                <w:b/>
                <w:bCs/>
                <w:i w:val="false"/>
                <w:iCs w:val="false"/>
                <w:color w:val="000000"/>
                <w:sz w:val="20"/>
                <w:szCs w:val="20"/>
              </w:rPr>
              <w:t xml:space="preserve">Besoin : le responsable maintenance d'un groupe hospitalier veut un rapport</w:t>
            </w:r>
          </w:p>
          <w:p>
            <w:pPr>
              <w:spacing w:before="50" w:after="50"/>
              <w:ind w:left="200"/>
            </w:pPr>
            <w:r>
              <w:rPr>
                <w:rFonts w:ascii="Arial" w:cs="Arial" w:eastAsia="Arial" w:hAnsi="Arial"/>
                <w:b/>
                <w:bCs/>
                <w:i w:val="false"/>
                <w:iCs w:val="false"/>
                <w:color w:val="000000"/>
                <w:sz w:val="20"/>
                <w:szCs w:val="20"/>
              </w:rPr>
              <w:t xml:space="preserve">« Coût total de maintenance par service hospitalier et par trimestre ».</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2E75B6"/>
                <w:sz w:val="20"/>
                <w:szCs w:val="20"/>
              </w:rPr>
              <w:t xml:space="preserve">Dans le Report Builder :</w:t>
            </w:r>
          </w:p>
          <w:p>
            <w:pPr>
              <w:spacing w:before="50" w:after="50"/>
              <w:ind w:left="200"/>
            </w:pPr>
            <w:r>
              <w:rPr>
                <w:rFonts w:ascii="Arial" w:cs="Arial" w:eastAsia="Arial" w:hAnsi="Arial"/>
                <w:sz w:val="20"/>
                <w:szCs w:val="20"/>
              </w:rPr>
              <w:t xml:space="preserve">1. Il ouvre Menu Éditions &gt; Rapport personnalisé &gt; Nouveau rapport</w:t>
            </w:r>
          </w:p>
          <w:p>
            <w:pPr>
              <w:spacing w:before="50" w:after="50"/>
              <w:ind w:left="200"/>
            </w:pPr>
            <w:r>
              <w:rPr>
                <w:rFonts w:ascii="Arial" w:cs="Arial" w:eastAsia="Arial" w:hAnsi="Arial"/>
                <w:sz w:val="20"/>
                <w:szCs w:val="20"/>
              </w:rPr>
              <w:t xml:space="preserve">2. Il sélectionne les dimensions :</w:t>
            </w:r>
          </w:p>
          <w:p>
            <w:pPr>
              <w:spacing w:before="50" w:after="50"/>
              <w:ind w:left="200"/>
            </w:pPr>
            <w:r>
              <w:rPr>
                <w:rFonts w:ascii="Arial" w:cs="Arial" w:eastAsia="Arial" w:hAnsi="Arial"/>
                <w:sz w:val="20"/>
                <w:szCs w:val="20"/>
              </w:rPr>
              <w:t xml:space="preserve">   → Axe X : Trimestre (groupement par période T1/T2/T3/T4)</w:t>
            </w:r>
          </w:p>
          <w:p>
            <w:pPr>
              <w:spacing w:before="50" w:after="50"/>
              <w:ind w:left="200"/>
            </w:pPr>
            <w:r>
              <w:rPr>
                <w:rFonts w:ascii="Arial" w:cs="Arial" w:eastAsia="Arial" w:hAnsi="Arial"/>
                <w:sz w:val="20"/>
                <w:szCs w:val="20"/>
              </w:rPr>
              <w:t xml:space="preserve">   → Groupement : Département (Cardiologie, Chirurgie, Urgences...)</w:t>
            </w:r>
          </w:p>
          <w:p>
            <w:pPr>
              <w:spacing w:before="50" w:after="50"/>
              <w:ind w:left="200"/>
            </w:pPr>
            <w:r>
              <w:rPr>
                <w:rFonts w:ascii="Arial" w:cs="Arial" w:eastAsia="Arial" w:hAnsi="Arial"/>
                <w:sz w:val="20"/>
                <w:szCs w:val="20"/>
              </w:rPr>
              <w:t xml:space="preserve">3. Il sélectionne les métriques :</w:t>
            </w:r>
          </w:p>
          <w:p>
            <w:pPr>
              <w:spacing w:before="50" w:after="50"/>
              <w:ind w:left="200"/>
            </w:pPr>
            <w:r>
              <w:rPr>
                <w:rFonts w:ascii="Arial" w:cs="Arial" w:eastAsia="Arial" w:hAnsi="Arial"/>
                <w:sz w:val="20"/>
                <w:szCs w:val="20"/>
              </w:rPr>
              <w:t xml:space="preserve">   → Coût total maintenance (€)  ✓</w:t>
            </w:r>
          </w:p>
          <w:p>
            <w:pPr>
              <w:spacing w:before="50" w:after="50"/>
              <w:ind w:left="200"/>
            </w:pPr>
            <w:r>
              <w:rPr>
                <w:rFonts w:ascii="Arial" w:cs="Arial" w:eastAsia="Arial" w:hAnsi="Arial"/>
                <w:sz w:val="20"/>
                <w:szCs w:val="20"/>
              </w:rPr>
              <w:t xml:space="preserve">   → Nombre de BT clôturés  ✓</w:t>
            </w:r>
          </w:p>
          <w:p>
            <w:pPr>
              <w:spacing w:before="50" w:after="50"/>
              <w:ind w:left="200"/>
            </w:pPr>
            <w:r>
              <w:rPr>
                <w:rFonts w:ascii="Arial" w:cs="Arial" w:eastAsia="Arial" w:hAnsi="Arial"/>
                <w:sz w:val="20"/>
                <w:szCs w:val="20"/>
              </w:rPr>
              <w:t xml:space="preserve">   → Coût moyen par BT (calculé automatiquement)</w:t>
            </w:r>
          </w:p>
          <w:p>
            <w:pPr>
              <w:spacing w:before="50" w:after="50"/>
              <w:ind w:left="200"/>
            </w:pPr>
            <w:r>
              <w:rPr>
                <w:rFonts w:ascii="Arial" w:cs="Arial" w:eastAsia="Arial" w:hAnsi="Arial"/>
                <w:sz w:val="20"/>
                <w:szCs w:val="20"/>
              </w:rPr>
              <w:t xml:space="preserve">4. Il ajoute un filtre : Période = Année 2024</w:t>
            </w:r>
          </w:p>
          <w:p>
            <w:pPr>
              <w:spacing w:before="50" w:after="50"/>
              <w:ind w:left="200"/>
            </w:pPr>
            <w:r>
              <w:rPr>
                <w:rFonts w:ascii="Arial" w:cs="Arial" w:eastAsia="Arial" w:hAnsi="Arial"/>
                <w:sz w:val="20"/>
                <w:szCs w:val="20"/>
              </w:rPr>
              <w:t xml:space="preserve">5. Il choisit la visualisation : Graphique barres groupées</w:t>
            </w:r>
          </w:p>
          <w:p>
            <w:pPr>
              <w:spacing w:before="50" w:after="50"/>
              <w:ind w:left="200"/>
            </w:pPr>
            <w:r>
              <w:rPr>
                <w:rFonts w:ascii="Arial" w:cs="Arial" w:eastAsia="Arial" w:hAnsi="Arial"/>
                <w:sz w:val="20"/>
                <w:szCs w:val="20"/>
              </w:rPr>
              <w:t xml:space="preserve">6. L'aperçu s'affiche en temps réel.</w:t>
            </w:r>
          </w:p>
          <w:p>
            <w:pPr>
              <w:spacing w:before="50" w:after="50"/>
              <w:ind w:left="200"/>
            </w:pPr>
            <w:r>
              <w:rPr>
                <w:rFonts w:ascii="Arial" w:cs="Arial" w:eastAsia="Arial" w:hAnsi="Arial"/>
                <w:sz w:val="20"/>
                <w:szCs w:val="20"/>
              </w:rPr>
              <w:t xml:space="preserve">7. Il sauvegarde le rapport sous le nom « Coûts par service 2024 »</w:t>
            </w:r>
          </w:p>
          <w:p>
            <w:pPr>
              <w:spacing w:before="50" w:after="50"/>
              <w:ind w:left="200"/>
            </w:pPr>
            <w:r>
              <w:rPr>
                <w:rFonts w:ascii="Arial" w:cs="Arial" w:eastAsia="Arial" w:hAnsi="Arial"/>
                <w:sz w:val="20"/>
                <w:szCs w:val="20"/>
              </w:rPr>
              <w:t xml:space="preserve">   avec visibilité : Partagé avec tous les responsables</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000000"/>
                <w:sz w:val="20"/>
                <w:szCs w:val="20"/>
              </w:rPr>
              <w:t xml:space="preserve">Export et automatisation :</w:t>
            </w:r>
          </w:p>
          <w:p>
            <w:pPr>
              <w:spacing w:before="50" w:after="50"/>
              <w:ind w:left="200"/>
            </w:pPr>
            <w:r>
              <w:rPr>
                <w:rFonts w:ascii="Arial" w:cs="Arial" w:eastAsia="Arial" w:hAnsi="Arial"/>
                <w:sz w:val="20"/>
                <w:szCs w:val="20"/>
              </w:rPr>
              <w:t xml:space="preserve">• Il clique « Exporter en PDF » → rapport A4 avec logo de l'hôpital généré</w:t>
            </w:r>
          </w:p>
          <w:p>
            <w:pPr>
              <w:spacing w:before="50" w:after="50"/>
              <w:ind w:left="200"/>
            </w:pPr>
            <w:r>
              <w:rPr>
                <w:rFonts w:ascii="Arial" w:cs="Arial" w:eastAsia="Arial" w:hAnsi="Arial"/>
                <w:sz w:val="20"/>
                <w:szCs w:val="20"/>
              </w:rPr>
              <w:t xml:space="preserve">• Il configure l'envoi automatique : chaque 1er du mois à 8h00,</w:t>
            </w:r>
          </w:p>
          <w:p>
            <w:pPr>
              <w:spacing w:before="50" w:after="50"/>
              <w:ind w:left="200"/>
            </w:pPr>
            <w:r>
              <w:rPr>
                <w:rFonts w:ascii="Arial" w:cs="Arial" w:eastAsia="Arial" w:hAnsi="Arial"/>
                <w:sz w:val="20"/>
                <w:szCs w:val="20"/>
              </w:rPr>
              <w:t xml:space="preserve">  le rapport est envoyé par email à : direction@hopital.fr, finances@hopital.fr</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000000"/>
                <w:sz w:val="20"/>
                <w:szCs w:val="20"/>
              </w:rPr>
              <w:t xml:space="preserve">Autre exemple — Rapport personnalisé de productivité technicien :</w:t>
            </w:r>
          </w:p>
          <w:p>
            <w:pPr>
              <w:spacing w:before="50" w:after="50"/>
              <w:ind w:left="200"/>
            </w:pPr>
            <w:r>
              <w:rPr>
                <w:rFonts w:ascii="Arial" w:cs="Arial" w:eastAsia="Arial" w:hAnsi="Arial"/>
                <w:sz w:val="20"/>
                <w:szCs w:val="20"/>
              </w:rPr>
              <w:t xml:space="preserve">Dimensions : Technicien (intervenant) | Métriques : Nombre BT clôturés, Temps MO total,</w:t>
            </w:r>
          </w:p>
          <w:p>
            <w:pPr>
              <w:spacing w:before="50" w:after="50"/>
              <w:ind w:left="200"/>
            </w:pPr>
            <w:r>
              <w:rPr>
                <w:rFonts w:ascii="Arial" w:cs="Arial" w:eastAsia="Arial" w:hAnsi="Arial"/>
                <w:sz w:val="20"/>
                <w:szCs w:val="20"/>
              </w:rPr>
              <w:t xml:space="preserve">Taux de clôture dans les délais | Filtre : Mois courant</w:t>
            </w:r>
          </w:p>
          <w:p>
            <w:pPr>
              <w:spacing w:before="50" w:after="50"/>
              <w:ind w:left="200"/>
            </w:pPr>
            <w:r>
              <w:rPr>
                <w:rFonts w:ascii="Arial" w:cs="Arial" w:eastAsia="Arial" w:hAnsi="Arial"/>
                <w:sz w:val="20"/>
                <w:szCs w:val="20"/>
              </w:rPr>
              <w:t xml:space="preserve">→ Le responsable voit immédiatement qui sont les techniciens les plus et moins productifs</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Valeur ajoutée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Autonomie complète :</w:t>
      </w:r>
      <w:r>
        <w:rPr>
          <w:rFonts w:ascii="Arial" w:cs="Arial" w:eastAsia="Arial" w:hAnsi="Arial"/>
          <w:b w:val="false"/>
          <w:bCs w:val="false"/>
          <w:i w:val="false"/>
          <w:iCs w:val="false"/>
          <w:color w:val="000000"/>
          <w:sz w:val="22"/>
          <w:szCs w:val="22"/>
        </w:rPr>
        <w:t xml:space="preserve"> les utilisateurs créent leurs propres analyses sans dépendre des développeurs.</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Réduction des demandes ad-hoc :</w:t>
      </w:r>
      <w:r>
        <w:rPr>
          <w:rFonts w:ascii="Arial" w:cs="Arial" w:eastAsia="Arial" w:hAnsi="Arial"/>
          <w:b w:val="false"/>
          <w:bCs w:val="false"/>
          <w:i w:val="false"/>
          <w:iCs w:val="false"/>
          <w:color w:val="000000"/>
          <w:sz w:val="22"/>
          <w:szCs w:val="22"/>
        </w:rPr>
        <w:t xml:space="preserve"> -70 % de demandes de rapports spécifiques au service IT.</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Pilotage personnalisé par rôle :</w:t>
      </w:r>
      <w:r>
        <w:rPr>
          <w:rFonts w:ascii="Arial" w:cs="Arial" w:eastAsia="Arial" w:hAnsi="Arial"/>
          <w:b w:val="false"/>
          <w:bCs w:val="false"/>
          <w:i w:val="false"/>
          <w:iCs w:val="false"/>
          <w:color w:val="000000"/>
          <w:sz w:val="22"/>
          <w:szCs w:val="22"/>
        </w:rPr>
        <w:t xml:space="preserve"> chaque responsable a les indicateurs qui correspondent à ses responsabilités.</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Automatisation des reportings périodiques :</w:t>
      </w:r>
      <w:r>
        <w:rPr>
          <w:rFonts w:ascii="Arial" w:cs="Arial" w:eastAsia="Arial" w:hAnsi="Arial"/>
          <w:b w:val="false"/>
          <w:bCs w:val="false"/>
          <w:i w:val="false"/>
          <w:iCs w:val="false"/>
          <w:color w:val="000000"/>
          <w:sz w:val="22"/>
          <w:szCs w:val="22"/>
        </w:rPr>
        <w:t xml:space="preserve"> les rapports mensuels partent automatiquement à la direction sans intervention manuelle.</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Étapes d'implémentation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Exposer les données Maintex comme cubes sécurisés : créer des vues SQL nommées par domaine (v_facts_maintenance, v_facts_stock, v_facts_finance) avec des colonnes calculées (coût_moyen_par_bt, taux_clôture_délai...). Ces vues sont la seule interface entre le Report Builder et la base de données.</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Développer l'interface Report Builder sous Menu Éditions &gt; Rapport personnalisé : panneau gauche (dimensions et métriques disponibles), panneau central (glisser-déposer les éléments choisis), panneau droit (aperçu du rapport).</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Implémenter la prévisualisation live : à chaque modification des paramètres, envoyer une requête au backend (avec debounce de 500 ms) et actualiser l'aperçu sans recharger la page.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Développer le moteur de requêtes dynamiques côté serveur : transformer la configuration du rapport (dimensions + métriques + filtres) en requête SQL sécurisée (paramétrisée, jamais d'injection SQL possible).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Permettre la sauvegarde des rapports : table RAPPORT_PERSONNALISE (code, désignation, config JSON, propriétaire, visibilité public/privé/par-profil, actif).</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6</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Développer l'export multi-format : PDF (Puppeteer — rendu Chrome headless pour fidélité graphique), Excel (ExcelJS — données brutes + graphique intégré), CSV (simple).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7</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Créer le planificateur de rapports : configurer l'envoi automatique par email. Table RAPPORT_PLANIFICATION (rapport_id, fréquence RRULE, destinataires, dernier_envoi, actif).</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8</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Livrer une bibliothèque de 15 rapports standards pré-construits et modifiables couvrant les KPI maintenance et stock.</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9</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Mettre en cache les résultats des rapports lourds avec un TTL de 30 minutes et un bouton « Actualiser ».</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Notes techniques</w:t>
      </w:r>
    </w:p>
    <w:p>
      <w:pPr>
        <w:spacing w:before="80" w:after="80"/>
      </w:pPr>
      <w:r>
        <w:rPr>
          <w:rFonts w:ascii="Arial" w:cs="Arial" w:eastAsia="Arial" w:hAnsi="Arial"/>
          <w:b w:val="false"/>
          <w:bCs w:val="false"/>
          <w:i/>
          <w:iCs/>
          <w:color w:val="444444"/>
          <w:sz w:val="22"/>
          <w:szCs w:val="22"/>
        </w:rPr>
        <w:t xml:space="preserve">Limiter les requêtes à 100 000 lignes et 30 secondes d'exécution. File d'attente (BullMQ) pour les exports volumineux. Toutes les requêtes passent par les vues SQL — jamais d'accès direct aux tables métier depuis le Report Builder.</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Bibliothèques Open Source recommandées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126"/>
        <w:gridCol w:w="170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Bibliothèque / Outil</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c>
          <w:tcPr>
            <w:tcW w:type="dxa" w:w="41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dans Maintex</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Apache ECharts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Apache 2.0</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Bibliothèque de visualisation haute performance : barres, courbes, camemberts, jauges, heatmaps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echarts.apache.org</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ExcelJS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Génération de fichiers .xlsx avec mise en forme, largeurs de colonnes, graphiques intégrés depuis Node.js</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github.com/exceljs/exceljs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Puppeteer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Export PDF haute fidélité : rendu du rapport HTML en PDF via Chrome headless côté serveur</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pptr.dev</w:t>
            </w:r>
          </w:p>
        </w:tc>
      </w:tr>
    </w:tbl>
    <w:p>
      <w:pPr>
        <w:spacing w:before="200" w:after="0"/>
      </w:pPr>
      <w:r>
        <w:t xml:space="preserve"/>
      </w:r>
    </w:p>
    <w:p>
      <w:pPr>
        <w:pBdr>
          <w:bottom w:val="single" w:color="CCCCCC" w:sz="2"/>
        </w:pBdr>
      </w:pPr>
      <w:r>
        <w:t xml:space="preserve"/>
      </w:r>
    </w:p>
    <w:p>
      <w:pPr>
        <w:spacing w:before="200" w:after="0"/>
      </w:pPr>
      <w:r>
        <w:t xml:space="preserve"/>
      </w:r>
    </w:p>
    <w:p>
      <w:pPr>
        <w:shd w:fill="1F4E79" w:val="clear"/>
        <w:spacing w:before="200" w:after="100"/>
      </w:pPr>
      <w:r>
        <w:rPr>
          <w:rFonts w:ascii="Arial" w:cs="Arial" w:eastAsia="Arial" w:hAnsi="Arial"/>
          <w:b/>
          <w:bCs/>
          <w:color w:val="FFD700"/>
          <w:sz w:val="28"/>
          <w:szCs w:val="28"/>
        </w:rPr>
        <w:t xml:space="preserve">F09  </w:t>
      </w:r>
      <w:r>
        <w:rPr>
          <w:rFonts w:ascii="Arial" w:cs="Arial" w:eastAsia="Arial" w:hAnsi="Arial"/>
          <w:b/>
          <w:bCs/>
          <w:color w:val="FFFFFF"/>
          <w:sz w:val="28"/>
          <w:szCs w:val="28"/>
        </w:rPr>
        <w:t xml:space="preserve">Tableaux de Bord Personnalisables (Dashboard Builder)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Catégorie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Analytics</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Priorité</w:t>
            </w:r>
          </w:p>
        </w:tc>
        <w:tc>
          <w:tcPr>
            <w:tcW w:type="dxa" w:w="662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Effort estimé</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Moyen</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Source / Inspiration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MaintainX</w:t>
            </w:r>
          </w:p>
        </w:tc>
      </w:tr>
    </w:tbl>
    <w:p>
      <w:pPr>
        <w:spacing w:before="120" w:after="0"/>
      </w:pPr>
      <w:r>
        <w:t xml:space="preserve"/>
      </w:r>
    </w:p>
    <w:p>
      <w:pPr>
        <w:pStyle w:val="Heading3"/>
        <w:spacing w:before="180" w:after="100"/>
      </w:pPr>
      <w:r>
        <w:rPr>
          <w:rFonts w:ascii="Arial" w:cs="Arial" w:eastAsia="Arial" w:hAnsi="Arial"/>
          <w:b/>
          <w:bCs/>
          <w:color w:val="2E75B6"/>
          <w:sz w:val="24"/>
          <w:szCs w:val="24"/>
        </w:rPr>
        <w:t xml:space="preserve">Description et exemples d'utilisation</w:t>
      </w:r>
    </w:p>
    <w:p>
      <w:pPr>
        <w:spacing w:before="80" w:after="80"/>
      </w:pPr>
      <w:r>
        <w:rPr>
          <w:rFonts w:ascii="Arial" w:cs="Arial" w:eastAsia="Arial" w:hAnsi="Arial"/>
          <w:b/>
          <w:bCs/>
          <w:i w:val="false"/>
          <w:iCs w:val="false"/>
          <w:color w:val="000000"/>
          <w:sz w:val="22"/>
          <w:szCs w:val="22"/>
        </w:rPr>
        <w:t xml:space="preserve">Contexte : </w:t>
      </w:r>
      <w:r>
        <w:rPr>
          <w:rFonts w:ascii="Arial" w:cs="Arial" w:eastAsia="Arial" w:hAnsi="Arial"/>
          <w:b w:val="false"/>
          <w:bCs w:val="false"/>
          <w:i w:val="false"/>
          <w:iCs w:val="false"/>
          <w:color w:val="000000"/>
          <w:sz w:val="22"/>
          <w:szCs w:val="22"/>
        </w:rPr>
        <w:t xml:space="preserve">Le tableau de bord actuel de Maintex affiche les mêmes indicateurs pour tous les utilisateurs. Or, un directeur technique, un chef d'atelier et un technicien n'ont pas les mêmes besoins d'information. Le directeur veut voir les coûts et les indicateurs globaux, le chef d'atelier veut voir les BT en cours de son équipe, le technicien veut voir uniquement ses tâches du jour.</w:t>
      </w:r>
    </w:p>
    <w:p>
      <w:pPr>
        <w:spacing w:before="60" w:after="0"/>
      </w:pPr>
      <w:r>
        <w:t xml:space="preserve"/>
      </w:r>
    </w:p>
    <w:p>
      <w:pPr>
        <w:spacing w:before="80" w:after="80"/>
      </w:pPr>
      <w:r>
        <w:rPr>
          <w:rFonts w:ascii="Arial" w:cs="Arial" w:eastAsia="Arial" w:hAnsi="Arial"/>
          <w:b/>
          <w:bCs/>
          <w:i w:val="false"/>
          <w:iCs w:val="false"/>
          <w:color w:val="000000"/>
          <w:sz w:val="22"/>
          <w:szCs w:val="22"/>
        </w:rPr>
        <w:t xml:space="preserve">Ce que fait la fonctionnalité : </w:t>
      </w:r>
      <w:r>
        <w:rPr>
          <w:rFonts w:ascii="Arial" w:cs="Arial" w:eastAsia="Arial" w:hAnsi="Arial"/>
          <w:b w:val="false"/>
          <w:bCs w:val="false"/>
          <w:i w:val="false"/>
          <w:iCs w:val="false"/>
          <w:color w:val="000000"/>
          <w:sz w:val="22"/>
          <w:szCs w:val="22"/>
        </w:rPr>
        <w:t xml:space="preserve">Chaque utilisateur compose son propre tableau de bord en ajoutant des widgets (indicateurs clés, graphiques, listes) et en les disposant librement selon ses besoins.</w:t>
      </w:r>
    </w:p>
    <w:p>
      <w:pPr>
        <w:spacing w:before="80" w:after="0"/>
      </w:pPr>
      <w:r>
        <w:t xml:space="preserve"/>
      </w:r>
    </w:p>
    <w:p>
      <w:pPr>
        <w:spacing w:before="80" w:after="80"/>
      </w:pPr>
      <w:r>
        <w:rPr>
          <w:rFonts w:ascii="Arial" w:cs="Arial" w:eastAsia="Arial" w:hAnsi="Arial"/>
          <w:b/>
          <w:bCs/>
          <w:i w:val="false"/>
          <w:iCs w:val="false"/>
          <w:color w:val="000000"/>
          <w:sz w:val="22"/>
          <w:szCs w:val="22"/>
        </w:rPr>
        <w:t xml:space="preserve">Scénario concret d'utilisation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B900" w:sz="4"/>
              <w:left w:val="thick" w:color="C45911" w:sz="12"/>
              <w:bottom w:val="single" w:color="FFB900" w:sz="4"/>
              <w:right w:val="single" w:color="FFB900" w:sz="4"/>
            </w:tcBorders>
            <w:shd w:fill="FFFBEF" w:val="clear"/>
            <w:tcMar>
              <w:top w:type="dxa" w:w="80"/>
              <w:left w:type="dxa" w:w="120"/>
              <w:bottom w:type="dxa" w:w="80"/>
              <w:right w:type="dxa" w:w="120"/>
            </w:tcMar>
          </w:tcPr>
          <w:p>
            <w:pPr>
              <w:spacing w:before="50" w:after="50"/>
              <w:ind w:left="200"/>
            </w:pPr>
            <w:r>
              <w:rPr>
                <w:rFonts w:ascii="Arial" w:cs="Arial" w:eastAsia="Arial" w:hAnsi="Arial"/>
                <w:b/>
                <w:bCs/>
                <w:i w:val="false"/>
                <w:iCs w:val="false"/>
                <w:color w:val="000000"/>
                <w:sz w:val="20"/>
                <w:szCs w:val="20"/>
              </w:rPr>
              <w:t xml:space="preserve">3 profils, 3 dashboards totalement différents :</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1F4E79"/>
                <w:sz w:val="20"/>
                <w:szCs w:val="20"/>
              </w:rPr>
              <w:t xml:space="preserve">Tableau de bord du Directeur Technique :</w:t>
            </w:r>
          </w:p>
          <w:p>
            <w:pPr>
              <w:spacing w:before="50" w:after="50"/>
              <w:ind w:left="200"/>
            </w:pPr>
            <w:r>
              <w:rPr>
                <w:rFonts w:ascii="Arial" w:cs="Arial" w:eastAsia="Arial" w:hAnsi="Arial"/>
                <w:sz w:val="20"/>
                <w:szCs w:val="20"/>
              </w:rPr>
              <w:t xml:space="preserve">  ┌─────────────────────┬─────────────────────┬──────────────────┐</w:t>
            </w:r>
          </w:p>
          <w:p>
            <w:pPr>
              <w:spacing w:before="50" w:after="50"/>
              <w:ind w:left="200"/>
            </w:pPr>
            <w:r>
              <w:rPr>
                <w:rFonts w:ascii="Arial" w:cs="Arial" w:eastAsia="Arial" w:hAnsi="Arial"/>
                <w:sz w:val="20"/>
                <w:szCs w:val="20"/>
              </w:rPr>
              <w:t xml:space="preserve">  │ Coût maintenance    │ Taux de préventif   │ MTBF moyen       │</w:t>
            </w:r>
          </w:p>
          <w:p>
            <w:pPr>
              <w:spacing w:before="50" w:after="50"/>
              <w:ind w:left="200"/>
            </w:pPr>
            <w:r>
              <w:rPr>
                <w:rFonts w:ascii="Arial" w:cs="Arial" w:eastAsia="Arial" w:hAnsi="Arial"/>
                <w:sz w:val="20"/>
                <w:szCs w:val="20"/>
              </w:rPr>
              <w:t xml:space="preserve">  │ ce mois : 48 500 €  │ 68 %  ████████░░    │ 32 jours         │</w:t>
            </w:r>
          </w:p>
          <w:p>
            <w:pPr>
              <w:spacing w:before="50" w:after="50"/>
              <w:ind w:left="200"/>
            </w:pPr>
            <w:r>
              <w:rPr>
                <w:rFonts w:ascii="Arial" w:cs="Arial" w:eastAsia="Arial" w:hAnsi="Arial"/>
                <w:sz w:val="20"/>
                <w:szCs w:val="20"/>
              </w:rPr>
              <w:t xml:space="preserve">  │ (▲ 12% vs mois préc)│ Objectif : 70 %     │ (▲ bon signe)    │</w:t>
            </w:r>
          </w:p>
          <w:p>
            <w:pPr>
              <w:spacing w:before="50" w:after="50"/>
              <w:ind w:left="200"/>
            </w:pPr>
            <w:r>
              <w:rPr>
                <w:rFonts w:ascii="Arial" w:cs="Arial" w:eastAsia="Arial" w:hAnsi="Arial"/>
                <w:sz w:val="20"/>
                <w:szCs w:val="20"/>
              </w:rPr>
              <w:t xml:space="preserve">  ├─────────────────────┴─────────────────────┴──────────────────┤</w:t>
            </w:r>
          </w:p>
          <w:p>
            <w:pPr>
              <w:spacing w:before="50" w:after="50"/>
              <w:ind w:left="200"/>
            </w:pPr>
            <w:r>
              <w:rPr>
                <w:rFonts w:ascii="Arial" w:cs="Arial" w:eastAsia="Arial" w:hAnsi="Arial"/>
                <w:sz w:val="20"/>
                <w:szCs w:val="20"/>
              </w:rPr>
              <w:t xml:space="preserve">  │  Évolution des coûts de maintenance — 12 derniers mois       │</w:t>
            </w:r>
          </w:p>
          <w:p>
            <w:pPr>
              <w:spacing w:before="50" w:after="50"/>
              <w:ind w:left="200"/>
            </w:pPr>
            <w:r>
              <w:rPr>
                <w:rFonts w:ascii="Arial" w:cs="Arial" w:eastAsia="Arial" w:hAnsi="Arial"/>
                <w:sz w:val="20"/>
                <w:szCs w:val="20"/>
              </w:rPr>
              <w:t xml:space="preserve">  │  [Graphique courbe Jan→Déc]                                  │</w:t>
            </w:r>
          </w:p>
          <w:p>
            <w:pPr>
              <w:spacing w:before="50" w:after="50"/>
              <w:ind w:left="200"/>
            </w:pPr>
            <w:r>
              <w:rPr>
                <w:rFonts w:ascii="Arial" w:cs="Arial" w:eastAsia="Arial" w:hAnsi="Arial"/>
                <w:sz w:val="20"/>
                <w:szCs w:val="20"/>
              </w:rPr>
              <w:t xml:space="preserve">  └─────────────────────────────────────────────────────────────┘</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2E75B6"/>
                <w:sz w:val="20"/>
                <w:szCs w:val="20"/>
              </w:rPr>
              <w:t xml:space="preserve">Tableau de bord du Chef d'Atelier Atelier 2 :</w:t>
            </w:r>
          </w:p>
          <w:p>
            <w:pPr>
              <w:spacing w:before="50" w:after="50"/>
              <w:ind w:left="200"/>
            </w:pPr>
            <w:r>
              <w:rPr>
                <w:rFonts w:ascii="Arial" w:cs="Arial" w:eastAsia="Arial" w:hAnsi="Arial"/>
                <w:sz w:val="20"/>
                <w:szCs w:val="20"/>
              </w:rPr>
              <w:t xml:space="preserve">  ┌──────────────────┬──────────────────┬──────────────────────┐</w:t>
            </w:r>
          </w:p>
          <w:p>
            <w:pPr>
              <w:spacing w:before="50" w:after="50"/>
              <w:ind w:left="200"/>
            </w:pPr>
            <w:r>
              <w:rPr>
                <w:rFonts w:ascii="Arial" w:cs="Arial" w:eastAsia="Arial" w:hAnsi="Arial"/>
                <w:sz w:val="20"/>
                <w:szCs w:val="20"/>
              </w:rPr>
              <w:t xml:space="preserve">  │ BT à traiter     │ BT en retard     │ DI non validées      │</w:t>
            </w:r>
          </w:p>
          <w:p>
            <w:pPr>
              <w:spacing w:before="50" w:after="50"/>
              <w:ind w:left="200"/>
            </w:pPr>
            <w:r>
              <w:rPr>
                <w:rFonts w:ascii="Arial" w:cs="Arial" w:eastAsia="Arial" w:hAnsi="Arial"/>
                <w:sz w:val="20"/>
                <w:szCs w:val="20"/>
              </w:rPr>
              <w:t xml:space="preserve">  │ 7  (● 2 urgents) │ 3  ⚠ ALERTE     │ 5                    │</w:t>
            </w:r>
          </w:p>
          <w:p>
            <w:pPr>
              <w:spacing w:before="50" w:after="50"/>
              <w:ind w:left="200"/>
            </w:pPr>
            <w:r>
              <w:rPr>
                <w:rFonts w:ascii="Arial" w:cs="Arial" w:eastAsia="Arial" w:hAnsi="Arial"/>
                <w:sz w:val="20"/>
                <w:szCs w:val="20"/>
              </w:rPr>
              <w:t xml:space="preserve">  ├──────────────────┴──────────────────┴──────────────────────┤</w:t>
            </w:r>
          </w:p>
          <w:p>
            <w:pPr>
              <w:spacing w:before="50" w:after="50"/>
              <w:ind w:left="200"/>
            </w:pPr>
            <w:r>
              <w:rPr>
                <w:rFonts w:ascii="Arial" w:cs="Arial" w:eastAsia="Arial" w:hAnsi="Arial"/>
                <w:sz w:val="20"/>
                <w:szCs w:val="20"/>
              </w:rPr>
              <w:t xml:space="preserve">  │  Liste des BT urgents — Atelier 2 (filtrée par son centre)  │</w:t>
            </w:r>
          </w:p>
          <w:p>
            <w:pPr>
              <w:spacing w:before="50" w:after="50"/>
              <w:ind w:left="200"/>
            </w:pPr>
            <w:r>
              <w:rPr>
                <w:rFonts w:ascii="Arial" w:cs="Arial" w:eastAsia="Arial" w:hAnsi="Arial"/>
                <w:sz w:val="20"/>
                <w:szCs w:val="20"/>
              </w:rPr>
              <w:t xml:space="preserve">  └─────────────────────────────────────────────────────────────┘</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375623"/>
                <w:sz w:val="20"/>
                <w:szCs w:val="20"/>
              </w:rPr>
              <w:t xml:space="preserve">Tableau de bord du Technicien Jean-Paul M. :</w:t>
            </w:r>
          </w:p>
          <w:p>
            <w:pPr>
              <w:spacing w:before="50" w:after="50"/>
              <w:ind w:left="200"/>
            </w:pPr>
            <w:r>
              <w:rPr>
                <w:rFonts w:ascii="Arial" w:cs="Arial" w:eastAsia="Arial" w:hAnsi="Arial"/>
                <w:sz w:val="20"/>
                <w:szCs w:val="20"/>
              </w:rPr>
              <w:t xml:space="preserve">  ┌────────────────────────────────────────────────────────────┐</w:t>
            </w:r>
          </w:p>
          <w:p>
            <w:pPr>
              <w:spacing w:before="50" w:after="50"/>
              <w:ind w:left="200"/>
            </w:pPr>
            <w:r>
              <w:rPr>
                <w:rFonts w:ascii="Arial" w:cs="Arial" w:eastAsia="Arial" w:hAnsi="Arial"/>
                <w:sz w:val="20"/>
                <w:szCs w:val="20"/>
              </w:rPr>
              <w:t xml:space="preserve">  │  Mes BT du jour  [3]  •  Mes BT en retard  [1]  ⚠        │</w:t>
            </w:r>
          </w:p>
          <w:p>
            <w:pPr>
              <w:spacing w:before="50" w:after="50"/>
              <w:ind w:left="200"/>
            </w:pPr>
            <w:r>
              <w:rPr>
                <w:rFonts w:ascii="Arial" w:cs="Arial" w:eastAsia="Arial" w:hAnsi="Arial"/>
                <w:sz w:val="20"/>
                <w:szCs w:val="20"/>
              </w:rPr>
              <w:t xml:space="preserve">  │  BT-2024-0234 : Vidange CAIR-0001  — À faire avant 17h    │</w:t>
            </w:r>
          </w:p>
          <w:p>
            <w:pPr>
              <w:spacing w:before="50" w:after="50"/>
              <w:ind w:left="200"/>
            </w:pPr>
            <w:r>
              <w:rPr>
                <w:rFonts w:ascii="Arial" w:cs="Arial" w:eastAsia="Arial" w:hAnsi="Arial"/>
                <w:sz w:val="20"/>
                <w:szCs w:val="20"/>
              </w:rPr>
              <w:t xml:space="preserve">  │  BT-2024-0235 : Remplacement filtre CONV-01               │</w:t>
            </w:r>
          </w:p>
          <w:p>
            <w:pPr>
              <w:spacing w:before="50" w:after="50"/>
              <w:ind w:left="200"/>
            </w:pPr>
            <w:r>
              <w:rPr>
                <w:rFonts w:ascii="Arial" w:cs="Arial" w:eastAsia="Arial" w:hAnsi="Arial"/>
                <w:sz w:val="20"/>
                <w:szCs w:val="20"/>
              </w:rPr>
              <w:t xml:space="preserve">  │  BT-2024-0236 : Inspection sécurité — Hall B              │</w:t>
            </w:r>
          </w:p>
          <w:p>
            <w:pPr>
              <w:spacing w:before="50" w:after="50"/>
              <w:ind w:left="200"/>
            </w:pPr>
            <w:r>
              <w:rPr>
                <w:rFonts w:ascii="Arial" w:cs="Arial" w:eastAsia="Arial" w:hAnsi="Arial"/>
                <w:sz w:val="20"/>
                <w:szCs w:val="20"/>
              </w:rPr>
              <w:t xml:space="preserve">  └────────────────────────────────────────────────────────────┘</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000000"/>
                <w:sz w:val="20"/>
                <w:szCs w:val="20"/>
              </w:rPr>
              <w:t xml:space="preserve">Personnalisation :</w:t>
            </w:r>
          </w:p>
          <w:p>
            <w:pPr>
              <w:spacing w:before="50" w:after="50"/>
              <w:ind w:left="200"/>
            </w:pPr>
            <w:r>
              <w:rPr>
                <w:rFonts w:ascii="Arial" w:cs="Arial" w:eastAsia="Arial" w:hAnsi="Arial"/>
                <w:sz w:val="20"/>
                <w:szCs w:val="20"/>
              </w:rPr>
              <w:t xml:space="preserve">Chaque utilisateur peut ajouter, supprimer, déplacer et redimensionner</w:t>
            </w:r>
          </w:p>
          <w:p>
            <w:pPr>
              <w:spacing w:before="50" w:after="50"/>
              <w:ind w:left="200"/>
            </w:pPr>
            <w:r>
              <w:rPr>
                <w:rFonts w:ascii="Arial" w:cs="Arial" w:eastAsia="Arial" w:hAnsi="Arial"/>
                <w:sz w:val="20"/>
                <w:szCs w:val="20"/>
              </w:rPr>
              <w:t xml:space="preserve">les widgets par glisser-déposer. La configuration est sauvegardée automatiquement.</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Valeur ajoutée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Information adaptée au rôle :</w:t>
      </w:r>
      <w:r>
        <w:rPr>
          <w:rFonts w:ascii="Arial" w:cs="Arial" w:eastAsia="Arial" w:hAnsi="Arial"/>
          <w:b w:val="false"/>
          <w:bCs w:val="false"/>
          <w:i w:val="false"/>
          <w:iCs w:val="false"/>
          <w:color w:val="000000"/>
          <w:sz w:val="22"/>
          <w:szCs w:val="22"/>
        </w:rPr>
        <w:t xml:space="preserve"> chaque utilisateur voit les indicateurs qui le concernent réellement.</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Adoption améliorée :</w:t>
      </w:r>
      <w:r>
        <w:rPr>
          <w:rFonts w:ascii="Arial" w:cs="Arial" w:eastAsia="Arial" w:hAnsi="Arial"/>
          <w:b w:val="false"/>
          <w:bCs w:val="false"/>
          <w:i w:val="false"/>
          <w:iCs w:val="false"/>
          <w:color w:val="000000"/>
          <w:sz w:val="22"/>
          <w:szCs w:val="22"/>
        </w:rPr>
        <w:t xml:space="preserve"> un tableau de bord personnalisé est consulté quotidiennement, un tableau de bord générique est ignoré.</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Alertes visuelles immédiates :</w:t>
      </w:r>
      <w:r>
        <w:rPr>
          <w:rFonts w:ascii="Arial" w:cs="Arial" w:eastAsia="Arial" w:hAnsi="Arial"/>
          <w:b w:val="false"/>
          <w:bCs w:val="false"/>
          <w:i w:val="false"/>
          <w:iCs w:val="false"/>
          <w:color w:val="000000"/>
          <w:sz w:val="22"/>
          <w:szCs w:val="22"/>
        </w:rPr>
        <w:t xml:space="preserve"> les widgets colorés (vert/orange/rouge) permettent de détecter les problèmes d'un coup d'œil.</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Étapes d'implémentation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Développer le moteur de widgets : chaque widget est un composant React autonome avec ses paramètres (source de données, filtres, type de rendu) et sa configuration (largeur, hauteur).</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Créer la bibliothèque de widgets standards : DI en cours, BT en retard, MTBF/MTTR, coûts du mois, stock critique, taux de préventif, pareto équipements, mes BT du jour (filtré sur le technicien connecté).</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Implémenter l'interface de personnalisation avec react-grid-layout : drag-and-drop pour repositionner, handles de redimensionnement, bouton « + Ajouter un widget » avec catalogue.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Stocker la configuration du dashboard par utilisateur en base de données : table DASHBOARD_CONFIG (user_id, config JSON — liste de widgets avec position, taille et paramètres).</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Permettre la définition de dashboards par défaut par profil : l'administrateur configure un dashboard standard pour chaque rôle (Directeur, Chef d'atelier, Technicien).</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6</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Ajouter les paramètres par widget : filtre par centre de coût, département, période, intervenant. Chaque widget peut être filtré indépendamment.</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7</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Implémenter l'actualisation automatique configurable par widget (5/15/30/60 minutes). Afficher un indicateur de fraîcheur (« Actualisé il y a 3 min »).</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8</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Développer les widgets d'alerte : pastille colorée changeant automatiquement de couleur selon les seuils configurés (ex: BT en retard &gt; 5 → rouge, 3-5 → orange, &lt; 3 → vert).</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9</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Permettre le partage de configurations de dashboard : export JSON + import depuis une URL partageable.</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Notes techniques</w:t>
      </w:r>
    </w:p>
    <w:p>
      <w:pPr>
        <w:spacing w:before="80" w:after="80"/>
      </w:pPr>
      <w:r>
        <w:rPr>
          <w:rFonts w:ascii="Arial" w:cs="Arial" w:eastAsia="Arial" w:hAnsi="Arial"/>
          <w:b w:val="false"/>
          <w:bCs w:val="false"/>
          <w:i/>
          <w:iCs/>
          <w:color w:val="444444"/>
          <w:sz w:val="22"/>
          <w:szCs w:val="22"/>
        </w:rPr>
        <w:t xml:space="preserve">react-grid-layout pour la grille responsive. SWR ou React Query pour le rafraîchissement des données de chaque widget de manière indépendante. Chaque widget ne bloque pas les autres en cas de lenteur de requête.</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Bibliothèques Open Source recommandées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126"/>
        <w:gridCol w:w="170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Bibliothèque / Outil</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c>
          <w:tcPr>
            <w:tcW w:type="dxa" w:w="41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dans Maintex</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react-grid-layout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Grille responsive avec drag-and-drop et redimensionnement des widgets, persistance des positions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github.com/react-grid-layout/react-grid-layout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SWR (Vercel)</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Cache et rafraîchissement des données de chaque widget : stale-while-revalidate, reconexion auto</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swr.vercel.app</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Apache ECharts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Apache 2.0</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Graphiques haute performance pour les widgets analytiques (courbes, barres, jauges, camemberts)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echarts.apache.org</w:t>
            </w:r>
          </w:p>
        </w:tc>
      </w:tr>
    </w:tbl>
    <w:p>
      <w:pPr>
        <w:spacing w:before="200" w:after="0"/>
      </w:pPr>
      <w:r>
        <w:t xml:space="preserve"/>
      </w:r>
    </w:p>
    <w:p>
      <w:pPr>
        <w:pBdr>
          <w:bottom w:val="single" w:color="CCCCCC" w:sz="2"/>
        </w:pBdr>
      </w:pPr>
      <w:r>
        <w:t xml:space="preserve"/>
      </w:r>
    </w:p>
    <w:p>
      <w:pPr>
        <w:spacing w:before="200" w:after="0"/>
      </w:pPr>
      <w:r>
        <w:t xml:space="preserve"/>
      </w:r>
    </w:p>
    <w:p>
      <w:pPr>
        <w:shd w:fill="1F4E79" w:val="clear"/>
        <w:spacing w:before="200" w:after="100"/>
      </w:pPr>
      <w:r>
        <w:rPr>
          <w:rFonts w:ascii="Arial" w:cs="Arial" w:eastAsia="Arial" w:hAnsi="Arial"/>
          <w:b/>
          <w:bCs/>
          <w:color w:val="FFD700"/>
          <w:sz w:val="28"/>
          <w:szCs w:val="28"/>
        </w:rPr>
        <w:t xml:space="preserve">F10  </w:t>
      </w:r>
      <w:r>
        <w:rPr>
          <w:rFonts w:ascii="Arial" w:cs="Arial" w:eastAsia="Arial" w:hAnsi="Arial"/>
          <w:b/>
          <w:bCs/>
          <w:color w:val="FFFFFF"/>
          <w:sz w:val="28"/>
          <w:szCs w:val="28"/>
        </w:rPr>
        <w:t xml:space="preserve">Comptages Cycliques de 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Catégorie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Stock</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Priorité</w:t>
            </w:r>
          </w:p>
        </w:tc>
        <w:tc>
          <w:tcPr>
            <w:tcW w:type="dxa" w:w="662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Effort estimé</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Faible</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Source / Inspiration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MaintainX</w:t>
            </w:r>
          </w:p>
        </w:tc>
      </w:tr>
    </w:tbl>
    <w:p>
      <w:pPr>
        <w:spacing w:before="120" w:after="0"/>
      </w:pPr>
      <w:r>
        <w:t xml:space="preserve"/>
      </w:r>
    </w:p>
    <w:p>
      <w:pPr>
        <w:pStyle w:val="Heading3"/>
        <w:spacing w:before="180" w:after="100"/>
      </w:pPr>
      <w:r>
        <w:rPr>
          <w:rFonts w:ascii="Arial" w:cs="Arial" w:eastAsia="Arial" w:hAnsi="Arial"/>
          <w:b/>
          <w:bCs/>
          <w:color w:val="2E75B6"/>
          <w:sz w:val="24"/>
          <w:szCs w:val="24"/>
        </w:rPr>
        <w:t xml:space="preserve">Description et exemples d'utilisation</w:t>
      </w:r>
    </w:p>
    <w:p>
      <w:pPr>
        <w:spacing w:before="80" w:after="80"/>
      </w:pPr>
      <w:r>
        <w:rPr>
          <w:rFonts w:ascii="Arial" w:cs="Arial" w:eastAsia="Arial" w:hAnsi="Arial"/>
          <w:b/>
          <w:bCs/>
          <w:i w:val="false"/>
          <w:iCs w:val="false"/>
          <w:color w:val="000000"/>
          <w:sz w:val="22"/>
          <w:szCs w:val="22"/>
        </w:rPr>
        <w:t xml:space="preserve">Contexte : </w:t>
      </w:r>
      <w:r>
        <w:rPr>
          <w:rFonts w:ascii="Arial" w:cs="Arial" w:eastAsia="Arial" w:hAnsi="Arial"/>
          <w:b w:val="false"/>
          <w:bCs w:val="false"/>
          <w:i w:val="false"/>
          <w:iCs w:val="false"/>
          <w:color w:val="000000"/>
          <w:sz w:val="22"/>
          <w:szCs w:val="22"/>
        </w:rPr>
        <w:t xml:space="preserve">L'inventaire annuel complet d'un magasin nécessite d'immobiliser l'activité maintenance pendant 1 à 2 jours. Passé ce moment, les quantités ne sont plus fiables jusqu'au prochain inventaire annuel. Les articles à forte rotation (joints, filtres, huiles) peuvent se retrouver en rupture sans que personne ne s'en rende compte à temps.</w:t>
      </w:r>
    </w:p>
    <w:p>
      <w:pPr>
        <w:spacing w:before="60" w:after="0"/>
      </w:pPr>
      <w:r>
        <w:t xml:space="preserve"/>
      </w:r>
    </w:p>
    <w:p>
      <w:pPr>
        <w:spacing w:before="80" w:after="80"/>
      </w:pPr>
      <w:r>
        <w:rPr>
          <w:rFonts w:ascii="Arial" w:cs="Arial" w:eastAsia="Arial" w:hAnsi="Arial"/>
          <w:b/>
          <w:bCs/>
          <w:i w:val="false"/>
          <w:iCs w:val="false"/>
          <w:color w:val="000000"/>
          <w:sz w:val="22"/>
          <w:szCs w:val="22"/>
        </w:rPr>
        <w:t xml:space="preserve">Ce que fait la fonctionnalité : </w:t>
      </w:r>
      <w:r>
        <w:rPr>
          <w:rFonts w:ascii="Arial" w:cs="Arial" w:eastAsia="Arial" w:hAnsi="Arial"/>
          <w:b w:val="false"/>
          <w:bCs w:val="false"/>
          <w:i w:val="false"/>
          <w:iCs w:val="false"/>
          <w:color w:val="000000"/>
          <w:sz w:val="22"/>
          <w:szCs w:val="22"/>
        </w:rPr>
        <w:t xml:space="preserve">Au lieu d'un grand inventaire annuel, effectuer des mini-inventaires automatisés et fréquents sur des sous-ensembles d'articles, sans interrompre l'activité — c'est la méthode de l'inventaire tournant ou ABCcyclique.</w:t>
      </w:r>
    </w:p>
    <w:p>
      <w:pPr>
        <w:spacing w:before="80" w:after="0"/>
      </w:pPr>
      <w:r>
        <w:t xml:space="preserve"/>
      </w:r>
    </w:p>
    <w:p>
      <w:pPr>
        <w:spacing w:before="80" w:after="80"/>
      </w:pPr>
      <w:r>
        <w:rPr>
          <w:rFonts w:ascii="Arial" w:cs="Arial" w:eastAsia="Arial" w:hAnsi="Arial"/>
          <w:b/>
          <w:bCs/>
          <w:i w:val="false"/>
          <w:iCs w:val="false"/>
          <w:color w:val="000000"/>
          <w:sz w:val="22"/>
          <w:szCs w:val="22"/>
        </w:rPr>
        <w:t xml:space="preserve">Scénario concret d'utilisation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B900" w:sz="4"/>
              <w:left w:val="thick" w:color="C45911" w:sz="12"/>
              <w:bottom w:val="single" w:color="FFB900" w:sz="4"/>
              <w:right w:val="single" w:color="FFB900" w:sz="4"/>
            </w:tcBorders>
            <w:shd w:fill="FFFBEF" w:val="clear"/>
            <w:tcMar>
              <w:top w:type="dxa" w:w="80"/>
              <w:left w:type="dxa" w:w="120"/>
              <w:bottom w:type="dxa" w:w="80"/>
              <w:right w:type="dxa" w:w="120"/>
            </w:tcMar>
          </w:tcPr>
          <w:p>
            <w:pPr>
              <w:spacing w:before="50" w:after="50"/>
              <w:ind w:left="200"/>
            </w:pPr>
            <w:r>
              <w:rPr>
                <w:rFonts w:ascii="Arial" w:cs="Arial" w:eastAsia="Arial" w:hAnsi="Arial"/>
                <w:b/>
                <w:bCs/>
                <w:i w:val="false"/>
                <w:iCs w:val="false"/>
                <w:color w:val="000000"/>
                <w:sz w:val="20"/>
                <w:szCs w:val="20"/>
              </w:rPr>
              <w:t xml:space="preserve">Magasin de pièces détachées d'une usine (350 références) :</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000000"/>
                <w:sz w:val="20"/>
                <w:szCs w:val="20"/>
              </w:rPr>
              <w:t xml:space="preserve">Configuration des cycles :</w:t>
            </w:r>
          </w:p>
          <w:p>
            <w:pPr>
              <w:spacing w:before="50" w:after="50"/>
              <w:ind w:left="200"/>
            </w:pPr>
            <w:r>
              <w:rPr>
                <w:rFonts w:ascii="Arial" w:cs="Arial" w:eastAsia="Arial" w:hAnsi="Arial"/>
                <w:sz w:val="20"/>
                <w:szCs w:val="20"/>
              </w:rPr>
              <w:t xml:space="preserve">  Cycle A (articles critiques — 50 réf.) : Comptage toutes les 2 semaines</w:t>
            </w:r>
          </w:p>
          <w:p>
            <w:pPr>
              <w:spacing w:before="50" w:after="50"/>
              <w:ind w:left="200"/>
            </w:pPr>
            <w:r>
              <w:rPr>
                <w:rFonts w:ascii="Arial" w:cs="Arial" w:eastAsia="Arial" w:hAnsi="Arial"/>
                <w:sz w:val="20"/>
                <w:szCs w:val="20"/>
              </w:rPr>
              <w:t xml:space="preserve">    → Courroies, filtres à air, joints d'étanchéité, capteurs</w:t>
            </w:r>
          </w:p>
          <w:p>
            <w:pPr>
              <w:spacing w:before="50" w:after="50"/>
              <w:ind w:left="200"/>
            </w:pPr>
            <w:r>
              <w:rPr>
                <w:rFonts w:ascii="Arial" w:cs="Arial" w:eastAsia="Arial" w:hAnsi="Arial"/>
                <w:sz w:val="20"/>
                <w:szCs w:val="20"/>
              </w:rPr>
              <w:t xml:space="preserve">  Cycle B (articles courants — 150 réf.) : Comptage mensuel</w:t>
            </w:r>
          </w:p>
          <w:p>
            <w:pPr>
              <w:spacing w:before="50" w:after="50"/>
              <w:ind w:left="200"/>
            </w:pPr>
            <w:r>
              <w:rPr>
                <w:rFonts w:ascii="Arial" w:cs="Arial" w:eastAsia="Arial" w:hAnsi="Arial"/>
                <w:sz w:val="20"/>
                <w:szCs w:val="20"/>
              </w:rPr>
              <w:t xml:space="preserve">    → Visserie, lubrifiants, brosses, fusibles</w:t>
            </w:r>
          </w:p>
          <w:p>
            <w:pPr>
              <w:spacing w:before="50" w:after="50"/>
              <w:ind w:left="200"/>
            </w:pPr>
            <w:r>
              <w:rPr>
                <w:rFonts w:ascii="Arial" w:cs="Arial" w:eastAsia="Arial" w:hAnsi="Arial"/>
                <w:sz w:val="20"/>
                <w:szCs w:val="20"/>
              </w:rPr>
              <w:t xml:space="preserve">  Cycle C (articles lents — 150 réf.) : Comptage trimestriel</w:t>
            </w:r>
          </w:p>
          <w:p>
            <w:pPr>
              <w:spacing w:before="50" w:after="50"/>
              <w:ind w:left="200"/>
            </w:pPr>
            <w:r>
              <w:rPr>
                <w:rFonts w:ascii="Arial" w:cs="Arial" w:eastAsia="Arial" w:hAnsi="Arial"/>
                <w:sz w:val="20"/>
                <w:szCs w:val="20"/>
              </w:rPr>
              <w:t xml:space="preserve">    → Pièces de rechange longue durée, composants spécifiques</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2E75B6"/>
                <w:sz w:val="20"/>
                <w:szCs w:val="20"/>
              </w:rPr>
              <w:t xml:space="preserve">Déroulement automatique du Cycle A (semaine 24) :</w:t>
            </w:r>
          </w:p>
          <w:p>
            <w:pPr>
              <w:spacing w:before="50" w:after="50"/>
              <w:ind w:left="200"/>
            </w:pPr>
            <w:r>
              <w:rPr>
                <w:rFonts w:ascii="Arial" w:cs="Arial" w:eastAsia="Arial" w:hAnsi="Arial"/>
                <w:sz w:val="20"/>
                <w:szCs w:val="20"/>
              </w:rPr>
              <w:t xml:space="preserve">Lundi matin, le système génère automatiquement une liste d'inventaire :</w:t>
            </w:r>
          </w:p>
          <w:p>
            <w:pPr>
              <w:spacing w:before="50" w:after="50"/>
              <w:ind w:left="200"/>
            </w:pPr>
            <w:r>
              <w:rPr>
                <w:rFonts w:ascii="Arial" w:cs="Arial" w:eastAsia="Arial" w:hAnsi="Arial"/>
                <w:sz w:val="20"/>
                <w:szCs w:val="20"/>
              </w:rPr>
              <w:t xml:space="preserve">  « Liste inventaire cyclique A — Semaine 24 — 50 articles »</w:t>
            </w:r>
          </w:p>
          <w:p>
            <w:pPr>
              <w:spacing w:before="50" w:after="50"/>
              <w:ind w:left="200"/>
            </w:pPr>
            <w:r>
              <w:rPr>
                <w:rFonts w:ascii="Arial" w:cs="Arial" w:eastAsia="Arial" w:hAnsi="Arial"/>
                <w:sz w:val="20"/>
                <w:szCs w:val="20"/>
              </w:rPr>
              <w:t xml:space="preserve">  Responsable assigné : Marie K. (magasinière)</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sz w:val="20"/>
                <w:szCs w:val="20"/>
              </w:rPr>
              <w:t xml:space="preserve">Marie ouvre l'application Maintex sur sa tablette :</w:t>
            </w:r>
          </w:p>
          <w:p>
            <w:pPr>
              <w:spacing w:before="50" w:after="50"/>
              <w:ind w:left="200"/>
            </w:pPr>
            <w:r>
              <w:rPr>
                <w:rFonts w:ascii="Arial" w:cs="Arial" w:eastAsia="Arial" w:hAnsi="Arial"/>
                <w:sz w:val="20"/>
                <w:szCs w:val="20"/>
              </w:rPr>
              <w:t xml:space="preserve">  Article FILT-0001 — Filtre à air type G4 → Stock informatique : 12</w:t>
            </w:r>
          </w:p>
          <w:p>
            <w:pPr>
              <w:spacing w:before="50" w:after="50"/>
              <w:ind w:left="200"/>
            </w:pPr>
            <w:r>
              <w:rPr>
                <w:rFonts w:ascii="Arial" w:cs="Arial" w:eastAsia="Arial" w:hAnsi="Arial"/>
                <w:sz w:val="20"/>
                <w:szCs w:val="20"/>
              </w:rPr>
              <w:t xml:space="preserve">  → Elle compte physiquement : 11</w:t>
            </w:r>
          </w:p>
          <w:p>
            <w:pPr>
              <w:spacing w:before="50" w:after="50"/>
              <w:ind w:left="200"/>
            </w:pPr>
            <w:r>
              <w:rPr>
                <w:rFonts w:ascii="Arial" w:cs="Arial" w:eastAsia="Arial" w:hAnsi="Arial"/>
                <w:sz w:val="20"/>
                <w:szCs w:val="20"/>
              </w:rPr>
              <w:t xml:space="preserve">  → Elle saisit : 11  [Écart : -1] → Une alerte sera envoyée si seuil dépassé</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sz w:val="20"/>
                <w:szCs w:val="20"/>
              </w:rPr>
              <w:t xml:space="preserve">  Article COUR-0023 — Courroie B52 → Stock informatique : 3</w:t>
            </w:r>
          </w:p>
          <w:p>
            <w:pPr>
              <w:spacing w:before="50" w:after="50"/>
              <w:ind w:left="200"/>
            </w:pPr>
            <w:r>
              <w:rPr>
                <w:rFonts w:ascii="Arial" w:cs="Arial" w:eastAsia="Arial" w:hAnsi="Arial"/>
                <w:sz w:val="20"/>
                <w:szCs w:val="20"/>
              </w:rPr>
              <w:t xml:space="preserve">  → Elle compte : 3  [Conforme] ✓</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sz w:val="20"/>
                <w:szCs w:val="20"/>
              </w:rPr>
              <w:t xml:space="preserve">  Article FILT-0015 — Filtre huile moteur → Stock informatique : 8</w:t>
            </w:r>
          </w:p>
          <w:p>
            <w:pPr>
              <w:spacing w:before="50" w:after="50"/>
              <w:ind w:left="200"/>
            </w:pPr>
            <w:r>
              <w:rPr>
                <w:rFonts w:ascii="Arial" w:cs="Arial" w:eastAsia="Arial" w:hAnsi="Arial"/>
                <w:sz w:val="20"/>
                <w:szCs w:val="20"/>
              </w:rPr>
              <w:t xml:space="preserve">  → Elle compte : 4  [Écart : -4] → ⚠ Alerte envoyée au responsable</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375623"/>
                <w:sz w:val="20"/>
                <w:szCs w:val="20"/>
              </w:rPr>
              <w:t xml:space="preserve">Résultat :</w:t>
            </w:r>
          </w:p>
          <w:p>
            <w:pPr>
              <w:spacing w:before="50" w:after="50"/>
              <w:ind w:left="200"/>
            </w:pPr>
            <w:r>
              <w:rPr>
                <w:rFonts w:ascii="Arial" w:cs="Arial" w:eastAsia="Arial" w:hAnsi="Arial"/>
                <w:sz w:val="20"/>
                <w:szCs w:val="20"/>
              </w:rPr>
              <w:t xml:space="preserve">15 minutes de comptage au lieu d'une journée d'inventaire complet.</w:t>
            </w:r>
          </w:p>
          <w:p>
            <w:pPr>
              <w:spacing w:before="50" w:after="50"/>
              <w:ind w:left="200"/>
            </w:pPr>
            <w:r>
              <w:rPr>
                <w:rFonts w:ascii="Arial" w:cs="Arial" w:eastAsia="Arial" w:hAnsi="Arial"/>
                <w:sz w:val="20"/>
                <w:szCs w:val="20"/>
              </w:rPr>
              <w:t xml:space="preserve">L'écart de -4 sur FILT-0015 est détecté en semaine 24 (et non en semaine 52).</w:t>
            </w:r>
          </w:p>
          <w:p>
            <w:pPr>
              <w:spacing w:before="50" w:after="50"/>
              <w:ind w:left="200"/>
            </w:pPr>
            <w:r>
              <w:rPr>
                <w:rFonts w:ascii="Arial" w:cs="Arial" w:eastAsia="Arial" w:hAnsi="Arial"/>
                <w:sz w:val="20"/>
                <w:szCs w:val="20"/>
              </w:rPr>
              <w:t xml:space="preserve">Une commande de réapprovisionnement est déclenchée avant la rupture de stock.</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Valeur ajoutée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Inventaire permanent :</w:t>
      </w:r>
      <w:r>
        <w:rPr>
          <w:rFonts w:ascii="Arial" w:cs="Arial" w:eastAsia="Arial" w:hAnsi="Arial"/>
          <w:b w:val="false"/>
          <w:bCs w:val="false"/>
          <w:i w:val="false"/>
          <w:iCs w:val="false"/>
          <w:color w:val="000000"/>
          <w:sz w:val="22"/>
          <w:szCs w:val="22"/>
        </w:rPr>
        <w:t xml:space="preserve"> la précision du stock est maintenue en continu sans immobilisation de l'activité.</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Détection rapide des écarts :</w:t>
      </w:r>
      <w:r>
        <w:rPr>
          <w:rFonts w:ascii="Arial" w:cs="Arial" w:eastAsia="Arial" w:hAnsi="Arial"/>
          <w:b w:val="false"/>
          <w:bCs w:val="false"/>
          <w:i w:val="false"/>
          <w:iCs w:val="false"/>
          <w:color w:val="000000"/>
          <w:sz w:val="22"/>
          <w:szCs w:val="22"/>
        </w:rPr>
        <w:t xml:space="preserve"> un vol, une erreur de saisie ou une casse est détecté en 2 semaines au lieu de 12 mois.</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Conformité aux normes d'audit :</w:t>
      </w:r>
      <w:r>
        <w:rPr>
          <w:rFonts w:ascii="Arial" w:cs="Arial" w:eastAsia="Arial" w:hAnsi="Arial"/>
          <w:b w:val="false"/>
          <w:bCs w:val="false"/>
          <w:i w:val="false"/>
          <w:iCs w:val="false"/>
          <w:color w:val="000000"/>
          <w:sz w:val="22"/>
          <w:szCs w:val="22"/>
        </w:rPr>
        <w:t xml:space="preserve"> les auditeurs exigent souvent un inventaire tournant pour valider les états financiers.</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Réduction du temps d'inventaire :</w:t>
      </w:r>
      <w:r>
        <w:rPr>
          <w:rFonts w:ascii="Arial" w:cs="Arial" w:eastAsia="Arial" w:hAnsi="Arial"/>
          <w:b w:val="false"/>
          <w:bCs w:val="false"/>
          <w:i w:val="false"/>
          <w:iCs w:val="false"/>
          <w:color w:val="000000"/>
          <w:sz w:val="22"/>
          <w:szCs w:val="22"/>
        </w:rPr>
        <w:t xml:space="preserve"> 15 min de comptage cyclique vs 8h d'inventaire annuel.</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Étapes d'implémentation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Créer la table CYCLE_COMPTAGE : code, désignation, fréquence_jours, articles_filtre (JSON — famille / sous-famille / liste d'articles_id), magasin_id, responsable_id, prochaine_date, actif.</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Développer l'écran de configuration sous Menu Stock &gt; Inventaires &gt; Cycles de comptage avec CRUD et aperçu du nombre d'articles concernés par le cycle.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Modifier le job cron nocturne existant : analyser chaque cycle actif, vérifier si prochaine_date = aujourd'hui. Si oui, générer automatiquement une liste d'inventaire via le module d'inventaire existant et notifier le responsable.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Développer le rapport de suivi des cycles : taux de réalisation (cycles effectués vs prévus), délai moyen de réalisation, historique des écarts par article (évolution dans le temps).</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Alerter sur le tableau de bord : widget « Cycles de comptage en retard » avec nombre de cycles non réalisés à leur date.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6</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Configurer les seuils d'alerte d'écart : pour chaque cycle, définir le % d'écart déclenchant une alerte (ex: tout écart &gt; 5% ou tout écart en valeur &gt; 100 €).</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7</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Après validation d'une liste d'inventaire cyclique, ajuster automatiquement les quantités en stock et créer un mouvement d'inventaire traçable dans l'historique.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8</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Intégrer les résultats des comptages cycliques dans le rapport global d'inventaire annuel (les articles comptés récemment sont marqués « vérifiés »).</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Notes techniques</w:t>
      </w:r>
    </w:p>
    <w:p>
      <w:pPr>
        <w:spacing w:before="80" w:after="80"/>
      </w:pPr>
      <w:r>
        <w:rPr>
          <w:rFonts w:ascii="Arial" w:cs="Arial" w:eastAsia="Arial" w:hAnsi="Arial"/>
          <w:b w:val="false"/>
          <w:bCs w:val="false"/>
          <w:i/>
          <w:iCs/>
          <w:color w:val="444444"/>
          <w:sz w:val="22"/>
          <w:szCs w:val="22"/>
        </w:rPr>
        <w:t xml:space="preserve">Réutiliser entièrement le module d'inventaire existant pour la génération et la validation des listes. Le cycle de comptage n'est qu'un déclencheur automatique du module existant. Complexité technique faible.</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Bibliothèques Open Source recommandées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126"/>
        <w:gridCol w:w="170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Bibliothèque / Outil</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c>
          <w:tcPr>
            <w:tcW w:type="dxa" w:w="41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dans Maintex</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node-cron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Planificateur cron nocturne pour la génération automatique des listes de comptage cyclique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npmjs.com/package/node-cron</w:t>
            </w:r>
          </w:p>
        </w:tc>
      </w:tr>
    </w:tbl>
    <w:p>
      <w:pPr>
        <w:spacing w:before="200" w:after="0"/>
      </w:pPr>
      <w:r>
        <w:t xml:space="preserve"/>
      </w:r>
    </w:p>
    <w:p>
      <w:pPr>
        <w:pBdr>
          <w:bottom w:val="single" w:color="CCCCCC" w:sz="2"/>
        </w:pBdr>
      </w:pPr>
      <w:r>
        <w:t xml:space="preserve"/>
      </w:r>
    </w:p>
    <w:p>
      <w:pPr>
        <w:spacing w:before="200" w:after="0"/>
      </w:pPr>
      <w:r>
        <w:t xml:space="preserve"/>
      </w:r>
    </w:p>
    <w:p>
      <w:pPr>
        <w:shd w:fill="1F4E79" w:val="clear"/>
        <w:spacing w:before="200" w:after="100"/>
      </w:pPr>
      <w:r>
        <w:rPr>
          <w:rFonts w:ascii="Arial" w:cs="Arial" w:eastAsia="Arial" w:hAnsi="Arial"/>
          <w:b/>
          <w:bCs/>
          <w:color w:val="FFD700"/>
          <w:sz w:val="28"/>
          <w:szCs w:val="28"/>
        </w:rPr>
        <w:t xml:space="preserve">F11  </w:t>
      </w:r>
      <w:r>
        <w:rPr>
          <w:rFonts w:ascii="Arial" w:cs="Arial" w:eastAsia="Arial" w:hAnsi="Arial"/>
          <w:b/>
          <w:bCs/>
          <w:color w:val="FFFFFF"/>
          <w:sz w:val="28"/>
          <w:szCs w:val="28"/>
        </w:rPr>
        <w:t xml:space="preserve">Relevés de Compteurs et Intégration IoT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Catégorie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Planification</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Priorité</w:t>
            </w:r>
          </w:p>
        </w:tc>
        <w:tc>
          <w:tcPr>
            <w:tcW w:type="dxa" w:w="6626"/>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Effort estimé</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Élevé</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Source / Inspiration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MaintainX + Proposition</w:t>
            </w:r>
          </w:p>
        </w:tc>
      </w:tr>
    </w:tbl>
    <w:p>
      <w:pPr>
        <w:spacing w:before="120" w:after="0"/>
      </w:pPr>
      <w:r>
        <w:t xml:space="preserve"/>
      </w:r>
    </w:p>
    <w:p>
      <w:pPr>
        <w:pStyle w:val="Heading3"/>
        <w:spacing w:before="180" w:after="100"/>
      </w:pPr>
      <w:r>
        <w:rPr>
          <w:rFonts w:ascii="Arial" w:cs="Arial" w:eastAsia="Arial" w:hAnsi="Arial"/>
          <w:b/>
          <w:bCs/>
          <w:color w:val="2E75B6"/>
          <w:sz w:val="24"/>
          <w:szCs w:val="24"/>
        </w:rPr>
        <w:t xml:space="preserve">Description et exemples d'utilisation</w:t>
      </w:r>
    </w:p>
    <w:p>
      <w:pPr>
        <w:spacing w:before="80" w:after="80"/>
      </w:pPr>
      <w:r>
        <w:rPr>
          <w:rFonts w:ascii="Arial" w:cs="Arial" w:eastAsia="Arial" w:hAnsi="Arial"/>
          <w:b/>
          <w:bCs/>
          <w:i w:val="false"/>
          <w:iCs w:val="false"/>
          <w:color w:val="000000"/>
          <w:sz w:val="22"/>
          <w:szCs w:val="22"/>
        </w:rPr>
        <w:t xml:space="preserve">Contexte : </w:t>
      </w:r>
      <w:r>
        <w:rPr>
          <w:rFonts w:ascii="Arial" w:cs="Arial" w:eastAsia="Arial" w:hAnsi="Arial"/>
          <w:b w:val="false"/>
          <w:bCs w:val="false"/>
          <w:i w:val="false"/>
          <w:iCs w:val="false"/>
          <w:color w:val="000000"/>
          <w:sz w:val="22"/>
          <w:szCs w:val="22"/>
        </w:rPr>
        <w:t xml:space="preserve">La maintenance conditionnelle (déclencher un BT quand un compteur atteint un seuil — ex: vidange toutes les 250 heures moteur) nécessite de disposer des valeurs actuelles des compteurs. Aujourd'hui, ces valeurs sont saisies manuellement lors des activités sur BT, mais il n'existe pas de processus structuré pour le relevé régulier des compteurs. Les clients industriels souhaitent également connecter leurs capteurs IoT pour automatiser cette collecte.</w:t>
      </w:r>
    </w:p>
    <w:p>
      <w:pPr>
        <w:spacing w:before="60" w:after="0"/>
      </w:pPr>
      <w:r>
        <w:t xml:space="preserve"/>
      </w:r>
    </w:p>
    <w:p>
      <w:pPr>
        <w:spacing w:before="80" w:after="80"/>
      </w:pPr>
      <w:r>
        <w:rPr>
          <w:rFonts w:ascii="Arial" w:cs="Arial" w:eastAsia="Arial" w:hAnsi="Arial"/>
          <w:b/>
          <w:bCs/>
          <w:i w:val="false"/>
          <w:iCs w:val="false"/>
          <w:color w:val="000000"/>
          <w:sz w:val="22"/>
          <w:szCs w:val="22"/>
        </w:rPr>
        <w:t xml:space="preserve">Ce que fait la fonctionnalité : </w:t>
      </w:r>
      <w:r>
        <w:rPr>
          <w:rFonts w:ascii="Arial" w:cs="Arial" w:eastAsia="Arial" w:hAnsi="Arial"/>
          <w:b w:val="false"/>
          <w:bCs w:val="false"/>
          <w:i w:val="false"/>
          <w:iCs w:val="false"/>
          <w:color w:val="000000"/>
          <w:sz w:val="22"/>
          <w:szCs w:val="22"/>
        </w:rPr>
        <w:t xml:space="preserve">Un module dédié permettant de planifier et de saisir les relevés de compteurs (horaires machines, kilométrage, litres produits) avec une interface mobile optimisée, un historique graphique par équipement et une API pour la collecte automatique depuis des capteurs IoT.</w:t>
      </w:r>
    </w:p>
    <w:p>
      <w:pPr>
        <w:spacing w:before="80" w:after="0"/>
      </w:pPr>
      <w:r>
        <w:t xml:space="preserve"/>
      </w:r>
    </w:p>
    <w:p>
      <w:pPr>
        <w:spacing w:before="80" w:after="80"/>
      </w:pPr>
      <w:r>
        <w:rPr>
          <w:rFonts w:ascii="Arial" w:cs="Arial" w:eastAsia="Arial" w:hAnsi="Arial"/>
          <w:b/>
          <w:bCs/>
          <w:i w:val="false"/>
          <w:iCs w:val="false"/>
          <w:color w:val="000000"/>
          <w:sz w:val="22"/>
          <w:szCs w:val="22"/>
        </w:rPr>
        <w:t xml:space="preserve">Scénario concret d'utilisation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B900" w:sz="4"/>
              <w:left w:val="thick" w:color="C45911" w:sz="12"/>
              <w:bottom w:val="single" w:color="FFB900" w:sz="4"/>
              <w:right w:val="single" w:color="FFB900" w:sz="4"/>
            </w:tcBorders>
            <w:shd w:fill="FFFBEF" w:val="clear"/>
            <w:tcMar>
              <w:top w:type="dxa" w:w="80"/>
              <w:left w:type="dxa" w:w="120"/>
              <w:bottom w:type="dxa" w:w="80"/>
              <w:right w:type="dxa" w:w="120"/>
            </w:tcMar>
          </w:tcPr>
          <w:p>
            <w:pPr>
              <w:spacing w:before="50" w:after="50"/>
              <w:ind w:left="200"/>
            </w:pPr>
            <w:r>
              <w:rPr>
                <w:rFonts w:ascii="Arial" w:cs="Arial" w:eastAsia="Arial" w:hAnsi="Arial"/>
                <w:b/>
                <w:bCs/>
                <w:i w:val="false"/>
                <w:iCs w:val="false"/>
                <w:color w:val="000000"/>
                <w:sz w:val="20"/>
                <w:szCs w:val="20"/>
              </w:rPr>
              <w:t xml:space="preserve">Contexte : Parc de 15 camions de livraison. Maintenance déclenchée au kilométrage.</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000000"/>
                <w:sz w:val="20"/>
                <w:szCs w:val="20"/>
              </w:rPr>
              <w:t xml:space="preserve">Configuration (sans IoT — saisie manuelle) :</w:t>
            </w:r>
          </w:p>
          <w:p>
            <w:pPr>
              <w:spacing w:before="50" w:after="50"/>
              <w:ind w:left="200"/>
            </w:pPr>
            <w:r>
              <w:rPr>
                <w:rFonts w:ascii="Arial" w:cs="Arial" w:eastAsia="Arial" w:hAnsi="Arial"/>
                <w:sz w:val="20"/>
                <w:szCs w:val="20"/>
              </w:rPr>
              <w:t xml:space="preserve">• Un « Ordre de lecture » est créé pour chaque camion :</w:t>
            </w:r>
          </w:p>
          <w:p>
            <w:pPr>
              <w:spacing w:before="50" w:after="50"/>
              <w:ind w:left="200"/>
            </w:pPr>
            <w:r>
              <w:rPr>
                <w:rFonts w:ascii="Arial" w:cs="Arial" w:eastAsia="Arial" w:hAnsi="Arial"/>
                <w:sz w:val="20"/>
                <w:szCs w:val="20"/>
              </w:rPr>
              <w:t xml:space="preserve">  Compteur : Kilométrage (km) — Fréquence de relevé : hebdomadaire</w:t>
            </w:r>
          </w:p>
          <w:p>
            <w:pPr>
              <w:spacing w:before="50" w:after="50"/>
              <w:ind w:left="200"/>
            </w:pPr>
            <w:r>
              <w:rPr>
                <w:rFonts w:ascii="Arial" w:cs="Arial" w:eastAsia="Arial" w:hAnsi="Arial"/>
                <w:sz w:val="20"/>
                <w:szCs w:val="20"/>
              </w:rPr>
              <w:t xml:space="preserve">  Technicien assigné : Henri B. (responsable parc auto)</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2E75B6"/>
                <w:sz w:val="20"/>
                <w:szCs w:val="20"/>
              </w:rPr>
              <w:t xml:space="preserve">Chaque lundi matin :</w:t>
            </w:r>
          </w:p>
          <w:p>
            <w:pPr>
              <w:spacing w:before="50" w:after="50"/>
              <w:ind w:left="200"/>
            </w:pPr>
            <w:r>
              <w:rPr>
                <w:rFonts w:ascii="Arial" w:cs="Arial" w:eastAsia="Arial" w:hAnsi="Arial"/>
                <w:sz w:val="20"/>
                <w:szCs w:val="20"/>
              </w:rPr>
              <w:t xml:space="preserve">Henri ouvre son application Maintex → Menu Planification &gt; Relevés de compteurs</w:t>
            </w:r>
          </w:p>
          <w:p>
            <w:pPr>
              <w:spacing w:before="50" w:after="50"/>
              <w:ind w:left="200"/>
            </w:pPr>
            <w:r>
              <w:rPr>
                <w:rFonts w:ascii="Arial" w:cs="Arial" w:eastAsia="Arial" w:hAnsi="Arial"/>
                <w:sz w:val="20"/>
                <w:szCs w:val="20"/>
              </w:rPr>
              <w:t xml:space="preserve">→ Liste de ses 15 relevés à effectuer ce jour</w:t>
            </w:r>
          </w:p>
          <w:p>
            <w:pPr>
              <w:spacing w:before="50" w:after="50"/>
              <w:ind w:left="200"/>
            </w:pPr>
            <w:r>
              <w:rPr>
                <w:rFonts w:ascii="Arial" w:cs="Arial" w:eastAsia="Arial" w:hAnsi="Arial"/>
                <w:sz w:val="20"/>
                <w:szCs w:val="20"/>
              </w:rPr>
              <w:t xml:space="preserve">  PL-0001 Camion RENAULT — Dernier relevé : 45 820 km (il y a 7 jours)</w:t>
            </w:r>
          </w:p>
          <w:p>
            <w:pPr>
              <w:spacing w:before="50" w:after="50"/>
              <w:ind w:left="200"/>
            </w:pPr>
            <w:r>
              <w:rPr>
                <w:rFonts w:ascii="Arial" w:cs="Arial" w:eastAsia="Arial" w:hAnsi="Arial"/>
                <w:sz w:val="20"/>
                <w:szCs w:val="20"/>
              </w:rPr>
              <w:t xml:space="preserve">  → Henri saisit : 46 250 km  [Progression : +430 km/semaine]</w:t>
            </w:r>
          </w:p>
          <w:p>
            <w:pPr>
              <w:spacing w:before="50" w:after="50"/>
              <w:ind w:left="200"/>
            </w:pPr>
            <w:r>
              <w:rPr>
                <w:rFonts w:ascii="Arial" w:cs="Arial" w:eastAsia="Arial" w:hAnsi="Arial"/>
                <w:sz w:val="20"/>
                <w:szCs w:val="20"/>
              </w:rPr>
              <w:t xml:space="preserve">  → Le système recalcule : prochaine vidange dans 250 - 430 = dans 320 km</w:t>
            </w:r>
          </w:p>
          <w:p>
            <w:pPr>
              <w:spacing w:before="50" w:after="50"/>
              <w:ind w:left="200"/>
            </w:pPr>
            <w:r>
              <w:rPr>
                <w:rFonts w:ascii="Arial" w:cs="Arial" w:eastAsia="Arial" w:hAnsi="Arial"/>
                <w:sz w:val="20"/>
                <w:szCs w:val="20"/>
              </w:rPr>
              <w:t xml:space="preserve">    (soit environ 5 jours) → BT vidange créé automatiquement pour vendredi</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sz w:val="20"/>
                <w:szCs w:val="20"/>
              </w:rPr>
              <w:t xml:space="preserve">  PL-0007 Camion DAF — Dernier relevé : 78 990 km</w:t>
            </w:r>
          </w:p>
          <w:p>
            <w:pPr>
              <w:spacing w:before="50" w:after="50"/>
              <w:ind w:left="200"/>
            </w:pPr>
            <w:r>
              <w:rPr>
                <w:rFonts w:ascii="Arial" w:cs="Arial" w:eastAsia="Arial" w:hAnsi="Arial"/>
                <w:sz w:val="20"/>
                <w:szCs w:val="20"/>
              </w:rPr>
              <w:t xml:space="preserve">  → Henri saisit : 80 105 km  [Progression : +1115 km/semaine]</w:t>
            </w:r>
          </w:p>
          <w:p>
            <w:pPr>
              <w:spacing w:before="50" w:after="50"/>
              <w:ind w:left="200"/>
            </w:pPr>
            <w:r>
              <w:rPr>
                <w:rFonts w:ascii="Arial" w:cs="Arial" w:eastAsia="Arial" w:hAnsi="Arial"/>
                <w:sz w:val="20"/>
                <w:szCs w:val="20"/>
              </w:rPr>
              <w:t xml:space="preserve">  → Le système détecte : seuil révision 80 000 km DÉPASSÉ</w:t>
            </w:r>
          </w:p>
          <w:p>
            <w:pPr>
              <w:spacing w:before="50" w:after="50"/>
              <w:ind w:left="200"/>
            </w:pPr>
            <w:r>
              <w:rPr>
                <w:rFonts w:ascii="Arial" w:cs="Arial" w:eastAsia="Arial" w:hAnsi="Arial"/>
                <w:sz w:val="20"/>
                <w:szCs w:val="20"/>
              </w:rPr>
              <w:t xml:space="preserve">    → ⚠ Alerte envoyée + BT révision créé immédiatement</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375623"/>
                <w:sz w:val="20"/>
                <w:szCs w:val="20"/>
              </w:rPr>
              <w:t xml:space="preserve">Configuration avec IoT (capteurs télématiques GPS embarqués) :</w:t>
            </w:r>
          </w:p>
          <w:p>
            <w:pPr>
              <w:spacing w:before="50" w:after="50"/>
              <w:ind w:left="200"/>
            </w:pPr>
            <w:r>
              <w:rPr>
                <w:rFonts w:ascii="Arial" w:cs="Arial" w:eastAsia="Arial" w:hAnsi="Arial"/>
                <w:sz w:val="20"/>
                <w:szCs w:val="20"/>
              </w:rPr>
              <w:t xml:space="preserve">Les boîtiers GPS des camions envoient automatiquement le kilométrage</w:t>
            </w:r>
          </w:p>
          <w:p>
            <w:pPr>
              <w:spacing w:before="50" w:after="50"/>
              <w:ind w:left="200"/>
            </w:pPr>
            <w:r>
              <w:rPr>
                <w:rFonts w:ascii="Arial" w:cs="Arial" w:eastAsia="Arial" w:hAnsi="Arial"/>
                <w:sz w:val="20"/>
                <w:szCs w:val="20"/>
              </w:rPr>
              <w:t xml:space="preserve">toutes les heures via API REST ou MQTT :</w:t>
            </w:r>
          </w:p>
          <w:p>
            <w:pPr>
              <w:spacing w:before="50" w:after="50"/>
              <w:ind w:left="200"/>
            </w:pPr>
            <w:r>
              <w:rPr>
                <w:rFonts w:ascii="Arial" w:cs="Arial" w:eastAsia="Arial" w:hAnsi="Arial"/>
                <w:sz w:val="20"/>
                <w:szCs w:val="20"/>
              </w:rPr>
              <w:t xml:space="preserve">  POST /api/iot/compteurs</w:t>
            </w:r>
          </w:p>
          <w:p>
            <w:pPr>
              <w:spacing w:before="50" w:after="50"/>
              <w:ind w:left="200"/>
            </w:pPr>
            <w:r>
              <w:rPr>
                <w:rFonts w:ascii="Arial" w:cs="Arial" w:eastAsia="Arial" w:hAnsi="Arial"/>
                <w:sz w:val="20"/>
                <w:szCs w:val="20"/>
              </w:rPr>
              <w:t xml:space="preserve">  { "equipment_code": "PL-0007", "unit": "km", "value": 80105, "timestamp": "..." }</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sz w:val="20"/>
                <w:szCs w:val="20"/>
              </w:rPr>
              <w:t xml:space="preserve">→ Maintex reçoit les données en temps réel, sans saisie manuelle.</w:t>
            </w:r>
          </w:p>
          <w:p>
            <w:pPr>
              <w:spacing w:before="50" w:after="50"/>
              <w:ind w:left="200"/>
            </w:pPr>
            <w:r>
              <w:rPr>
                <w:rFonts w:ascii="Arial" w:cs="Arial" w:eastAsia="Arial" w:hAnsi="Arial"/>
                <w:sz w:val="20"/>
                <w:szCs w:val="20"/>
              </w:rPr>
              <w:t xml:space="preserve">→ Dès que PL-0007 dépasse 80 000 km, le BT de révision est créé automatiquement.</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000000"/>
                <w:sz w:val="20"/>
                <w:szCs w:val="20"/>
              </w:rPr>
              <w:t xml:space="preserve">Graphique d'évolution dans la fiche équipement :</w:t>
            </w:r>
          </w:p>
          <w:p>
            <w:pPr>
              <w:spacing w:before="50" w:after="50"/>
              <w:ind w:left="200"/>
            </w:pPr>
            <w:r>
              <w:rPr>
                <w:rFonts w:ascii="Arial" w:cs="Arial" w:eastAsia="Arial" w:hAnsi="Arial"/>
                <w:sz w:val="20"/>
                <w:szCs w:val="20"/>
              </w:rPr>
              <w:t xml:space="preserve">La fiche de PL-0007 affiche une courbe : kilométrage cumulé sur 12 mois.</w:t>
            </w:r>
          </w:p>
          <w:p>
            <w:pPr>
              <w:spacing w:before="50" w:after="50"/>
              <w:ind w:left="200"/>
            </w:pPr>
            <w:r>
              <w:rPr>
                <w:rFonts w:ascii="Arial" w:cs="Arial" w:eastAsia="Arial" w:hAnsi="Arial"/>
                <w:sz w:val="20"/>
                <w:szCs w:val="20"/>
              </w:rPr>
              <w:t xml:space="preserve">On voit clairement que l'utilisation s'est intensifiée depuis 3 mois (pente plus forte).</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Valeur ajoutée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Maintenance conditionnelle précise :</w:t>
      </w:r>
      <w:r>
        <w:rPr>
          <w:rFonts w:ascii="Arial" w:cs="Arial" w:eastAsia="Arial" w:hAnsi="Arial"/>
          <w:b w:val="false"/>
          <w:bCs w:val="false"/>
          <w:i w:val="false"/>
          <w:iCs w:val="false"/>
          <w:color w:val="000000"/>
          <w:sz w:val="22"/>
          <w:szCs w:val="22"/>
        </w:rPr>
        <w:t xml:space="preserve"> les BT sont déclenchés exactement au bon moment — ni trop tôt (coût inutile), ni trop tard (risque de panne).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Zéro saisie manuelle avec IoT :</w:t>
      </w:r>
      <w:r>
        <w:rPr>
          <w:rFonts w:ascii="Arial" w:cs="Arial" w:eastAsia="Arial" w:hAnsi="Arial"/>
          <w:b w:val="false"/>
          <w:bCs w:val="false"/>
          <w:i w:val="false"/>
          <w:iCs w:val="false"/>
          <w:color w:val="000000"/>
          <w:sz w:val="22"/>
          <w:szCs w:val="22"/>
        </w:rPr>
        <w:t xml:space="preserve"> les capteurs alimentent Maintex automatiquement, en continu.</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Visibilité sur l'usure réelle :</w:t>
      </w:r>
      <w:r>
        <w:rPr>
          <w:rFonts w:ascii="Arial" w:cs="Arial" w:eastAsia="Arial" w:hAnsi="Arial"/>
          <w:b w:val="false"/>
          <w:bCs w:val="false"/>
          <w:i w:val="false"/>
          <w:iCs w:val="false"/>
          <w:color w:val="000000"/>
          <w:sz w:val="22"/>
          <w:szCs w:val="22"/>
        </w:rPr>
        <w:t xml:space="preserve"> le graphique d'évolution montre si un équipement est plus ou moins sollicité qu'habituellement.</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Anticipation des maintenances :</w:t>
      </w:r>
      <w:r>
        <w:rPr>
          <w:rFonts w:ascii="Arial" w:cs="Arial" w:eastAsia="Arial" w:hAnsi="Arial"/>
          <w:b w:val="false"/>
          <w:bCs w:val="false"/>
          <w:i w:val="false"/>
          <w:iCs w:val="false"/>
          <w:color w:val="000000"/>
          <w:sz w:val="22"/>
          <w:szCs w:val="22"/>
        </w:rPr>
        <w:t xml:space="preserve"> le système calcule et affiche la date estimée d'atteinte du prochain seuil.</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Étapes d'implémentation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Créer la table ORDRE_LECTURE : id, équipement_id, type_compteur (km/heures/litres/cycles/kWh...), unité, fréquence_jours, technicien_assigné_id, date_prochaine_lecture, seuil_alerte.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Développer l'écran de gestion sous Menu Planification &gt; Relevés de compteurs avec liste des ordres de lecture et formulaire de création.</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Développer l'interface de saisie mobile-first : pour chaque ordre de lecture, afficher la valeur précédente, le champ de saisie de la nouvelle valeur, la date et un bouton photo optionnel. Valider que la valeur est supérieure à la précédente (compteur croissant).</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À chaque nouveau relevé, recalculer automatiquement les FMP en mode compteur associées à cet équipement : mise à jour du champ « prochaine intervention prévue » en fonction de la progression du compteur.</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Afficher le graphique d'évolution du compteur dans l'onglet Complémentaires de la fiche équipement : courbe temporelle des relevés avec projection linéaire de la prochaine échéance.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6</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Implémenter l'API IoT REST : endpoint POST /api/v1/iot/readings acceptant JSON {equipment_code, unit, value, timestamp, source}. Authentification par clé API. Traitement asynchrone via file de messages.</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7</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Implémenter le broker MQTT optionnel (Mosquitto) : topic maintex/iot/readings/{site_id}/{equipment_code}. Transformer les messages MQTT en appels à l'API interne.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8</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Développer les alertes : si la valeur dépasse le seuil_alerte défini dans l'ordre de lecture, déclencher une notification et créer le BT correspondant.</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9</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Rapport « Historique des relevés » sous Menu Éditions : tableau et graphique des relevés par équipement sur une période sélectionnable, export Excel.</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Notes techniques</w:t>
      </w:r>
    </w:p>
    <w:p>
      <w:pPr>
        <w:spacing w:before="80" w:after="80"/>
      </w:pPr>
      <w:r>
        <w:rPr>
          <w:rFonts w:ascii="Arial" w:cs="Arial" w:eastAsia="Arial" w:hAnsi="Arial"/>
          <w:b w:val="false"/>
          <w:bCs w:val="false"/>
          <w:i/>
          <w:iCs/>
          <w:color w:val="444444"/>
          <w:sz w:val="22"/>
          <w:szCs w:val="22"/>
        </w:rPr>
        <w:t xml:space="preserve">Pour IoT : architecture découplée via file de messages (Redis ou RabbitMQ) pour absorber les pics de données. Déduplication des messages par (equipment_id, timestamp). Mosquitto pour MQTT on-premise, API REST pour cloud/SaaS.</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Bibliothèques Open Source recommandées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126"/>
        <w:gridCol w:w="170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Bibliothèque / Outil</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c>
          <w:tcPr>
            <w:tcW w:type="dxa" w:w="41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dans Maintex</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Eclipse Mosquitto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EPL 2.0</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Broker MQTT léger pour recevoir les relevés des capteurs IoT/SCADA sur site (on-premise)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mosquitto.org</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EMQX</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Apache 2.0</w:t>
            </w:r>
          </w:p>
        </w:tc>
        <w:tc>
          <w:tcPr>
            <w:tcW w:type="dxa" w:w="4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Broker MQTT enterprise scalable avec dashboard de monitoring — pour les déploiements multi-sites à forte volumétrie</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emqx.io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Node-RED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Apache 2.0</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Plateforme de flux visuelle pour connecter des capteurs industriels hétérogènes à l'API Maintex sans code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nodered.org</w:t>
            </w:r>
          </w:p>
        </w:tc>
      </w:tr>
    </w:tbl>
    <w:p>
      <w:pPr>
        <w:spacing w:before="200" w:after="0"/>
      </w:pPr>
      <w:r>
        <w:t xml:space="preserve"/>
      </w:r>
    </w:p>
    <w:p>
      <w:pPr>
        <w:pBdr>
          <w:bottom w:val="single" w:color="CCCCCC" w:sz="2"/>
        </w:pBdr>
      </w:pPr>
      <w:r>
        <w:t xml:space="preserve"/>
      </w:r>
    </w:p>
    <w:p>
      <w:pPr>
        <w:spacing w:before="200" w:after="0"/>
      </w:pPr>
      <w:r>
        <w:t xml:space="preserve"/>
      </w:r>
    </w:p>
    <w:p>
      <w:pPr>
        <w:shd w:fill="1F4E79" w:val="clear"/>
        <w:spacing w:before="200" w:after="100"/>
      </w:pPr>
      <w:r>
        <w:rPr>
          <w:rFonts w:ascii="Arial" w:cs="Arial" w:eastAsia="Arial" w:hAnsi="Arial"/>
          <w:b/>
          <w:bCs/>
          <w:color w:val="FFD700"/>
          <w:sz w:val="28"/>
          <w:szCs w:val="28"/>
        </w:rPr>
        <w:t xml:space="preserve">F12  </w:t>
      </w:r>
      <w:r>
        <w:rPr>
          <w:rFonts w:ascii="Arial" w:cs="Arial" w:eastAsia="Arial" w:hAnsi="Arial"/>
          <w:b/>
          <w:bCs/>
          <w:color w:val="FFFFFF"/>
          <w:sz w:val="28"/>
          <w:szCs w:val="28"/>
        </w:rPr>
        <w:t xml:space="preserve">Moteur d'Automatisation de Flux (Workflow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Catégorie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Administration</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Priorité</w:t>
            </w:r>
          </w:p>
        </w:tc>
        <w:tc>
          <w:tcPr>
            <w:tcW w:type="dxa" w:w="6626"/>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tcPr>
          <w:p>
            <w:r>
              <w:rPr>
                <w:rFonts w:ascii="Arial" w:cs="Arial" w:eastAsia="Arial" w:hAnsi="Arial"/>
                <w:sz w:val="20"/>
                <w:szCs w:val="20"/>
              </w:rPr>
              <w:t xml:space="preserve">STRATÉGIQUE</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Effort estimé</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Très élevé</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Source / Inspiration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MaintainX + Proposition</w:t>
            </w:r>
          </w:p>
        </w:tc>
      </w:tr>
    </w:tbl>
    <w:p>
      <w:pPr>
        <w:spacing w:before="120" w:after="0"/>
      </w:pPr>
      <w:r>
        <w:t xml:space="preserve"/>
      </w:r>
    </w:p>
    <w:p>
      <w:pPr>
        <w:pStyle w:val="Heading3"/>
        <w:spacing w:before="180" w:after="100"/>
      </w:pPr>
      <w:r>
        <w:rPr>
          <w:rFonts w:ascii="Arial" w:cs="Arial" w:eastAsia="Arial" w:hAnsi="Arial"/>
          <w:b/>
          <w:bCs/>
          <w:color w:val="2E75B6"/>
          <w:sz w:val="24"/>
          <w:szCs w:val="24"/>
        </w:rPr>
        <w:t xml:space="preserve">Description et exemples d'utilisation</w:t>
      </w:r>
    </w:p>
    <w:p>
      <w:pPr>
        <w:spacing w:before="80" w:after="80"/>
      </w:pPr>
      <w:r>
        <w:rPr>
          <w:rFonts w:ascii="Arial" w:cs="Arial" w:eastAsia="Arial" w:hAnsi="Arial"/>
          <w:b/>
          <w:bCs/>
          <w:i w:val="false"/>
          <w:iCs w:val="false"/>
          <w:color w:val="000000"/>
          <w:sz w:val="22"/>
          <w:szCs w:val="22"/>
        </w:rPr>
        <w:t xml:space="preserve">Contexte : </w:t>
      </w:r>
      <w:r>
        <w:rPr>
          <w:rFonts w:ascii="Arial" w:cs="Arial" w:eastAsia="Arial" w:hAnsi="Arial"/>
          <w:b w:val="false"/>
          <w:bCs w:val="false"/>
          <w:i w:val="false"/>
          <w:iCs w:val="false"/>
          <w:color w:val="000000"/>
          <w:sz w:val="22"/>
          <w:szCs w:val="22"/>
        </w:rPr>
        <w:t xml:space="preserve">De nombreux processus de maintenance impliquent des enchaînements d'actions manuelles répétitives : quand une DI urgente arrive, le responsable doit être notifié, le BT créé, le technicien assigné… tout cela à la main, parfois avec des délais. Pour les urgences hors horaires, personne ne voit la DI avant le lendemain matin.</w:t>
      </w:r>
    </w:p>
    <w:p>
      <w:pPr>
        <w:spacing w:before="60" w:after="0"/>
      </w:pPr>
      <w:r>
        <w:t xml:space="preserve"/>
      </w:r>
    </w:p>
    <w:p>
      <w:pPr>
        <w:spacing w:before="80" w:after="80"/>
      </w:pPr>
      <w:r>
        <w:rPr>
          <w:rFonts w:ascii="Arial" w:cs="Arial" w:eastAsia="Arial" w:hAnsi="Arial"/>
          <w:b/>
          <w:bCs/>
          <w:i w:val="false"/>
          <w:iCs w:val="false"/>
          <w:color w:val="000000"/>
          <w:sz w:val="22"/>
          <w:szCs w:val="22"/>
        </w:rPr>
        <w:t xml:space="preserve">Ce que fait la fonctionnalité : </w:t>
      </w:r>
      <w:r>
        <w:rPr>
          <w:rFonts w:ascii="Arial" w:cs="Arial" w:eastAsia="Arial" w:hAnsi="Arial"/>
          <w:b w:val="false"/>
          <w:bCs w:val="false"/>
          <w:i w:val="false"/>
          <w:iCs w:val="false"/>
          <w:color w:val="000000"/>
          <w:sz w:val="22"/>
          <w:szCs w:val="22"/>
        </w:rPr>
        <w:t xml:space="preserve">Un configurateur visuel de règles IF/THEN permettant de définir des déclencheurs (événements dans Maintex) et des actions automatiques, sans écrire une seule ligne de code.</w:t>
      </w:r>
    </w:p>
    <w:p>
      <w:pPr>
        <w:spacing w:before="80" w:after="0"/>
      </w:pPr>
      <w:r>
        <w:t xml:space="preserve"/>
      </w:r>
    </w:p>
    <w:p>
      <w:pPr>
        <w:spacing w:before="80" w:after="80"/>
      </w:pPr>
      <w:r>
        <w:rPr>
          <w:rFonts w:ascii="Arial" w:cs="Arial" w:eastAsia="Arial" w:hAnsi="Arial"/>
          <w:b/>
          <w:bCs/>
          <w:i w:val="false"/>
          <w:iCs w:val="false"/>
          <w:color w:val="000000"/>
          <w:sz w:val="22"/>
          <w:szCs w:val="22"/>
        </w:rPr>
        <w:t xml:space="preserve">Scénario concret d'utilisation — 3 exemples de workflows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B900" w:sz="4"/>
              <w:left w:val="thick" w:color="C45911" w:sz="12"/>
              <w:bottom w:val="single" w:color="FFB900" w:sz="4"/>
              <w:right w:val="single" w:color="FFB900" w:sz="4"/>
            </w:tcBorders>
            <w:shd w:fill="FFFBEF" w:val="clear"/>
            <w:tcMar>
              <w:top w:type="dxa" w:w="80"/>
              <w:left w:type="dxa" w:w="120"/>
              <w:bottom w:type="dxa" w:w="80"/>
              <w:right w:type="dxa" w:w="120"/>
            </w:tcMar>
          </w:tcPr>
          <w:p>
            <w:pPr>
              <w:spacing w:before="50" w:after="50"/>
              <w:ind w:left="200"/>
            </w:pPr>
            <w:r>
              <w:rPr>
                <w:rFonts w:ascii="Arial" w:cs="Arial" w:eastAsia="Arial" w:hAnsi="Arial"/>
                <w:b/>
                <w:bCs/>
                <w:i w:val="false"/>
                <w:iCs w:val="false"/>
                <w:color w:val="C45911"/>
                <w:sz w:val="20"/>
                <w:szCs w:val="20"/>
              </w:rPr>
              <w:t xml:space="preserve">Workflow 1 — Escalade d'urgence automatique :</w:t>
            </w:r>
          </w:p>
          <w:p>
            <w:pPr>
              <w:spacing w:before="50" w:after="50"/>
              <w:ind w:left="200"/>
            </w:pPr>
            <w:r>
              <w:rPr>
                <w:rFonts w:ascii="Arial" w:cs="Arial" w:eastAsia="Arial" w:hAnsi="Arial"/>
                <w:sz w:val="20"/>
                <w:szCs w:val="20"/>
              </w:rPr>
              <w:t xml:space="preserve">DÉCLENCHEUR : Nouvelle DI créée</w:t>
            </w:r>
          </w:p>
          <w:p>
            <w:pPr>
              <w:spacing w:before="50" w:after="50"/>
              <w:ind w:left="200"/>
            </w:pPr>
            <w:r>
              <w:rPr>
                <w:rFonts w:ascii="Arial" w:cs="Arial" w:eastAsia="Arial" w:hAnsi="Arial"/>
                <w:sz w:val="20"/>
                <w:szCs w:val="20"/>
              </w:rPr>
              <w:t xml:space="preserve">CONDITION : Priorité = 1 (Très urgent)</w:t>
            </w:r>
          </w:p>
          <w:p>
            <w:pPr>
              <w:spacing w:before="50" w:after="50"/>
              <w:ind w:left="200"/>
            </w:pPr>
            <w:r>
              <w:rPr>
                <w:rFonts w:ascii="Arial" w:cs="Arial" w:eastAsia="Arial" w:hAnsi="Arial"/>
                <w:sz w:val="20"/>
                <w:szCs w:val="20"/>
              </w:rPr>
              <w:t xml:space="preserve">ACTIONS (dans l'ordre) :</w:t>
            </w:r>
          </w:p>
          <w:p>
            <w:pPr>
              <w:spacing w:before="50" w:after="50"/>
              <w:ind w:left="200"/>
            </w:pPr>
            <w:r>
              <w:rPr>
                <w:rFonts w:ascii="Arial" w:cs="Arial" w:eastAsia="Arial" w:hAnsi="Arial"/>
                <w:sz w:val="20"/>
                <w:szCs w:val="20"/>
              </w:rPr>
              <w:t xml:space="preserve">  1. Envoyer un SMS au responsable de maintenance : « DI urgente #1234 — CAIR-0001 »</w:t>
            </w:r>
          </w:p>
          <w:p>
            <w:pPr>
              <w:spacing w:before="50" w:after="50"/>
              <w:ind w:left="200"/>
            </w:pPr>
            <w:r>
              <w:rPr>
                <w:rFonts w:ascii="Arial" w:cs="Arial" w:eastAsia="Arial" w:hAnsi="Arial"/>
                <w:sz w:val="20"/>
                <w:szCs w:val="20"/>
              </w:rPr>
              <w:t xml:space="preserve">  2. Créer automatiquement un BT avec statut « En attente d'affectation »</w:t>
            </w:r>
          </w:p>
          <w:p>
            <w:pPr>
              <w:spacing w:before="50" w:after="50"/>
              <w:ind w:left="200"/>
            </w:pPr>
            <w:r>
              <w:rPr>
                <w:rFonts w:ascii="Arial" w:cs="Arial" w:eastAsia="Arial" w:hAnsi="Arial"/>
                <w:sz w:val="20"/>
                <w:szCs w:val="20"/>
              </w:rPr>
              <w:t xml:space="preserve">  3. Affecter le BT au technicien d'astreinte du jour</w:t>
            </w:r>
          </w:p>
          <w:p>
            <w:pPr>
              <w:spacing w:before="50" w:after="50"/>
              <w:ind w:left="200"/>
            </w:pPr>
            <w:r>
              <w:rPr>
                <w:rFonts w:ascii="Arial" w:cs="Arial" w:eastAsia="Arial" w:hAnsi="Arial"/>
                <w:sz w:val="20"/>
                <w:szCs w:val="20"/>
              </w:rPr>
              <w:t xml:space="preserve">  4. Si le BT n'est pas pris en charge dans 30 min → envoyer un 2e SMS au directeur</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C45911"/>
                <w:sz w:val="20"/>
                <w:szCs w:val="20"/>
              </w:rPr>
              <w:t xml:space="preserve">Workflow 2 — Alerte stock critique :</w:t>
            </w:r>
          </w:p>
          <w:p>
            <w:pPr>
              <w:spacing w:before="50" w:after="50"/>
              <w:ind w:left="200"/>
            </w:pPr>
            <w:r>
              <w:rPr>
                <w:rFonts w:ascii="Arial" w:cs="Arial" w:eastAsia="Arial" w:hAnsi="Arial"/>
                <w:sz w:val="20"/>
                <w:szCs w:val="20"/>
              </w:rPr>
              <w:t xml:space="preserve">DÉCLENCHEUR : Mouvement de sortie de stock</w:t>
            </w:r>
          </w:p>
          <w:p>
            <w:pPr>
              <w:spacing w:before="50" w:after="50"/>
              <w:ind w:left="200"/>
            </w:pPr>
            <w:r>
              <w:rPr>
                <w:rFonts w:ascii="Arial" w:cs="Arial" w:eastAsia="Arial" w:hAnsi="Arial"/>
                <w:sz w:val="20"/>
                <w:szCs w:val="20"/>
              </w:rPr>
              <w:t xml:space="preserve">CONDITION : Quantité restante &lt; seuil minimum de l'article</w:t>
            </w:r>
          </w:p>
          <w:p>
            <w:pPr>
              <w:spacing w:before="50" w:after="50"/>
              <w:ind w:left="200"/>
            </w:pPr>
            <w:r>
              <w:rPr>
                <w:rFonts w:ascii="Arial" w:cs="Arial" w:eastAsia="Arial" w:hAnsi="Arial"/>
                <w:sz w:val="20"/>
                <w:szCs w:val="20"/>
              </w:rPr>
              <w:t xml:space="preserve">ACTIONS :</w:t>
            </w:r>
          </w:p>
          <w:p>
            <w:pPr>
              <w:spacing w:before="50" w:after="50"/>
              <w:ind w:left="200"/>
            </w:pPr>
            <w:r>
              <w:rPr>
                <w:rFonts w:ascii="Arial" w:cs="Arial" w:eastAsia="Arial" w:hAnsi="Arial"/>
                <w:sz w:val="20"/>
                <w:szCs w:val="20"/>
              </w:rPr>
              <w:t xml:space="preserve">  1. Envoyer une notification dans Maintex au responsable des achats</w:t>
            </w:r>
          </w:p>
          <w:p>
            <w:pPr>
              <w:spacing w:before="50" w:after="50"/>
              <w:ind w:left="200"/>
            </w:pPr>
            <w:r>
              <w:rPr>
                <w:rFonts w:ascii="Arial" w:cs="Arial" w:eastAsia="Arial" w:hAnsi="Arial"/>
                <w:sz w:val="20"/>
                <w:szCs w:val="20"/>
              </w:rPr>
              <w:t xml:space="preserve">  2. Créer automatiquement une demande d'approvisionnement pour l'article</w:t>
            </w:r>
          </w:p>
          <w:p>
            <w:pPr>
              <w:spacing w:before="50" w:after="50"/>
              <w:ind w:left="200"/>
            </w:pPr>
            <w:r>
              <w:rPr>
                <w:rFonts w:ascii="Arial" w:cs="Arial" w:eastAsia="Arial" w:hAnsi="Arial"/>
                <w:sz w:val="20"/>
                <w:szCs w:val="20"/>
              </w:rPr>
              <w:t xml:space="preserve">  3. Envoyer un email récapitulatif des articles en dessous du seuil</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C45911"/>
                <w:sz w:val="20"/>
                <w:szCs w:val="20"/>
              </w:rPr>
              <w:t xml:space="preserve">Workflow 3 — Rappel BT non clôturé :</w:t>
            </w:r>
          </w:p>
          <w:p>
            <w:pPr>
              <w:spacing w:before="50" w:after="50"/>
              <w:ind w:left="200"/>
            </w:pPr>
            <w:r>
              <w:rPr>
                <w:rFonts w:ascii="Arial" w:cs="Arial" w:eastAsia="Arial" w:hAnsi="Arial"/>
                <w:sz w:val="20"/>
                <w:szCs w:val="20"/>
              </w:rPr>
              <w:t xml:space="preserve">DÉCLENCHEUR : Chaque jour à 08h00 (déclencheur planifié)</w:t>
            </w:r>
          </w:p>
          <w:p>
            <w:pPr>
              <w:spacing w:before="50" w:after="50"/>
              <w:ind w:left="200"/>
            </w:pPr>
            <w:r>
              <w:rPr>
                <w:rFonts w:ascii="Arial" w:cs="Arial" w:eastAsia="Arial" w:hAnsi="Arial"/>
                <w:sz w:val="20"/>
                <w:szCs w:val="20"/>
              </w:rPr>
              <w:t xml:space="preserve">CONDITION : BT avec date de fin souhaitée dépassée ET statut ≠ Clôturé</w:t>
            </w:r>
          </w:p>
          <w:p>
            <w:pPr>
              <w:spacing w:before="50" w:after="50"/>
              <w:ind w:left="200"/>
            </w:pPr>
            <w:r>
              <w:rPr>
                <w:rFonts w:ascii="Arial" w:cs="Arial" w:eastAsia="Arial" w:hAnsi="Arial"/>
                <w:sz w:val="20"/>
                <w:szCs w:val="20"/>
              </w:rPr>
              <w:t xml:space="preserve">ACTIONS :</w:t>
            </w:r>
          </w:p>
          <w:p>
            <w:pPr>
              <w:spacing w:before="50" w:after="50"/>
              <w:ind w:left="200"/>
            </w:pPr>
            <w:r>
              <w:rPr>
                <w:rFonts w:ascii="Arial" w:cs="Arial" w:eastAsia="Arial" w:hAnsi="Arial"/>
                <w:sz w:val="20"/>
                <w:szCs w:val="20"/>
              </w:rPr>
              <w:t xml:space="preserve">  1. Envoyer une notification au technicien assigné : « BT en retard : {N° BT} »</w:t>
            </w:r>
          </w:p>
          <w:p>
            <w:pPr>
              <w:spacing w:before="50" w:after="50"/>
              <w:ind w:left="200"/>
            </w:pPr>
            <w:r>
              <w:rPr>
                <w:rFonts w:ascii="Arial" w:cs="Arial" w:eastAsia="Arial" w:hAnsi="Arial"/>
                <w:sz w:val="20"/>
                <w:szCs w:val="20"/>
              </w:rPr>
              <w:t xml:space="preserve">  2. Envoyer un rapport récapitulatif au chef d'atelier</w:t>
            </w:r>
          </w:p>
          <w:p>
            <w:pPr>
              <w:spacing w:before="50" w:after="50"/>
              <w:ind w:left="200"/>
            </w:pPr>
            <w:r>
              <w:rPr>
                <w:rFonts w:ascii="Arial" w:cs="Arial" w:eastAsia="Arial" w:hAnsi="Arial"/>
                <w:sz w:val="20"/>
                <w:szCs w:val="20"/>
              </w:rPr>
              <w:t xml:space="preserve">  3. Si le retard dépasse 3 jours → escalader au directeur technique</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2E75B6"/>
                <w:sz w:val="20"/>
                <w:szCs w:val="20"/>
              </w:rPr>
              <w:t xml:space="preserve">Interface de configuration dans Maintex :</w:t>
            </w:r>
          </w:p>
          <w:p>
            <w:pPr>
              <w:spacing w:before="50" w:after="50"/>
              <w:ind w:left="200"/>
            </w:pPr>
            <w:r>
              <w:rPr>
                <w:rFonts w:ascii="Arial" w:cs="Arial" w:eastAsia="Arial" w:hAnsi="Arial"/>
                <w:sz w:val="20"/>
                <w:szCs w:val="20"/>
              </w:rPr>
              <w:t xml:space="preserve">Menu Administration &gt; Automatisations &gt; Nouveau workflow</w:t>
            </w:r>
          </w:p>
          <w:p>
            <w:pPr>
              <w:spacing w:before="50" w:after="50"/>
              <w:ind w:left="200"/>
            </w:pPr>
            <w:r>
              <w:rPr>
                <w:rFonts w:ascii="Arial" w:cs="Arial" w:eastAsia="Arial" w:hAnsi="Arial"/>
                <w:sz w:val="20"/>
                <w:szCs w:val="20"/>
              </w:rPr>
              <w:t xml:space="preserve">→ Choisir le déclencheur dans une liste déroulante</w:t>
            </w:r>
          </w:p>
          <w:p>
            <w:pPr>
              <w:spacing w:before="50" w:after="50"/>
              <w:ind w:left="200"/>
            </w:pPr>
            <w:r>
              <w:rPr>
                <w:rFonts w:ascii="Arial" w:cs="Arial" w:eastAsia="Arial" w:hAnsi="Arial"/>
                <w:sz w:val="20"/>
                <w:szCs w:val="20"/>
              </w:rPr>
              <w:t xml:space="preserve">→ Ajouter des conditions avec des opérateurs visuels (=, &gt;, &lt;, contient...)</w:t>
            </w:r>
          </w:p>
          <w:p>
            <w:pPr>
              <w:spacing w:before="50" w:after="50"/>
              <w:ind w:left="200"/>
            </w:pPr>
            <w:r>
              <w:rPr>
                <w:rFonts w:ascii="Arial" w:cs="Arial" w:eastAsia="Arial" w:hAnsi="Arial"/>
                <w:sz w:val="20"/>
                <w:szCs w:val="20"/>
              </w:rPr>
              <w:t xml:space="preserve">→ Ajouter des actions dans l'ordre souhaité</w:t>
            </w:r>
          </w:p>
          <w:p>
            <w:pPr>
              <w:spacing w:before="50" w:after="50"/>
              <w:ind w:left="200"/>
            </w:pPr>
            <w:r>
              <w:rPr>
                <w:rFonts w:ascii="Arial" w:cs="Arial" w:eastAsia="Arial" w:hAnsi="Arial"/>
                <w:sz w:val="20"/>
                <w:szCs w:val="20"/>
              </w:rPr>
              <w:t xml:space="preserve">→ Tester le workflow en mode simulation avant activation</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Valeur ajoutée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Réactivité 24h/24 :</w:t>
      </w:r>
      <w:r>
        <w:rPr>
          <w:rFonts w:ascii="Arial" w:cs="Arial" w:eastAsia="Arial" w:hAnsi="Arial"/>
          <w:b w:val="false"/>
          <w:bCs w:val="false"/>
          <w:i w:val="false"/>
          <w:iCs w:val="false"/>
          <w:color w:val="000000"/>
          <w:sz w:val="22"/>
          <w:szCs w:val="22"/>
        </w:rPr>
        <w:t xml:space="preserve"> les urgences sont traitées immédiatement, même hors horaires de bureau.</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Élimination des tâches de coordination répétitives :</w:t>
      </w:r>
      <w:r>
        <w:rPr>
          <w:rFonts w:ascii="Arial" w:cs="Arial" w:eastAsia="Arial" w:hAnsi="Arial"/>
          <w:b w:val="false"/>
          <w:bCs w:val="false"/>
          <w:i w:val="false"/>
          <w:iCs w:val="false"/>
          <w:color w:val="000000"/>
          <w:sz w:val="22"/>
          <w:szCs w:val="22"/>
        </w:rPr>
        <w:t xml:space="preserve"> -60 % de tâches manuelles de suivi et de notification.</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Traçabilité complète :</w:t>
      </w:r>
      <w:r>
        <w:rPr>
          <w:rFonts w:ascii="Arial" w:cs="Arial" w:eastAsia="Arial" w:hAnsi="Arial"/>
          <w:b w:val="false"/>
          <w:bCs w:val="false"/>
          <w:i w:val="false"/>
          <w:iCs w:val="false"/>
          <w:color w:val="000000"/>
          <w:sz w:val="22"/>
          <w:szCs w:val="22"/>
        </w:rPr>
        <w:t xml:space="preserve"> chaque action automatique est journalisée (qui, quoi, quand, pourquoi).</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Configuration sans code :</w:t>
      </w:r>
      <w:r>
        <w:rPr>
          <w:rFonts w:ascii="Arial" w:cs="Arial" w:eastAsia="Arial" w:hAnsi="Arial"/>
          <w:b w:val="false"/>
          <w:bCs w:val="false"/>
          <w:i w:val="false"/>
          <w:iCs w:val="false"/>
          <w:color w:val="000000"/>
          <w:sz w:val="22"/>
          <w:szCs w:val="22"/>
        </w:rPr>
        <w:t xml:space="preserve"> les responsables configurent eux-mêmes leurs automatisations sans dépendre des développeurs.</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Étapes d'implémentation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Concevoir le modèle de données : table WORKFLOW (nom, actif, déclencheur_type, déclencheur_config JSON), table WORKFLOW_CONDITION (workflow_id, champ, opérateur, valeur, connecteur ET/OU), table WORKFLOW_ACTION (workflow_id, ordre, type_action, paramètres JSON).</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Définir le catalogue de déclencheurs disponibles : création DI, modification DI/BT, changement de statut BT, mouvement de stock, dépassement de seuil compteur, BT en retard, planifié (cron RRULE).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Définir le catalogue d'actions disponibles : envoyer email (destinataire, sujet, corps template), envoyer notification push Maintex, créer BT (avec paramètres pré-remplis), escalader (changer destinataire), changer statut, affecter technicien, créer demande d'approvisionnement.</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Développer l'éditeur visuel IF/THEN sous Menu Administration &gt; Automatisations. Interface avec sélection du déclencheur, liste des conditions (ajout dynamique avec ET/OU), liste ordonnée des actions.</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Implémenter le moteur d'exécution : hooks sur tous les événements métier Maintex → évaluation des conditions → émission du job d'action dans une file BullMQ → worker exécute les actions en séquence.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6</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Implémenter le mode simulation (test) : permettre de tester un workflow avec des données fictives avant activation, afficher les actions qui auraient été déclenchées.</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7</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Développer le journal d'exécution : table WORKFLOW_LOG (workflow_id, date, déclencheur_entité_id, statut succès/erreur, actions_exécutées, message_erreur). Interface de consultation dans Menu Administration.</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8</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Livrer 10 workflows préconfigurés (templates activables en 1 clic) : escalade urgence, alerte stock, rappel BT en retard, rapport hebdomadaire automatique…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9</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Implémenter des garde-fous : limite d'exécutions par heure par workflow (anti-boucle), délai minimum entre deux déclenchements pour le même objet, désactivation automatique si erreurs répétées.</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Notes techniques</w:t>
      </w:r>
    </w:p>
    <w:p>
      <w:pPr>
        <w:spacing w:before="80" w:after="80"/>
      </w:pPr>
      <w:r>
        <w:rPr>
          <w:rFonts w:ascii="Arial" w:cs="Arial" w:eastAsia="Arial" w:hAnsi="Arial"/>
          <w:b w:val="false"/>
          <w:bCs w:val="false"/>
          <w:i/>
          <w:iCs/>
          <w:color w:val="444444"/>
          <w:sz w:val="22"/>
          <w:szCs w:val="22"/>
        </w:rPr>
        <w:t xml:space="preserve">File de messages BullMQ (Node.js/Redis) pour garantir l'exécution fiable des actions même en cas de redémarrage serveur. Chaque job est idempotent. Tester les boucles infinies (workflow A déclenche workflow B qui re-déclenche workflow A) avant déploiement.</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Bibliothèques Open Source recommandées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126"/>
        <w:gridCol w:w="170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Bibliothèque / Outil</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c>
          <w:tcPr>
            <w:tcW w:type="dxa" w:w="41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dans Maintex</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BullMQ</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File de jobs Redis pour l'exécution fiable, ordonnée et résistante aux pannes des actions du workflow engine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docs.bullmq.io</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n8n (inspiration)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Sustainable Use</w:t>
            </w:r>
          </w:p>
        </w:tc>
        <w:tc>
          <w:tcPr>
            <w:tcW w:type="dxa" w:w="4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Référence architecturale pour l'UI du workflow engine — éditeur visuel de flux très complet et source d'inspiration</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n8n.io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jsonata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Langage d'expression léger pour évaluer les conditions du workflow sur les payloads JSON des événements Maintex</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jsonata.org</w:t>
            </w:r>
          </w:p>
        </w:tc>
      </w:tr>
    </w:tbl>
    <w:p>
      <w:pPr>
        <w:spacing w:before="200" w:after="0"/>
      </w:pPr>
      <w:r>
        <w:t xml:space="preserve"/>
      </w:r>
    </w:p>
    <w:p>
      <w:pPr>
        <w:pBdr>
          <w:bottom w:val="single" w:color="CCCCCC" w:sz="2"/>
        </w:pBdr>
      </w:pPr>
      <w:r>
        <w:t xml:space="preserve"/>
      </w:r>
    </w:p>
    <w:p>
      <w:pPr>
        <w:spacing w:before="200" w:after="0"/>
      </w:pPr>
      <w:r>
        <w:t xml:space="preserve"/>
      </w:r>
    </w:p>
    <w:p>
      <w:pPr>
        <w:shd w:fill="1F4E79" w:val="clear"/>
        <w:spacing w:before="200" w:after="100"/>
      </w:pPr>
      <w:r>
        <w:rPr>
          <w:rFonts w:ascii="Arial" w:cs="Arial" w:eastAsia="Arial" w:hAnsi="Arial"/>
          <w:b/>
          <w:bCs/>
          <w:color w:val="FFD700"/>
          <w:sz w:val="28"/>
          <w:szCs w:val="28"/>
        </w:rPr>
        <w:t xml:space="preserve">F13  </w:t>
      </w:r>
      <w:r>
        <w:rPr>
          <w:rFonts w:ascii="Arial" w:cs="Arial" w:eastAsia="Arial" w:hAnsi="Arial"/>
          <w:b/>
          <w:bCs/>
          <w:color w:val="FFFFFF"/>
          <w:sz w:val="28"/>
          <w:szCs w:val="28"/>
        </w:rPr>
        <w:t xml:space="preserve">Gestion des Amortissements d'Actifs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Catégorie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Finance</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Priorité</w:t>
            </w:r>
          </w:p>
        </w:tc>
        <w:tc>
          <w:tcPr>
            <w:tcW w:type="dxa" w:w="662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Effort estimé</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Moyen</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Source / Inspiration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MaintainX + Proposition</w:t>
            </w:r>
          </w:p>
        </w:tc>
      </w:tr>
    </w:tbl>
    <w:p>
      <w:pPr>
        <w:spacing w:before="120" w:after="0"/>
      </w:pPr>
      <w:r>
        <w:t xml:space="preserve"/>
      </w:r>
    </w:p>
    <w:p>
      <w:pPr>
        <w:pStyle w:val="Heading3"/>
        <w:spacing w:before="180" w:after="100"/>
      </w:pPr>
      <w:r>
        <w:rPr>
          <w:rFonts w:ascii="Arial" w:cs="Arial" w:eastAsia="Arial" w:hAnsi="Arial"/>
          <w:b/>
          <w:bCs/>
          <w:color w:val="2E75B6"/>
          <w:sz w:val="24"/>
          <w:szCs w:val="24"/>
        </w:rPr>
        <w:t xml:space="preserve">Description et exemples d'utilisation</w:t>
      </w:r>
    </w:p>
    <w:p>
      <w:pPr>
        <w:spacing w:before="80" w:after="80"/>
      </w:pPr>
      <w:r>
        <w:rPr>
          <w:rFonts w:ascii="Arial" w:cs="Arial" w:eastAsia="Arial" w:hAnsi="Arial"/>
          <w:b/>
          <w:bCs/>
          <w:i w:val="false"/>
          <w:iCs w:val="false"/>
          <w:color w:val="000000"/>
          <w:sz w:val="22"/>
          <w:szCs w:val="22"/>
        </w:rPr>
        <w:t xml:space="preserve">Contexte : </w:t>
      </w:r>
      <w:r>
        <w:rPr>
          <w:rFonts w:ascii="Arial" w:cs="Arial" w:eastAsia="Arial" w:hAnsi="Arial"/>
          <w:b w:val="false"/>
          <w:bCs w:val="false"/>
          <w:i w:val="false"/>
          <w:iCs w:val="false"/>
          <w:color w:val="000000"/>
          <w:sz w:val="22"/>
          <w:szCs w:val="22"/>
        </w:rPr>
        <w:t xml:space="preserve">Un responsable maintenance fait face régulièrement à la question : « Vaut-il mieux réparer cet équipement encore une fois ou le remplacer ? ». Pour y répondre, il lui faut connaître la valeur comptable résiduelle de l'équipement et comparer le coût de maintenance cumulé à son coût de remplacement. Ces informations sont rarement disponibles dans Maintex, obligeant à faire des allers-retours avec la comptabilité.</w:t>
      </w:r>
    </w:p>
    <w:p>
      <w:pPr>
        <w:spacing w:before="60" w:after="0"/>
      </w:pPr>
      <w:r>
        <w:t xml:space="preserve"/>
      </w:r>
    </w:p>
    <w:p>
      <w:pPr>
        <w:spacing w:before="80" w:after="80"/>
      </w:pPr>
      <w:r>
        <w:rPr>
          <w:rFonts w:ascii="Arial" w:cs="Arial" w:eastAsia="Arial" w:hAnsi="Arial"/>
          <w:b/>
          <w:bCs/>
          <w:i w:val="false"/>
          <w:iCs w:val="false"/>
          <w:color w:val="000000"/>
          <w:sz w:val="22"/>
          <w:szCs w:val="22"/>
        </w:rPr>
        <w:t xml:space="preserve">Ce que fait la fonctionnalité : </w:t>
      </w:r>
      <w:r>
        <w:rPr>
          <w:rFonts w:ascii="Arial" w:cs="Arial" w:eastAsia="Arial" w:hAnsi="Arial"/>
          <w:b w:val="false"/>
          <w:bCs w:val="false"/>
          <w:i w:val="false"/>
          <w:iCs w:val="false"/>
          <w:color w:val="000000"/>
          <w:sz w:val="22"/>
          <w:szCs w:val="22"/>
        </w:rPr>
        <w:t xml:space="preserve">Intégrer le calcul d'amortissement directement dans la fiche équipement de Maintex, avec des rapports d'arbitrage remplacement/réparation et des alertes quand un équipement arrive en fin de vie économique.</w:t>
      </w:r>
    </w:p>
    <w:p>
      <w:pPr>
        <w:spacing w:before="80" w:after="0"/>
      </w:pPr>
      <w:r>
        <w:t xml:space="preserve"/>
      </w:r>
    </w:p>
    <w:p>
      <w:pPr>
        <w:spacing w:before="80" w:after="80"/>
      </w:pPr>
      <w:r>
        <w:rPr>
          <w:rFonts w:ascii="Arial" w:cs="Arial" w:eastAsia="Arial" w:hAnsi="Arial"/>
          <w:b/>
          <w:bCs/>
          <w:i w:val="false"/>
          <w:iCs w:val="false"/>
          <w:color w:val="000000"/>
          <w:sz w:val="22"/>
          <w:szCs w:val="22"/>
        </w:rPr>
        <w:t xml:space="preserve">Scénario concret d'utilisation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B900" w:sz="4"/>
              <w:left w:val="thick" w:color="C45911" w:sz="12"/>
              <w:bottom w:val="single" w:color="FFB900" w:sz="4"/>
              <w:right w:val="single" w:color="FFB900" w:sz="4"/>
            </w:tcBorders>
            <w:shd w:fill="FFFBEF" w:val="clear"/>
            <w:tcMar>
              <w:top w:type="dxa" w:w="80"/>
              <w:left w:type="dxa" w:w="120"/>
              <w:bottom w:type="dxa" w:w="80"/>
              <w:right w:type="dxa" w:w="120"/>
            </w:tcMar>
          </w:tcPr>
          <w:p>
            <w:pPr>
              <w:spacing w:before="50" w:after="50"/>
              <w:ind w:left="200"/>
            </w:pPr>
            <w:r>
              <w:rPr>
                <w:rFonts w:ascii="Arial" w:cs="Arial" w:eastAsia="Arial" w:hAnsi="Arial"/>
                <w:b/>
                <w:bCs/>
                <w:i w:val="false"/>
                <w:iCs w:val="false"/>
                <w:color w:val="000000"/>
                <w:sz w:val="20"/>
                <w:szCs w:val="20"/>
              </w:rPr>
              <w:t xml:space="preserve">Équipement : Compresseur d'air CAIR-0001</w:t>
            </w:r>
          </w:p>
          <w:p>
            <w:pPr>
              <w:spacing w:before="50" w:after="50"/>
              <w:ind w:left="200"/>
            </w:pPr>
            <w:r>
              <w:rPr>
                <w:rFonts w:ascii="Arial" w:cs="Arial" w:eastAsia="Arial" w:hAnsi="Arial"/>
                <w:sz w:val="20"/>
                <w:szCs w:val="20"/>
              </w:rPr>
              <w:t xml:space="preserve">  • Valeur d'acquisition : 45 000 €  • Date d'acquisition : 01/01/2019</w:t>
            </w:r>
          </w:p>
          <w:p>
            <w:pPr>
              <w:spacing w:before="50" w:after="50"/>
              <w:ind w:left="200"/>
            </w:pPr>
            <w:r>
              <w:rPr>
                <w:rFonts w:ascii="Arial" w:cs="Arial" w:eastAsia="Arial" w:hAnsi="Arial"/>
                <w:sz w:val="20"/>
                <w:szCs w:val="20"/>
              </w:rPr>
              <w:t xml:space="preserve">  • Durée de vie comptable : 10 ans  • Méthode : Linéaire</w:t>
            </w:r>
          </w:p>
          <w:p>
            <w:pPr>
              <w:spacing w:before="50" w:after="50"/>
              <w:ind w:left="200"/>
            </w:pPr>
            <w:r>
              <w:rPr>
                <w:rFonts w:ascii="Arial" w:cs="Arial" w:eastAsia="Arial" w:hAnsi="Arial"/>
                <w:sz w:val="20"/>
                <w:szCs w:val="20"/>
              </w:rPr>
              <w:t xml:space="preserve">  • Valeur résiduelle prévue : 0 €</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2E75B6"/>
                <w:sz w:val="20"/>
                <w:szCs w:val="20"/>
              </w:rPr>
              <w:t xml:space="preserve">Ce que Maintex calcule automatiquement (en 2026) :</w:t>
            </w:r>
          </w:p>
          <w:p>
            <w:pPr>
              <w:spacing w:before="50" w:after="50"/>
              <w:ind w:left="200"/>
            </w:pPr>
            <w:r>
              <w:rPr>
                <w:rFonts w:ascii="Arial" w:cs="Arial" w:eastAsia="Arial" w:hAnsi="Arial"/>
                <w:sz w:val="20"/>
                <w:szCs w:val="20"/>
              </w:rPr>
              <w:t xml:space="preserve">  • Amortissement annuel : 45 000 / 10 = 4 500 €/an</w:t>
            </w:r>
          </w:p>
          <w:p>
            <w:pPr>
              <w:spacing w:before="50" w:after="50"/>
              <w:ind w:left="200"/>
            </w:pPr>
            <w:r>
              <w:rPr>
                <w:rFonts w:ascii="Arial" w:cs="Arial" w:eastAsia="Arial" w:hAnsi="Arial"/>
                <w:sz w:val="20"/>
                <w:szCs w:val="20"/>
              </w:rPr>
              <w:t xml:space="preserve">  • Années écoulées : 7 ans  • Cumul amortissements : 31 500 €</w:t>
            </w:r>
          </w:p>
          <w:p>
            <w:pPr>
              <w:spacing w:before="50" w:after="50"/>
              <w:ind w:left="200"/>
            </w:pPr>
            <w:r>
              <w:rPr>
                <w:rFonts w:ascii="Arial" w:cs="Arial" w:eastAsia="Arial" w:hAnsi="Arial"/>
                <w:sz w:val="20"/>
                <w:szCs w:val="20"/>
              </w:rPr>
              <w:t xml:space="preserve">  • Valeur Nette Comptable (VNC) : 45 000 - 31 500 = 13 500 €</w:t>
            </w:r>
          </w:p>
          <w:p>
            <w:pPr>
              <w:spacing w:before="50" w:after="50"/>
              <w:ind w:left="200"/>
            </w:pPr>
            <w:r>
              <w:rPr>
                <w:rFonts w:ascii="Arial" w:cs="Arial" w:eastAsia="Arial" w:hAnsi="Arial"/>
                <w:sz w:val="20"/>
                <w:szCs w:val="20"/>
              </w:rPr>
              <w:t xml:space="preserve">  • Pourcentage amorti : 70 %  • Fin de vie comptable : 01/01/2029</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000000"/>
                <w:sz w:val="20"/>
                <w:szCs w:val="20"/>
              </w:rPr>
              <w:t xml:space="preserve">Coût de maintenance cumulé dans Maintex :</w:t>
            </w:r>
          </w:p>
          <w:p>
            <w:pPr>
              <w:spacing w:before="50" w:after="50"/>
              <w:ind w:left="200"/>
            </w:pPr>
            <w:r>
              <w:rPr>
                <w:rFonts w:ascii="Arial" w:cs="Arial" w:eastAsia="Arial" w:hAnsi="Arial"/>
                <w:sz w:val="20"/>
                <w:szCs w:val="20"/>
              </w:rPr>
              <w:t xml:space="preserve">  • Total des BT et activités sur CAIR-0001 depuis 2019 : 28 700 €</w:t>
            </w:r>
          </w:p>
          <w:p>
            <w:pPr>
              <w:spacing w:before="50" w:after="50"/>
              <w:ind w:left="200"/>
            </w:pPr>
            <w:r>
              <w:rPr>
                <w:rFonts w:ascii="Arial" w:cs="Arial" w:eastAsia="Arial" w:hAnsi="Arial"/>
                <w:sz w:val="20"/>
                <w:szCs w:val="20"/>
              </w:rPr>
              <w:t xml:space="preserve">  • Ratio maintenance/valeur d'acquisition : 28 700 / 45 000 = 63,8 %</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375623"/>
                <w:sz w:val="20"/>
                <w:szCs w:val="20"/>
              </w:rPr>
              <w:t xml:space="preserve">Rapport d'arbitrage généré par Maintex :</w:t>
            </w:r>
          </w:p>
          <w:p>
            <w:pPr>
              <w:spacing w:before="50" w:after="50"/>
              <w:ind w:left="200"/>
            </w:pPr>
            <w:r>
              <w:rPr>
                <w:rFonts w:ascii="Arial" w:cs="Arial" w:eastAsia="Arial" w:hAnsi="Arial"/>
                <w:sz w:val="20"/>
                <w:szCs w:val="20"/>
              </w:rPr>
              <w:t xml:space="preserve">  ┌────────────────────────────────────────────────────────┐</w:t>
            </w:r>
          </w:p>
          <w:p>
            <w:pPr>
              <w:spacing w:before="50" w:after="50"/>
              <w:ind w:left="200"/>
            </w:pPr>
            <w:r>
              <w:rPr>
                <w:rFonts w:ascii="Arial" w:cs="Arial" w:eastAsia="Arial" w:hAnsi="Arial"/>
                <w:sz w:val="20"/>
                <w:szCs w:val="20"/>
              </w:rPr>
              <w:t xml:space="preserve">  │  ARBITRAGE REMPLACEMENT — CAIR-0001                    │</w:t>
            </w:r>
          </w:p>
          <w:p>
            <w:pPr>
              <w:spacing w:before="50" w:after="50"/>
              <w:ind w:left="200"/>
            </w:pPr>
            <w:r>
              <w:rPr>
                <w:rFonts w:ascii="Arial" w:cs="Arial" w:eastAsia="Arial" w:hAnsi="Arial"/>
                <w:sz w:val="20"/>
                <w:szCs w:val="20"/>
              </w:rPr>
              <w:t xml:space="preserve">  │  Option A — Conserver et réparer (panne en cours)      │</w:t>
            </w:r>
          </w:p>
          <w:p>
            <w:pPr>
              <w:spacing w:before="50" w:after="50"/>
              <w:ind w:left="200"/>
            </w:pPr>
            <w:r>
              <w:rPr>
                <w:rFonts w:ascii="Arial" w:cs="Arial" w:eastAsia="Arial" w:hAnsi="Arial"/>
                <w:sz w:val="20"/>
                <w:szCs w:val="20"/>
              </w:rPr>
              <w:t xml:space="preserve">  │    Coût réparation estimée : 6 500 €                   │</w:t>
            </w:r>
          </w:p>
          <w:p>
            <w:pPr>
              <w:spacing w:before="50" w:after="50"/>
              <w:ind w:left="200"/>
            </w:pPr>
            <w:r>
              <w:rPr>
                <w:rFonts w:ascii="Arial" w:cs="Arial" w:eastAsia="Arial" w:hAnsi="Arial"/>
                <w:sz w:val="20"/>
                <w:szCs w:val="20"/>
              </w:rPr>
              <w:t xml:space="preserve">  │    VNC après réparation : 13 500 €                     │</w:t>
            </w:r>
          </w:p>
          <w:p>
            <w:pPr>
              <w:spacing w:before="50" w:after="50"/>
              <w:ind w:left="200"/>
            </w:pPr>
            <w:r>
              <w:rPr>
                <w:rFonts w:ascii="Arial" w:cs="Arial" w:eastAsia="Arial" w:hAnsi="Arial"/>
                <w:sz w:val="20"/>
                <w:szCs w:val="20"/>
              </w:rPr>
              <w:t xml:space="preserve">  │    Coût maintenance cumulé total : 35 200 €            │</w:t>
            </w:r>
          </w:p>
          <w:p>
            <w:pPr>
              <w:spacing w:before="50" w:after="50"/>
              <w:ind w:left="200"/>
            </w:pPr>
            <w:r>
              <w:rPr>
                <w:rFonts w:ascii="Arial" w:cs="Arial" w:eastAsia="Arial" w:hAnsi="Arial"/>
                <w:sz w:val="20"/>
                <w:szCs w:val="20"/>
              </w:rPr>
              <w:t xml:space="preserve">  │  Option B — Remplacer maintenant                       │</w:t>
            </w:r>
          </w:p>
          <w:p>
            <w:pPr>
              <w:spacing w:before="50" w:after="50"/>
              <w:ind w:left="200"/>
            </w:pPr>
            <w:r>
              <w:rPr>
                <w:rFonts w:ascii="Arial" w:cs="Arial" w:eastAsia="Arial" w:hAnsi="Arial"/>
                <w:sz w:val="20"/>
                <w:szCs w:val="20"/>
              </w:rPr>
              <w:t xml:space="preserve">  │    Coût achat équipement neuf équivalent : 47 000 €    │</w:t>
            </w:r>
          </w:p>
          <w:p>
            <w:pPr>
              <w:spacing w:before="50" w:after="50"/>
              <w:ind w:left="200"/>
            </w:pPr>
            <w:r>
              <w:rPr>
                <w:rFonts w:ascii="Arial" w:cs="Arial" w:eastAsia="Arial" w:hAnsi="Arial"/>
                <w:sz w:val="20"/>
                <w:szCs w:val="20"/>
              </w:rPr>
              <w:t xml:space="preserve">  │    VNC récupérable (cession) : ~8 000 €                │</w:t>
            </w:r>
          </w:p>
          <w:p>
            <w:pPr>
              <w:spacing w:before="50" w:after="50"/>
              <w:ind w:left="200"/>
            </w:pPr>
            <w:r>
              <w:rPr>
                <w:rFonts w:ascii="Arial" w:cs="Arial" w:eastAsia="Arial" w:hAnsi="Arial"/>
                <w:sz w:val="20"/>
                <w:szCs w:val="20"/>
              </w:rPr>
              <w:t xml:space="preserve">  │    Coût net de remplacement : 39 000 €                 │</w:t>
            </w:r>
          </w:p>
          <w:p>
            <w:pPr>
              <w:spacing w:before="50" w:after="50"/>
              <w:ind w:left="200"/>
            </w:pPr>
            <w:r>
              <w:rPr>
                <w:rFonts w:ascii="Arial" w:cs="Arial" w:eastAsia="Arial" w:hAnsi="Arial"/>
                <w:sz w:val="20"/>
                <w:szCs w:val="20"/>
              </w:rPr>
              <w:t xml:space="preserve">  │                                                        │</w:t>
            </w:r>
          </w:p>
          <w:p>
            <w:pPr>
              <w:spacing w:before="50" w:after="50"/>
              <w:ind w:left="200"/>
            </w:pPr>
            <w:r>
              <w:rPr>
                <w:rFonts w:ascii="Arial" w:cs="Arial" w:eastAsia="Arial" w:hAnsi="Arial"/>
                <w:sz w:val="20"/>
                <w:szCs w:val="20"/>
              </w:rPr>
              <w:t xml:space="preserve">  │  ⚠ Recommandation : les deux options sont proches.    │</w:t>
            </w:r>
          </w:p>
          <w:p>
            <w:pPr>
              <w:spacing w:before="50" w:after="50"/>
              <w:ind w:left="200"/>
            </w:pPr>
            <w:r>
              <w:rPr>
                <w:rFonts w:ascii="Arial" w:cs="Arial" w:eastAsia="Arial" w:hAnsi="Arial"/>
                <w:sz w:val="20"/>
                <w:szCs w:val="20"/>
              </w:rPr>
              <w:t xml:space="preserve">  │    Analyser la fréquence de pannes récente (F05 - IA). │</w:t>
            </w:r>
          </w:p>
          <w:p>
            <w:pPr>
              <w:spacing w:before="50" w:after="50"/>
              <w:ind w:left="200"/>
            </w:pPr>
            <w:r>
              <w:rPr>
                <w:rFonts w:ascii="Arial" w:cs="Arial" w:eastAsia="Arial" w:hAnsi="Arial"/>
                <w:sz w:val="20"/>
                <w:szCs w:val="20"/>
              </w:rPr>
              <w:t xml:space="preserve">  └────────────────────────────────────────────────────────┘</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000000"/>
                <w:sz w:val="20"/>
                <w:szCs w:val="20"/>
              </w:rPr>
              <w:t xml:space="preserve">Alerte tableau de bord :</w:t>
            </w:r>
          </w:p>
          <w:p>
            <w:pPr>
              <w:spacing w:before="50" w:after="50"/>
              <w:ind w:left="200"/>
            </w:pPr>
            <w:r>
              <w:rPr>
                <w:rFonts w:ascii="Arial" w:cs="Arial" w:eastAsia="Arial" w:hAnsi="Arial"/>
                <w:sz w:val="20"/>
                <w:szCs w:val="20"/>
              </w:rPr>
              <w:t xml:space="preserve">  « CAIR-0001 arrive à 70 % d'amortissement.</w:t>
            </w:r>
          </w:p>
          <w:p>
            <w:pPr>
              <w:spacing w:before="50" w:after="50"/>
              <w:ind w:left="200"/>
            </w:pPr>
            <w:r>
              <w:rPr>
                <w:rFonts w:ascii="Arial" w:cs="Arial" w:eastAsia="Arial" w:hAnsi="Arial"/>
                <w:sz w:val="20"/>
                <w:szCs w:val="20"/>
              </w:rPr>
              <w:t xml:space="preserve">    Planifier l'évaluation de remplacement d'ici 2028. »</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Valeur ajoutée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Décisions éclairées :</w:t>
      </w:r>
      <w:r>
        <w:rPr>
          <w:rFonts w:ascii="Arial" w:cs="Arial" w:eastAsia="Arial" w:hAnsi="Arial"/>
          <w:b w:val="false"/>
          <w:bCs w:val="false"/>
          <w:i w:val="false"/>
          <w:iCs w:val="false"/>
          <w:color w:val="000000"/>
          <w:sz w:val="22"/>
          <w:szCs w:val="22"/>
        </w:rPr>
        <w:t xml:space="preserve"> l'arbitrage réparer/remplacer est basé sur des données objectives (VNC + coûts cumulés) et non sur l'intuition.</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Conformité comptable :</w:t>
      </w:r>
      <w:r>
        <w:rPr>
          <w:rFonts w:ascii="Arial" w:cs="Arial" w:eastAsia="Arial" w:hAnsi="Arial"/>
          <w:b w:val="false"/>
          <w:bCs w:val="false"/>
          <w:i w:val="false"/>
          <w:iCs w:val="false"/>
          <w:color w:val="000000"/>
          <w:sz w:val="22"/>
          <w:szCs w:val="22"/>
        </w:rPr>
        <w:t xml:space="preserve"> les amortissements calculés respectent le PCG français et les normes IFRS pour les clients internationaux.</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Optimisation du budget d'investissement :</w:t>
      </w:r>
      <w:r>
        <w:rPr>
          <w:rFonts w:ascii="Arial" w:cs="Arial" w:eastAsia="Arial" w:hAnsi="Arial"/>
          <w:b w:val="false"/>
          <w:bCs w:val="false"/>
          <w:i w:val="false"/>
          <w:iCs w:val="false"/>
          <w:color w:val="000000"/>
          <w:sz w:val="22"/>
          <w:szCs w:val="22"/>
        </w:rPr>
        <w:t xml:space="preserve"> anticiper les remplacements évite les achats d'urgence coûteux.</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Rapprochement comptable facilité :</w:t>
      </w:r>
      <w:r>
        <w:rPr>
          <w:rFonts w:ascii="Arial" w:cs="Arial" w:eastAsia="Arial" w:hAnsi="Arial"/>
          <w:b w:val="false"/>
          <w:bCs w:val="false"/>
          <w:i w:val="false"/>
          <w:iCs w:val="false"/>
          <w:color w:val="000000"/>
          <w:sz w:val="22"/>
          <w:szCs w:val="22"/>
        </w:rPr>
        <w:t xml:space="preserve"> l'export Excel du tableau des amortissements peut être directement intégré au logiciel comptable.</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Étapes d'implémentation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Ajouter les champs à la fiche équipement (onglet Financier) : valeur_acquisition (€), date_acquisition, durée_vie_années, méthode_amortissement (Linéaire/Dégressif), taux_dégressif (%), valeur_résiduelle (€), numéro_immobilisation (pour rapprochement comptable).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Développer le moteur de calcul en temps réel : VNC = valeur_acquisition - cumul_amortissements_à_date, calculé à la volée lors de l'affichage de la fiche équipement (pas stocké pour éviter les désynchronisations).</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Afficher un tableau récapitulatif dans la fiche équipement : valeur brute, cumul amortissements, VNC, % amorti, date de fin de vie comptable, ratio coût maintenance / valeur acquisition.</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Créer le rapport « État des Amortissements » sous Menu Éditions &gt; Finance : tableau de tous les équipements avec valeur brute, amortissements cumulés, VNC, % amorti. Filtrable par département, centre de coût, famille.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Développer le rapport « Plan d'amortissement prévisionnel » sur N années : pour chaque équipement, afficher l'évolution de la VNC sur les prochaines années.</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6</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Calculer et afficher le ratio « Coût de maintenance cumulé / Valeur d'acquisition » dans la fiche équipement, alimenté depuis l'historique des activités Maintex.</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7</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Développer le rapport « Arbitrage Remplacement » : pour un équipement sélectionné, comparer le scénario « continuer à maintenir » vs « remplacer maintenant ».</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8</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Alerter sur le tableau de bord quand un équipement dépasse un seuil d'amortissement configurable (ex: &gt; 80 %) ou un ratio maintenance/valeur configurable (ex: &gt; 60 %).</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9</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Permettre l'export Excel du tableau des amortissements avec formules pour l'intégration dans le logiciel comptable (Sage, EBP, SAP…).</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Notes techniques</w:t>
      </w:r>
    </w:p>
    <w:p>
      <w:pPr>
        <w:spacing w:before="80" w:after="80"/>
      </w:pPr>
      <w:r>
        <w:rPr>
          <w:rFonts w:ascii="Arial" w:cs="Arial" w:eastAsia="Arial" w:hAnsi="Arial"/>
          <w:b w:val="false"/>
          <w:bCs w:val="false"/>
          <w:i/>
          <w:iCs/>
          <w:color w:val="444444"/>
          <w:sz w:val="22"/>
          <w:szCs w:val="22"/>
        </w:rPr>
        <w:t xml:space="preserve">Implémenter les méthodes d'amortissement selon le CGI français (linéaire, dégressif avec coefficients légaux 1.25, 1.75, 2.25 selon la durée) et IFRS. Le calcul est toujours à la volée — jamais stocké pour éviter les désynchronisations en cas de correction des données.</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Bibliothèques Open Source recommandées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126"/>
        <w:gridCol w:w="170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Bibliothèque / Outil</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c>
          <w:tcPr>
            <w:tcW w:type="dxa" w:w="41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dans Maintex</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date-fns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Calcul précis des durées d'amortissement, prorata temporis pour les acquisitions en cours d'année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date-fns.io</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ExcelJS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Export du tableau des amortissements en .xlsx avec formules et mise en forme comptable professionnelle</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github.com/exceljs/exceljs</w:t>
            </w:r>
          </w:p>
        </w:tc>
      </w:tr>
    </w:tbl>
    <w:p>
      <w:pPr>
        <w:spacing w:before="200" w:after="0"/>
      </w:pPr>
      <w:r>
        <w:t xml:space="preserve"/>
      </w:r>
    </w:p>
    <w:p>
      <w:pPr>
        <w:pBdr>
          <w:bottom w:val="single" w:color="CCCCCC" w:sz="2"/>
        </w:pBdr>
      </w:pPr>
      <w:r>
        <w:t xml:space="preserve"/>
      </w:r>
    </w:p>
    <w:p>
      <w:pPr>
        <w:spacing w:before="200" w:after="0"/>
      </w:pPr>
      <w:r>
        <w:t xml:space="preserve"/>
      </w:r>
    </w:p>
    <w:p>
      <w:pPr>
        <w:shd w:fill="1F4E79" w:val="clear"/>
        <w:spacing w:before="200" w:after="100"/>
      </w:pPr>
      <w:r>
        <w:rPr>
          <w:rFonts w:ascii="Arial" w:cs="Arial" w:eastAsia="Arial" w:hAnsi="Arial"/>
          <w:b/>
          <w:bCs/>
          <w:color w:val="FFD700"/>
          <w:sz w:val="28"/>
          <w:szCs w:val="28"/>
        </w:rPr>
        <w:t xml:space="preserve">F14  </w:t>
      </w:r>
      <w:r>
        <w:rPr>
          <w:rFonts w:ascii="Arial" w:cs="Arial" w:eastAsia="Arial" w:hAnsi="Arial"/>
          <w:b/>
          <w:bCs/>
          <w:color w:val="FFFFFF"/>
          <w:sz w:val="28"/>
          <w:szCs w:val="28"/>
        </w:rPr>
        <w:t xml:space="preserve">Gestion Documentaire des Actifs (DMS)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Catégorie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Nomenclature</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Priorité</w:t>
            </w:r>
          </w:p>
        </w:tc>
        <w:tc>
          <w:tcPr>
            <w:tcW w:type="dxa" w:w="662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Effort estimé</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Moyen</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Source / Inspiration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MaintainX + Proposition</w:t>
            </w:r>
          </w:p>
        </w:tc>
      </w:tr>
    </w:tbl>
    <w:p>
      <w:pPr>
        <w:spacing w:before="120" w:after="0"/>
      </w:pPr>
      <w:r>
        <w:t xml:space="preserve"/>
      </w:r>
    </w:p>
    <w:p>
      <w:pPr>
        <w:pStyle w:val="Heading3"/>
        <w:spacing w:before="180" w:after="100"/>
      </w:pPr>
      <w:r>
        <w:rPr>
          <w:rFonts w:ascii="Arial" w:cs="Arial" w:eastAsia="Arial" w:hAnsi="Arial"/>
          <w:b/>
          <w:bCs/>
          <w:color w:val="2E75B6"/>
          <w:sz w:val="24"/>
          <w:szCs w:val="24"/>
        </w:rPr>
        <w:t xml:space="preserve">Description et exemples d'utilisation</w:t>
      </w:r>
    </w:p>
    <w:p>
      <w:pPr>
        <w:spacing w:before="80" w:after="80"/>
      </w:pPr>
      <w:r>
        <w:rPr>
          <w:rFonts w:ascii="Arial" w:cs="Arial" w:eastAsia="Arial" w:hAnsi="Arial"/>
          <w:b/>
          <w:bCs/>
          <w:i w:val="false"/>
          <w:iCs w:val="false"/>
          <w:color w:val="000000"/>
          <w:sz w:val="22"/>
          <w:szCs w:val="22"/>
        </w:rPr>
        <w:t xml:space="preserve">Contexte : </w:t>
      </w:r>
      <w:r>
        <w:rPr>
          <w:rFonts w:ascii="Arial" w:cs="Arial" w:eastAsia="Arial" w:hAnsi="Arial"/>
          <w:b w:val="false"/>
          <w:bCs w:val="false"/>
          <w:i w:val="false"/>
          <w:iCs w:val="false"/>
          <w:color w:val="000000"/>
          <w:sz w:val="22"/>
          <w:szCs w:val="22"/>
        </w:rPr>
        <w:t xml:space="preserve">Les manuels techniques des équipements, les plans électriques, les fiches de sécurité MSDS et les procédures de maintenance sont souvent stockés dans des classeurs papier, des répertoires partagés non structurés, ou dans des boîtes email. Quand le technicien est devant une machine en panne, il lui faut parfois 30 minutes pour retrouver le bon manuel — si tant est qu'il le trouve.</w:t>
      </w:r>
    </w:p>
    <w:p>
      <w:pPr>
        <w:spacing w:before="60" w:after="0"/>
      </w:pPr>
      <w:r>
        <w:t xml:space="preserve"/>
      </w:r>
    </w:p>
    <w:p>
      <w:pPr>
        <w:spacing w:before="80" w:after="80"/>
      </w:pPr>
      <w:r>
        <w:rPr>
          <w:rFonts w:ascii="Arial" w:cs="Arial" w:eastAsia="Arial" w:hAnsi="Arial"/>
          <w:b/>
          <w:bCs/>
          <w:i w:val="false"/>
          <w:iCs w:val="false"/>
          <w:color w:val="000000"/>
          <w:sz w:val="22"/>
          <w:szCs w:val="22"/>
        </w:rPr>
        <w:t xml:space="preserve">Ce que fait la fonctionnalité : </w:t>
      </w:r>
      <w:r>
        <w:rPr>
          <w:rFonts w:ascii="Arial" w:cs="Arial" w:eastAsia="Arial" w:hAnsi="Arial"/>
          <w:b w:val="false"/>
          <w:bCs w:val="false"/>
          <w:i w:val="false"/>
          <w:iCs w:val="false"/>
          <w:color w:val="000000"/>
          <w:sz w:val="22"/>
          <w:szCs w:val="22"/>
        </w:rPr>
        <w:t xml:space="preserve">Un système de gestion documentaire centralisé, directement intégré dans Maintex, permettant d'accéder au manuel d'un équipement en un clic depuis sa fiche, depuis le BT ou depuis l'application mobile sur le terrain.</w:t>
      </w:r>
    </w:p>
    <w:p>
      <w:pPr>
        <w:spacing w:before="80" w:after="0"/>
      </w:pPr>
      <w:r>
        <w:t xml:space="preserve"/>
      </w:r>
    </w:p>
    <w:p>
      <w:pPr>
        <w:spacing w:before="80" w:after="80"/>
      </w:pPr>
      <w:r>
        <w:rPr>
          <w:rFonts w:ascii="Arial" w:cs="Arial" w:eastAsia="Arial" w:hAnsi="Arial"/>
          <w:b/>
          <w:bCs/>
          <w:i w:val="false"/>
          <w:iCs w:val="false"/>
          <w:color w:val="000000"/>
          <w:sz w:val="22"/>
          <w:szCs w:val="22"/>
        </w:rPr>
        <w:t xml:space="preserve">Scénario concret d'utilisation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B900" w:sz="4"/>
              <w:left w:val="thick" w:color="C45911" w:sz="12"/>
              <w:bottom w:val="single" w:color="FFB900" w:sz="4"/>
              <w:right w:val="single" w:color="FFB900" w:sz="4"/>
            </w:tcBorders>
            <w:shd w:fill="FFFBEF" w:val="clear"/>
            <w:tcMar>
              <w:top w:type="dxa" w:w="80"/>
              <w:left w:type="dxa" w:w="120"/>
              <w:bottom w:type="dxa" w:w="80"/>
              <w:right w:type="dxa" w:w="120"/>
            </w:tcMar>
          </w:tcPr>
          <w:p>
            <w:pPr>
              <w:spacing w:before="50" w:after="50"/>
              <w:ind w:left="200"/>
            </w:pPr>
            <w:r>
              <w:rPr>
                <w:rFonts w:ascii="Arial" w:cs="Arial" w:eastAsia="Arial" w:hAnsi="Arial"/>
                <w:b/>
                <w:bCs/>
                <w:i w:val="false"/>
                <w:iCs w:val="false"/>
                <w:color w:val="000000"/>
                <w:sz w:val="20"/>
                <w:szCs w:val="20"/>
              </w:rPr>
              <w:t xml:space="preserve">Contexte : Un technicien doit remplacer le roulement principal d'un convoyeur à bande CONV-0001.</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C45911"/>
                <w:sz w:val="20"/>
                <w:szCs w:val="20"/>
              </w:rPr>
              <w:t xml:space="preserve">Avant le DMS (situation actuelle) :</w:t>
            </w:r>
          </w:p>
          <w:p>
            <w:pPr>
              <w:spacing w:before="50" w:after="50"/>
              <w:ind w:left="200"/>
            </w:pPr>
            <w:r>
              <w:rPr>
                <w:rFonts w:ascii="Arial" w:cs="Arial" w:eastAsia="Arial" w:hAnsi="Arial"/>
                <w:sz w:val="20"/>
                <w:szCs w:val="20"/>
              </w:rPr>
              <w:t xml:space="preserve">• Le technicien cherche le manuel du convoyeur → pas dans l'atelier</w:t>
            </w:r>
          </w:p>
          <w:p>
            <w:pPr>
              <w:spacing w:before="50" w:after="50"/>
              <w:ind w:left="200"/>
            </w:pPr>
            <w:r>
              <w:rPr>
                <w:rFonts w:ascii="Arial" w:cs="Arial" w:eastAsia="Arial" w:hAnsi="Arial"/>
                <w:sz w:val="20"/>
                <w:szCs w:val="20"/>
              </w:rPr>
              <w:t xml:space="preserve">• Il appelle le responsable → en réunion</w:t>
            </w:r>
          </w:p>
          <w:p>
            <w:pPr>
              <w:spacing w:before="50" w:after="50"/>
              <w:ind w:left="200"/>
            </w:pPr>
            <w:r>
              <w:rPr>
                <w:rFonts w:ascii="Arial" w:cs="Arial" w:eastAsia="Arial" w:hAnsi="Arial"/>
                <w:sz w:val="20"/>
                <w:szCs w:val="20"/>
              </w:rPr>
              <w:t xml:space="preserve">• Il cherche dans le réseau partagé S:\maintenance\manuels\... → introuvable</w:t>
            </w:r>
          </w:p>
          <w:p>
            <w:pPr>
              <w:spacing w:before="50" w:after="50"/>
              <w:ind w:left="200"/>
            </w:pPr>
            <w:r>
              <w:rPr>
                <w:rFonts w:ascii="Arial" w:cs="Arial" w:eastAsia="Arial" w:hAnsi="Arial"/>
                <w:sz w:val="20"/>
                <w:szCs w:val="20"/>
              </w:rPr>
              <w:t xml:space="preserve">• Il cherche dans sa boîte email → trouve un PDF de 2018 (version obsolète ?)</w:t>
            </w:r>
          </w:p>
          <w:p>
            <w:pPr>
              <w:spacing w:before="50" w:after="50"/>
              <w:ind w:left="200"/>
            </w:pPr>
            <w:r>
              <w:rPr>
                <w:rFonts w:ascii="Arial" w:cs="Arial" w:eastAsia="Arial" w:hAnsi="Arial"/>
                <w:sz w:val="20"/>
                <w:szCs w:val="20"/>
              </w:rPr>
              <w:t xml:space="preserve">• Temps perdu : 25 à 45 minutes, risque d'erreur avec le mauvais document</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375623"/>
                <w:sz w:val="20"/>
                <w:szCs w:val="20"/>
              </w:rPr>
              <w:t xml:space="preserve">Avec le DMS Maintex :</w:t>
            </w:r>
          </w:p>
          <w:p>
            <w:pPr>
              <w:spacing w:before="50" w:after="50"/>
              <w:ind w:left="200"/>
            </w:pPr>
            <w:r>
              <w:rPr>
                <w:rFonts w:ascii="Arial" w:cs="Arial" w:eastAsia="Arial" w:hAnsi="Arial"/>
                <w:sz w:val="20"/>
                <w:szCs w:val="20"/>
              </w:rPr>
              <w:t xml:space="preserve">1. Le technicien ouvre le BT sur sa tablette</w:t>
            </w:r>
          </w:p>
          <w:p>
            <w:pPr>
              <w:spacing w:before="50" w:after="50"/>
              <w:ind w:left="200"/>
            </w:pPr>
            <w:r>
              <w:rPr>
                <w:rFonts w:ascii="Arial" w:cs="Arial" w:eastAsia="Arial" w:hAnsi="Arial"/>
                <w:sz w:val="20"/>
                <w:szCs w:val="20"/>
              </w:rPr>
              <w:t xml:space="preserve">2. Il clique sur l'équipement CONV-0001 → fiche équipement</w:t>
            </w:r>
          </w:p>
          <w:p>
            <w:pPr>
              <w:spacing w:before="50" w:after="50"/>
              <w:ind w:left="200"/>
            </w:pPr>
            <w:r>
              <w:rPr>
                <w:rFonts w:ascii="Arial" w:cs="Arial" w:eastAsia="Arial" w:hAnsi="Arial"/>
                <w:sz w:val="20"/>
                <w:szCs w:val="20"/>
              </w:rPr>
              <w:t xml:space="preserve">3. Il clique sur l'onglet « Documents » :</w:t>
            </w:r>
          </w:p>
          <w:p>
            <w:pPr>
              <w:spacing w:before="50" w:after="50"/>
              <w:ind w:left="200"/>
            </w:pPr>
            <w:r>
              <w:rPr>
                <w:rFonts w:ascii="Arial" w:cs="Arial" w:eastAsia="Arial" w:hAnsi="Arial"/>
                <w:sz w:val="20"/>
                <w:szCs w:val="20"/>
              </w:rPr>
              <w:t xml:space="preserve">   📄 Manuel d'exploitation CONV-0001 (PDF, 45 pages, v3.2, 15/01/2025)</w:t>
            </w:r>
          </w:p>
          <w:p>
            <w:pPr>
              <w:spacing w:before="50" w:after="50"/>
              <w:ind w:left="200"/>
            </w:pPr>
            <w:r>
              <w:rPr>
                <w:rFonts w:ascii="Arial" w:cs="Arial" w:eastAsia="Arial" w:hAnsi="Arial"/>
                <w:sz w:val="20"/>
                <w:szCs w:val="20"/>
              </w:rPr>
              <w:t xml:space="preserve">   📄 Schéma électrique (PDF, 3 pages, v2.0)</w:t>
            </w:r>
          </w:p>
          <w:p>
            <w:pPr>
              <w:spacing w:before="50" w:after="50"/>
              <w:ind w:left="200"/>
            </w:pPr>
            <w:r>
              <w:rPr>
                <w:rFonts w:ascii="Arial" w:cs="Arial" w:eastAsia="Arial" w:hAnsi="Arial"/>
                <w:sz w:val="20"/>
                <w:szCs w:val="20"/>
              </w:rPr>
              <w:t xml:space="preserve">   🔧 Procédure de remplacement roulement principal (PDF, 8 étapes avec photos)</w:t>
            </w:r>
          </w:p>
          <w:p>
            <w:pPr>
              <w:spacing w:before="50" w:after="50"/>
              <w:ind w:left="200"/>
            </w:pPr>
            <w:r>
              <w:rPr>
                <w:rFonts w:ascii="Arial" w:cs="Arial" w:eastAsia="Arial" w:hAnsi="Arial"/>
                <w:sz w:val="20"/>
                <w:szCs w:val="20"/>
              </w:rPr>
              <w:t xml:space="preserve">   ⚠ Fiche de sécurité MSDS — Graisse SKF (PDF)</w:t>
            </w:r>
          </w:p>
          <w:p>
            <w:pPr>
              <w:spacing w:before="50" w:after="50"/>
              <w:ind w:left="200"/>
            </w:pPr>
            <w:r>
              <w:rPr>
                <w:rFonts w:ascii="Arial" w:cs="Arial" w:eastAsia="Arial" w:hAnsi="Arial"/>
                <w:sz w:val="20"/>
                <w:szCs w:val="20"/>
              </w:rPr>
              <w:t xml:space="preserve">   📸 Photo installation (JPG, 2023)</w:t>
            </w:r>
          </w:p>
          <w:p>
            <w:pPr>
              <w:spacing w:before="50" w:after="50"/>
              <w:ind w:left="200"/>
            </w:pPr>
            <w:r>
              <w:rPr>
                <w:rFonts w:ascii="Arial" w:cs="Arial" w:eastAsia="Arial" w:hAnsi="Arial"/>
                <w:sz w:val="20"/>
                <w:szCs w:val="20"/>
              </w:rPr>
              <w:t xml:space="preserve">4. Il ouvre la procédure de remplacement directement dans l'application</w:t>
            </w:r>
          </w:p>
          <w:p>
            <w:pPr>
              <w:spacing w:before="50" w:after="50"/>
              <w:ind w:left="200"/>
            </w:pPr>
            <w:r>
              <w:rPr>
                <w:rFonts w:ascii="Arial" w:cs="Arial" w:eastAsia="Arial" w:hAnsi="Arial"/>
                <w:sz w:val="20"/>
                <w:szCs w:val="20"/>
              </w:rPr>
              <w:t xml:space="preserve">   → Lecture PDF intégrée sans téléchargement</w:t>
            </w:r>
          </w:p>
          <w:p>
            <w:pPr>
              <w:spacing w:before="50" w:after="50"/>
              <w:ind w:left="200"/>
            </w:pPr>
            <w:r>
              <w:rPr>
                <w:rFonts w:ascii="Arial" w:cs="Arial" w:eastAsia="Arial" w:hAnsi="Arial"/>
                <w:sz w:val="20"/>
                <w:szCs w:val="20"/>
              </w:rPr>
              <w:t xml:space="preserve">5. Il suit les 8 étapes avec photos → roulement remplacé correctement</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2E75B6"/>
                <w:sz w:val="20"/>
                <w:szCs w:val="20"/>
              </w:rPr>
              <w:t xml:space="preserve">Gestion documentaire côté administrateur :</w:t>
            </w:r>
          </w:p>
          <w:p>
            <w:pPr>
              <w:spacing w:before="50" w:after="50"/>
              <w:ind w:left="200"/>
            </w:pPr>
            <w:r>
              <w:rPr>
                <w:rFonts w:ascii="Arial" w:cs="Arial" w:eastAsia="Arial" w:hAnsi="Arial"/>
                <w:sz w:val="20"/>
                <w:szCs w:val="20"/>
              </w:rPr>
              <w:t xml:space="preserve">Menu Nomenclature &gt; Documents &gt; Ajouter un document</w:t>
            </w:r>
          </w:p>
          <w:p>
            <w:pPr>
              <w:spacing w:before="50" w:after="50"/>
              <w:ind w:left="200"/>
            </w:pPr>
            <w:r>
              <w:rPr>
                <w:rFonts w:ascii="Arial" w:cs="Arial" w:eastAsia="Arial" w:hAnsi="Arial"/>
                <w:sz w:val="20"/>
                <w:szCs w:val="20"/>
              </w:rPr>
              <w:t xml:space="preserve">• Type : Procédure de maintenance</w:t>
            </w:r>
          </w:p>
          <w:p>
            <w:pPr>
              <w:spacing w:before="50" w:after="50"/>
              <w:ind w:left="200"/>
            </w:pPr>
            <w:r>
              <w:rPr>
                <w:rFonts w:ascii="Arial" w:cs="Arial" w:eastAsia="Arial" w:hAnsi="Arial"/>
                <w:sz w:val="20"/>
                <w:szCs w:val="20"/>
              </w:rPr>
              <w:t xml:space="preserve">• Lié à l'équipement : CONV-0001 (et aussi CONV-0002, CONV-0003 — même modèle)</w:t>
            </w:r>
          </w:p>
          <w:p>
            <w:pPr>
              <w:spacing w:before="50" w:after="50"/>
              <w:ind w:left="200"/>
            </w:pPr>
            <w:r>
              <w:rPr>
                <w:rFonts w:ascii="Arial" w:cs="Arial" w:eastAsia="Arial" w:hAnsi="Arial"/>
                <w:sz w:val="20"/>
                <w:szCs w:val="20"/>
              </w:rPr>
              <w:t xml:space="preserve">• Version : 3.2  • Date de révision prévue : 15/01/2027</w:t>
            </w:r>
          </w:p>
          <w:p>
            <w:pPr>
              <w:spacing w:before="50" w:after="50"/>
              <w:ind w:left="200"/>
            </w:pPr>
            <w:r>
              <w:rPr>
                <w:rFonts w:ascii="Arial" w:cs="Arial" w:eastAsia="Arial" w:hAnsi="Arial"/>
                <w:sz w:val="20"/>
                <w:szCs w:val="20"/>
              </w:rPr>
              <w:t xml:space="preserve">• Tags : roulement, mécanique, convoyeur</w:t>
            </w:r>
          </w:p>
          <w:p>
            <w:pPr>
              <w:spacing w:before="50" w:after="50"/>
              <w:ind w:left="200"/>
            </w:pPr>
            <w:r>
              <w:rPr>
                <w:rFonts w:ascii="Arial" w:cs="Arial" w:eastAsia="Arial" w:hAnsi="Arial"/>
                <w:sz w:val="20"/>
                <w:szCs w:val="20"/>
              </w:rPr>
              <w:t xml:space="preserve"/>
            </w:r>
          </w:p>
          <w:p>
            <w:pPr>
              <w:spacing w:before="50" w:after="50"/>
              <w:ind w:left="200"/>
            </w:pPr>
            <w:r>
              <w:rPr>
                <w:rFonts w:ascii="Arial" w:cs="Arial" w:eastAsia="Arial" w:hAnsi="Arial"/>
                <w:b/>
                <w:bCs/>
                <w:i w:val="false"/>
                <w:iCs w:val="false"/>
                <w:color w:val="000000"/>
                <w:sz w:val="20"/>
                <w:szCs w:val="20"/>
              </w:rPr>
              <w:t xml:space="preserve">Lien de partage sécurisé pour un sous-traitant :</w:t>
            </w:r>
          </w:p>
          <w:p>
            <w:pPr>
              <w:spacing w:before="50" w:after="50"/>
              <w:ind w:left="200"/>
            </w:pPr>
            <w:r>
              <w:rPr>
                <w:rFonts w:ascii="Arial" w:cs="Arial" w:eastAsia="Arial" w:hAnsi="Arial"/>
                <w:sz w:val="20"/>
                <w:szCs w:val="20"/>
              </w:rPr>
              <w:t xml:space="preserve">Le responsable génère un lien temporaire valable 72h :</w:t>
            </w:r>
          </w:p>
          <w:p>
            <w:pPr>
              <w:spacing w:before="50" w:after="50"/>
              <w:ind w:left="200"/>
            </w:pPr>
            <w:r>
              <w:rPr>
                <w:rFonts w:ascii="Arial" w:cs="Arial" w:eastAsia="Arial" w:hAnsi="Arial"/>
                <w:sz w:val="20"/>
                <w:szCs w:val="20"/>
              </w:rPr>
              <w:t xml:space="preserve">https://maintex.usine.com/docs/share/abc123xyz</w:t>
            </w:r>
          </w:p>
          <w:p>
            <w:pPr>
              <w:spacing w:before="50" w:after="50"/>
              <w:ind w:left="200"/>
            </w:pPr>
            <w:r>
              <w:rPr>
                <w:rFonts w:ascii="Arial" w:cs="Arial" w:eastAsia="Arial" w:hAnsi="Arial"/>
                <w:sz w:val="20"/>
                <w:szCs w:val="20"/>
              </w:rPr>
              <w:t xml:space="preserve">→ Le sous-traitant accède au schéma électrique sans avoir de compte Maintex</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Valeur ajoutée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Accès immédiat sur le terrain :</w:t>
      </w:r>
      <w:r>
        <w:rPr>
          <w:rFonts w:ascii="Arial" w:cs="Arial" w:eastAsia="Arial" w:hAnsi="Arial"/>
          <w:b w:val="false"/>
          <w:bCs w:val="false"/>
          <w:i w:val="false"/>
          <w:iCs w:val="false"/>
          <w:color w:val="000000"/>
          <w:sz w:val="22"/>
          <w:szCs w:val="22"/>
        </w:rPr>
        <w:t xml:space="preserve"> le bon document en un clic, depuis n'importe quel appareil.</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Réduction des erreurs :</w:t>
      </w:r>
      <w:r>
        <w:rPr>
          <w:rFonts w:ascii="Arial" w:cs="Arial" w:eastAsia="Arial" w:hAnsi="Arial"/>
          <w:b w:val="false"/>
          <w:bCs w:val="false"/>
          <w:i w:val="false"/>
          <w:iCs w:val="false"/>
          <w:color w:val="000000"/>
          <w:sz w:val="22"/>
          <w:szCs w:val="22"/>
        </w:rPr>
        <w:t xml:space="preserve"> le technicien utilise toujours la version à jour du manuel, pas une copie périmée.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Sécurité documentaire :</w:t>
      </w:r>
      <w:r>
        <w:rPr>
          <w:rFonts w:ascii="Arial" w:cs="Arial" w:eastAsia="Arial" w:hAnsi="Arial"/>
          <w:b w:val="false"/>
          <w:bCs w:val="false"/>
          <w:i w:val="false"/>
          <w:iCs w:val="false"/>
          <w:color w:val="000000"/>
          <w:sz w:val="22"/>
          <w:szCs w:val="22"/>
        </w:rPr>
        <w:t xml:space="preserve"> les fiches de sécurité MSDS sont accessibles immédiatement en cas d'incident — exigence légale.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Partage facilité :</w:t>
      </w:r>
      <w:r>
        <w:rPr>
          <w:rFonts w:ascii="Arial" w:cs="Arial" w:eastAsia="Arial" w:hAnsi="Arial"/>
          <w:b w:val="false"/>
          <w:bCs w:val="false"/>
          <w:i w:val="false"/>
          <w:iCs w:val="false"/>
          <w:color w:val="000000"/>
          <w:sz w:val="22"/>
          <w:szCs w:val="22"/>
        </w:rPr>
        <w:t xml:space="preserve"> les sous-traitants reçoivent un lien sécurisé temporaire sans nécessiter un compte Maintex.</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Étapes d'implémentation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Enrichir la table de documents existante avec les champs supplémentaires : type (manuel/schéma/procédure/fiche_sécurité/photo/vidéo/autre), langue, version, date_révision_prévue, tags (tableau JSON), taille_octets, format (PDF/JPG/PNG/DWG…), chemin_stockage.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Développer le module DMS sous Menu Nomenclature &gt; Documents : liste avec filtres (type, équipement, tag, date), moteur de recherche full-text sur le nom et les métadonnées, aperçu inline.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Ajouter l'onglet « Documents » dans la fiche équipement et la fiche composant avec accès direct aux documents associés. Un document peut être associé à plusieurs équipements (ex: même modèle de machine).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Implémenter le lecteur de documents intégré : afficher les PDF via PDF.js sans téléchargement obligatoire, les images directement dans l'interface.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Développer le partage sécurisé : générer un lien temporaire tokenisé (JWT) avec durée de validité (24h/48h/72h) et nombre maximum d'accès. Le lien donne accès au document en lecture seule sans authentification.</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6</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Implémenter le versioning : à chaque upload d'un nouveau document, archiver l'ancienne version (visible dans l'historique des révisions). L'utilisateur peut ouvrir n'importe quelle version archivée.</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7</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Alerter quand la date de révision prévue d'un document approche (J-30, J-7) : notification au responsable documentaire et widget sur le tableau de bord.</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8</w:t>
            </w:r>
          </w:p>
        </w:tc>
        <w:tc>
          <w:tcPr>
            <w:tcW w:type="dxa" w:w="8306"/>
            <w:tcBorders>
              <w:top w:val="single" w:color="2E75B6" w:sz="4"/>
              <w:left w:val="single" w:color="2E75B6" w:sz="4"/>
              <w:bottom w:val="single" w:color="2E75B6" w:sz="4"/>
              <w:right w:val="single" w:color="2E75B6" w:sz="4"/>
            </w:tcBorders>
            <w:shd w:fill="F2F2F2" w:val="clear"/>
            <w:tcMar>
              <w:top w:type="dxa" w:w="100"/>
              <w:left w:type="dxa" w:w="160"/>
              <w:bottom w:type="dxa" w:w="100"/>
              <w:right w:type="dxa" w:w="120"/>
            </w:tcMar>
          </w:tcPr>
          <w:p>
            <w:r>
              <w:rPr>
                <w:rFonts w:ascii="Arial" w:cs="Arial" w:eastAsia="Arial" w:hAnsi="Arial"/>
                <w:sz w:val="20"/>
                <w:szCs w:val="20"/>
              </w:rPr>
              <w:t xml:space="preserve">Indexer les métadonnées pour la recherche full-text avec Meilisearch : nom du fichier, type, tags, équipements associés.</w:t>
            </w:r>
          </w:p>
        </w:tc>
      </w:tr>
      <w:tr>
        <w:tc>
          <w:tcPr>
            <w:tcW w:type="dxa" w:w="72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9</w:t>
            </w:r>
          </w:p>
        </w:tc>
        <w:tc>
          <w:tcPr>
            <w:tcW w:type="dxa" w:w="8306"/>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r>
              <w:rPr>
                <w:rFonts w:ascii="Arial" w:cs="Arial" w:eastAsia="Arial" w:hAnsi="Arial"/>
                <w:sz w:val="20"/>
                <w:szCs w:val="20"/>
              </w:rPr>
              <w:t xml:space="preserve">Permettre la liaison N-N entre documents et équipements : un seul document peut être associé à plusieurs équipements du même modèle.</w:t>
            </w:r>
          </w:p>
        </w:tc>
      </w:tr>
    </w:tbl>
    <w:p>
      <w:pPr>
        <w:spacing w:before="100" w:after="0"/>
      </w:pPr>
      <w:r>
        <w:t xml:space="preserve"/>
      </w:r>
    </w:p>
    <w:p>
      <w:pPr>
        <w:pStyle w:val="Heading3"/>
        <w:spacing w:before="180" w:after="100"/>
      </w:pPr>
      <w:r>
        <w:rPr>
          <w:rFonts w:ascii="Arial" w:cs="Arial" w:eastAsia="Arial" w:hAnsi="Arial"/>
          <w:b/>
          <w:bCs/>
          <w:color w:val="2E75B6"/>
          <w:sz w:val="24"/>
          <w:szCs w:val="24"/>
        </w:rPr>
        <w:t xml:space="preserve">Notes techniques</w:t>
      </w:r>
    </w:p>
    <w:p>
      <w:pPr>
        <w:spacing w:before="80" w:after="80"/>
      </w:pPr>
      <w:r>
        <w:rPr>
          <w:rFonts w:ascii="Arial" w:cs="Arial" w:eastAsia="Arial" w:hAnsi="Arial"/>
          <w:b w:val="false"/>
          <w:bCs w:val="false"/>
          <w:i/>
          <w:iCs/>
          <w:color w:val="444444"/>
          <w:sz w:val="22"/>
          <w:szCs w:val="22"/>
        </w:rPr>
        <w:t xml:space="preserve">Stockage fichiers : MinIO (objet S3-compatible auto-hébergé) pour les environnements on-premise, ou S3/Azure Blob Storage pour le cloud. Recherche full-text : Meilisearch (plus simple à déployer qu'Elasticsearch). PDF intégré : PDF.js (Mozilla). Upload reprenant sur coupure réseau : protocole Tus.io.</w:t>
      </w:r>
    </w:p>
    <w:p>
      <w:pPr>
        <w:spacing w:before="100" w:after="0"/>
      </w:pPr>
      <w:r>
        <w:t xml:space="preserve"/>
      </w:r>
    </w:p>
    <w:p>
      <w:pPr>
        <w:pStyle w:val="Heading3"/>
        <w:spacing w:before="180" w:after="100"/>
      </w:pPr>
      <w:r>
        <w:rPr>
          <w:rFonts w:ascii="Arial" w:cs="Arial" w:eastAsia="Arial" w:hAnsi="Arial"/>
          <w:b/>
          <w:bCs/>
          <w:color w:val="2E75B6"/>
          <w:sz w:val="24"/>
          <w:szCs w:val="24"/>
        </w:rPr>
        <w:t xml:space="preserve">Bibliothèques Open Source recommandées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126"/>
        <w:gridCol w:w="170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Bibliothèque / Outil</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c>
          <w:tcPr>
            <w:tcW w:type="dxa" w:w="41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dans Maintex</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MinIO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AGPL v3</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Serveur de stockage objet S3-compatible auto-hébergé pour les fichiers documents, photos, manuels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min.io</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Meilisearch</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Moteur de recherche full-text ultra-rapide sur les métadonnées des documents (alternative légère à Elasticsearch)</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meilisearch.com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PDF.js (Mozilla)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Apache 2.0</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Lecteur PDF intégré dans le navigateur — affiche les manuels sans plugin ni téléchargement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mozilla.github.io/pdf.js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Tus.io</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Protocole d'upload reprenant sur interruption réseau — crucial pour les fichiers vidéo et grands manuels</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tus.io</w:t>
            </w:r>
          </w:p>
        </w:tc>
      </w:tr>
    </w:tbl>
    <w:p>
      <w:pPr>
        <w:spacing w:before="200" w:after="0"/>
      </w:pPr>
      <w:r>
        <w:t xml:space="preserve"/>
      </w:r>
    </w:p>
    <w:p>
      <w:r>
        <w:br w:type="page"/>
      </w:r>
    </w:p>
    <w:p>
      <w:pPr>
        <w:pStyle w:val="Heading1"/>
        <w:pBdr>
          <w:bottom w:val="single" w:color="2E75B6" w:sz="6"/>
        </w:pBdr>
        <w:shd w:fill="1F4E79" w:val="clear"/>
        <w:spacing w:before="400" w:after="200"/>
        <w:ind w:left="200"/>
      </w:pPr>
      <w:r>
        <w:rPr>
          <w:rFonts w:ascii="Arial" w:cs="Arial" w:eastAsia="Arial" w:hAnsi="Arial"/>
          <w:b/>
          <w:bCs/>
          <w:color w:val="FFFFFF"/>
          <w:sz w:val="32"/>
          <w:szCs w:val="32"/>
        </w:rPr>
        <w:t xml:space="preserve">III. Écosystème Open Source Global Recommandé</w:t>
      </w:r>
    </w:p>
    <w:p>
      <w:pPr>
        <w:spacing w:before="120" w:after="0"/>
      </w:pPr>
      <w:r>
        <w:t xml:space="preserve"/>
      </w:r>
    </w:p>
    <w:p>
      <w:pPr>
        <w:spacing w:before="80" w:after="80"/>
      </w:pPr>
      <w:r>
        <w:rPr>
          <w:rFonts w:ascii="Arial" w:cs="Arial" w:eastAsia="Arial" w:hAnsi="Arial"/>
          <w:b w:val="false"/>
          <w:bCs w:val="false"/>
          <w:i w:val="false"/>
          <w:iCs w:val="false"/>
          <w:color w:val="000000"/>
          <w:sz w:val="22"/>
          <w:szCs w:val="22"/>
        </w:rPr>
        <w:t xml:space="preserve">Au-delà des bibliothèques spécifiques à chaque fonctionnalité, les outils suivants forment une stack technique cohérente et éprouvée pour accélérer le développement global de Maintex.</w:t>
      </w:r>
    </w:p>
    <w:p>
      <w:pPr>
        <w:spacing w:before="120" w:after="0"/>
      </w:pPr>
      <w:r>
        <w:t xml:space="preserve"/>
      </w:r>
    </w:p>
    <w:p>
      <w:pPr>
        <w:pStyle w:val="Heading3"/>
        <w:spacing w:before="180" w:after="100"/>
      </w:pPr>
      <w:r>
        <w:rPr>
          <w:rFonts w:ascii="Arial" w:cs="Arial" w:eastAsia="Arial" w:hAnsi="Arial"/>
          <w:b/>
          <w:bCs/>
          <w:color w:val="2E75B6"/>
          <w:sz w:val="24"/>
          <w:szCs w:val="24"/>
        </w:rPr>
        <w:t xml:space="preserve">Backend &amp;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4026"/>
        <w:gridCol w:w="1700"/>
      </w:tblGrid>
      <w:tr>
        <w:trPr>
          <w:tblHeader/>
        </w:trPr>
        <w:tc>
          <w:tcPr>
            <w:tcW w:type="dxa" w:w="21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Outil</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c>
          <w:tcPr>
            <w:tcW w:type="dxa" w:w="40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pour Maintex</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Site</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FastAPI (Python)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Framework backend Python pour microservices IA/IoT avec doc OpenAPI automatique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fastapi.tiangolo.com</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NestJS (Node.js)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Framework Node.js structuré (modules, injection dépendances) adapté à l'architecture Maintex</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nestjs.com</w:t>
            </w:r>
          </w:p>
        </w:tc>
      </w:tr>
    </w:tbl>
    <w:p>
      <w:pPr>
        <w:spacing w:before="160" w:after="0"/>
      </w:pPr>
      <w:r>
        <w:t xml:space="preserve"/>
      </w:r>
    </w:p>
    <w:p>
      <w:pPr>
        <w:pStyle w:val="Heading3"/>
        <w:spacing w:before="180" w:after="100"/>
      </w:pPr>
      <w:r>
        <w:rPr>
          <w:rFonts w:ascii="Arial" w:cs="Arial" w:eastAsia="Arial" w:hAnsi="Arial"/>
          <w:b/>
          <w:bCs/>
          <w:color w:val="2E75B6"/>
          <w:sz w:val="24"/>
          <w:szCs w:val="24"/>
        </w:rPr>
        <w:t xml:space="preserve">Base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4026"/>
        <w:gridCol w:w="1700"/>
      </w:tblGrid>
      <w:tr>
        <w:trPr>
          <w:tblHeader/>
        </w:trPr>
        <w:tc>
          <w:tcPr>
            <w:tcW w:type="dxa" w:w="21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Outil</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c>
          <w:tcPr>
            <w:tcW w:type="dxa" w:w="40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pour Maintex</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Site</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Prisma ORM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Apache 2.0</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ORM TypeScript type-safe pour PostgreSQL/MySQL : migrations, requêtes sécurisées, auto-complétion IDE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prisma.io</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PostgreSQL</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PostgreSQL</w:t>
            </w:r>
          </w:p>
        </w:tc>
        <w:tc>
          <w:tcPr>
            <w:tcW w:type="dxa" w:w="4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SGBD recommandé : JSON natif, extensions (pgvector, PostGIS, pg_cron), performances, fiabilité</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postgresql.org</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Redis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BSD-3 (&lt; v7.4)</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Cache de sessions, file de jobs (BullMQ), pub/sub pour les notifications temps réel</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redis.io</w:t>
            </w:r>
          </w:p>
        </w:tc>
      </w:tr>
    </w:tbl>
    <w:p>
      <w:pPr>
        <w:spacing w:before="160" w:after="0"/>
      </w:pPr>
      <w:r>
        <w:t xml:space="preserve"/>
      </w:r>
    </w:p>
    <w:p>
      <w:pPr>
        <w:pStyle w:val="Heading3"/>
        <w:spacing w:before="180" w:after="100"/>
      </w:pPr>
      <w:r>
        <w:rPr>
          <w:rFonts w:ascii="Arial" w:cs="Arial" w:eastAsia="Arial" w:hAnsi="Arial"/>
          <w:b/>
          <w:bCs/>
          <w:color w:val="2E75B6"/>
          <w:sz w:val="24"/>
          <w:szCs w:val="24"/>
        </w:rPr>
        <w:t xml:space="preserve">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4026"/>
        <w:gridCol w:w="1700"/>
      </w:tblGrid>
      <w:tr>
        <w:trPr>
          <w:tblHeader/>
        </w:trPr>
        <w:tc>
          <w:tcPr>
            <w:tcW w:type="dxa" w:w="21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Outil</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c>
          <w:tcPr>
            <w:tcW w:type="dxa" w:w="40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pour Maintex</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Site</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React + Vite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Stack frontend moderne — démarrage rapide, HMR, build optimisé</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react.dev / vitejs.dev</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Tailwind CSS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Utilitaires CSS pour des interfaces cohérentes et responsives sans CSS sur-mesure volumineux</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tailwindcss.com</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shadcn/ui</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Composants UI accessibles (Radix UI) prêts à personnaliser : formulaires, modales, tableaux, toasts, drawers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ui.shadcn.com</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i18next</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Internationalisation (i18n) de l'interface Maintex : français, anglais, espagnol, arabe (RTL)</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i18next.com</w:t>
            </w:r>
          </w:p>
        </w:tc>
      </w:tr>
    </w:tbl>
    <w:p>
      <w:pPr>
        <w:spacing w:before="160" w:after="0"/>
      </w:pPr>
      <w:r>
        <w:t xml:space="preserve"/>
      </w:r>
    </w:p>
    <w:p>
      <w:pPr>
        <w:pStyle w:val="Heading3"/>
        <w:spacing w:before="180" w:after="100"/>
      </w:pPr>
      <w:r>
        <w:rPr>
          <w:rFonts w:ascii="Arial" w:cs="Arial" w:eastAsia="Arial" w:hAnsi="Arial"/>
          <w:b/>
          <w:bCs/>
          <w:color w:val="2E75B6"/>
          <w:sz w:val="24"/>
          <w:szCs w:val="24"/>
        </w:rPr>
        <w:t xml:space="preserve">DevOps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4026"/>
        <w:gridCol w:w="1700"/>
      </w:tblGrid>
      <w:tr>
        <w:trPr>
          <w:tblHeader/>
        </w:trPr>
        <w:tc>
          <w:tcPr>
            <w:tcW w:type="dxa" w:w="21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Outil</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c>
          <w:tcPr>
            <w:tcW w:type="dxa" w:w="40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pour Maintex</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Site</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Docker + Compose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Apache 2.0</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Conteneurisation de tous les services Maintex pour un déploiement reproductible et isolé</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docker.com</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GitHub Actions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 (runners)</w:t>
            </w:r>
          </w:p>
        </w:tc>
        <w:tc>
          <w:tcPr>
            <w:tcW w:type="dxa" w:w="4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CI/CD : tests automatiques, build Docker, déploiement continu sur staging et production</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github.com/features/actions</w:t>
            </w:r>
          </w:p>
        </w:tc>
      </w:tr>
    </w:tbl>
    <w:p>
      <w:pPr>
        <w:spacing w:before="160" w:after="0"/>
      </w:pPr>
      <w:r>
        <w:t xml:space="preserve"/>
      </w:r>
    </w:p>
    <w:p>
      <w:pPr>
        <w:pStyle w:val="Heading3"/>
        <w:spacing w:before="180" w:after="100"/>
      </w:pPr>
      <w:r>
        <w:rPr>
          <w:rFonts w:ascii="Arial" w:cs="Arial" w:eastAsia="Arial" w:hAnsi="Arial"/>
          <w:b/>
          <w:bCs/>
          <w:color w:val="2E75B6"/>
          <w:sz w:val="24"/>
          <w:szCs w:val="24"/>
        </w:rPr>
        <w:t xml:space="preserve">Observabilité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4026"/>
        <w:gridCol w:w="1700"/>
      </w:tblGrid>
      <w:tr>
        <w:trPr>
          <w:tblHeader/>
        </w:trPr>
        <w:tc>
          <w:tcPr>
            <w:tcW w:type="dxa" w:w="21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Outil</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c>
          <w:tcPr>
            <w:tcW w:type="dxa" w:w="40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pour Maintex</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Site</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Sentry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BSL (self-hosted)</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Monitoring des erreurs en production : stacktraces, alertes, performance des transactions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sentry.io</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Grafana + Prometheus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AGPL / Apache 2.0</w:t>
            </w:r>
          </w:p>
        </w:tc>
        <w:tc>
          <w:tcPr>
            <w:tcW w:type="dxa" w:w="4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Métriques d'infrastructure (CPU, mémoire, temps de réponse API) et tableaux de bord de supervision</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grafana.com</w:t>
            </w:r>
          </w:p>
        </w:tc>
      </w:tr>
    </w:tbl>
    <w:p>
      <w:pPr>
        <w:spacing w:before="160" w:after="0"/>
      </w:pPr>
      <w:r>
        <w:t xml:space="preserve"/>
      </w:r>
    </w:p>
    <w:p>
      <w:pPr>
        <w:pStyle w:val="Heading3"/>
        <w:spacing w:before="180" w:after="100"/>
      </w:pPr>
      <w:r>
        <w:rPr>
          <w:rFonts w:ascii="Arial" w:cs="Arial" w:eastAsia="Arial" w:hAnsi="Arial"/>
          <w:b/>
          <w:bCs/>
          <w:color w:val="2E75B6"/>
          <w:sz w:val="24"/>
          <w:szCs w:val="24"/>
        </w:rPr>
        <w:t xml:space="preserve">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4026"/>
        <w:gridCol w:w="1700"/>
      </w:tblGrid>
      <w:tr>
        <w:trPr>
          <w:tblHeader/>
        </w:trPr>
        <w:tc>
          <w:tcPr>
            <w:tcW w:type="dxa" w:w="21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Outil</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c>
          <w:tcPr>
            <w:tcW w:type="dxa" w:w="40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pour Maintex</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Site</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Vitest / Jest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MIT</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Tests unitaires et d'intégration du frontend et backend JavaScript/TypeScript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vitest.dev</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Playwright</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75623"/>
                <w:sz w:val="20"/>
                <w:szCs w:val="20"/>
              </w:rPr>
              <w:t xml:space="preserve">Apache 2.0</w:t>
            </w:r>
          </w:p>
        </w:tc>
        <w:tc>
          <w:tcPr>
            <w:tcW w:type="dxa" w:w="4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Tests End-to-End automatisés dans Chrome, Firefox et Safari — validation des workflows critiques Maintex</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2E75B6"/>
                <w:sz w:val="17"/>
                <w:szCs w:val="17"/>
              </w:rPr>
              <w:t xml:space="preserve">playwright.dev</w:t>
            </w:r>
          </w:p>
        </w:tc>
      </w:tr>
    </w:tbl>
    <w:p>
      <w:pPr>
        <w:spacing w:before="160" w:after="0"/>
      </w:pPr>
      <w:r>
        <w:t xml:space="preserve"/>
      </w:r>
    </w:p>
    <w:p>
      <w:pPr>
        <w:spacing w:before="100" w:after="0"/>
      </w:pPr>
      <w:r>
        <w:t xml:space="preserve"/>
      </w:r>
    </w:p>
    <w:p>
      <w:pPr>
        <w:shd w:fill="D6E4F0" w:val="clear"/>
        <w:spacing w:before="100" w:after="100"/>
      </w:pPr>
      <w:r>
        <w:rPr>
          <w:rFonts w:ascii="Arial" w:cs="Arial" w:eastAsia="Arial" w:hAnsi="Arial"/>
          <w:i/>
          <w:iCs/>
          <w:color w:val="1F4E79"/>
          <w:sz w:val="19"/>
          <w:szCs w:val="19"/>
        </w:rPr>
        <w:t xml:space="preserve">Note licences : MIT, Apache 2.0, BSD-3 et PostgreSQL License sont totalement permissives pour un usage commercial. AGPL (MinIO, Grafana) ne s'applique pas en déploiement SaaS interne. Faire valider par un juriste en propriété intellectuelle pour les distributions externes.</w:t>
      </w:r>
    </w:p>
    <w:p>
      <w:pPr>
        <w:spacing w:before="200" w:after="0"/>
      </w:pPr>
      <w:r>
        <w:t xml:space="preserve"/>
      </w:r>
    </w:p>
    <w:p>
      <w:r>
        <w:br w:type="page"/>
      </w:r>
    </w:p>
    <w:p>
      <w:pPr>
        <w:pStyle w:val="Heading1"/>
        <w:pBdr>
          <w:bottom w:val="single" w:color="2E75B6" w:sz="6"/>
        </w:pBdr>
        <w:shd w:fill="1F4E79" w:val="clear"/>
        <w:spacing w:before="400" w:after="200"/>
        <w:ind w:left="200"/>
      </w:pPr>
      <w:r>
        <w:rPr>
          <w:rFonts w:ascii="Arial" w:cs="Arial" w:eastAsia="Arial" w:hAnsi="Arial"/>
          <w:b/>
          <w:bCs/>
          <w:color w:val="FFFFFF"/>
          <w:sz w:val="32"/>
          <w:szCs w:val="32"/>
        </w:rPr>
        <w:t xml:space="preserve">IV. Feuille de Route Recommandée (18 mois)</w:t>
      </w:r>
    </w:p>
    <w:p>
      <w:pPr>
        <w:spacing w:before="120" w:after="0"/>
      </w:pPr>
      <w:r>
        <w:t xml:space="preserve"/>
      </w:r>
    </w:p>
    <w:p>
      <w:pPr>
        <w:spacing w:before="80" w:after="80"/>
      </w:pPr>
      <w:r>
        <w:rPr>
          <w:rFonts w:ascii="Arial" w:cs="Arial" w:eastAsia="Arial" w:hAnsi="Arial"/>
          <w:b w:val="false"/>
          <w:bCs w:val="false"/>
          <w:i w:val="false"/>
          <w:iCs w:val="false"/>
          <w:color w:val="000000"/>
          <w:sz w:val="22"/>
          <w:szCs w:val="22"/>
        </w:rPr>
        <w:t xml:space="preserve">Déploiement en 3 phases, en commençant par les fonctionnalités à fort impact et faible complexité.</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426"/>
        <w:gridCol w:w="1600"/>
      </w:tblGrid>
      <w:tr>
        <w:trPr>
          <w:tblHeader/>
        </w:trPr>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Période</w:t>
            </w:r>
          </w:p>
        </w:tc>
        <w:tc>
          <w:tcPr>
            <w:tcW w:type="dxa" w:w="44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Fonctionnalités</w:t>
            </w:r>
          </w:p>
        </w:tc>
        <w:tc>
          <w:tcPr>
            <w:tcW w:type="dxa" w:w="1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Objectif</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Phase 1
Q2–Q3 2026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Mois 1 – 6</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b/>
                <w:bCs/>
                <w:sz w:val="20"/>
                <w:szCs w:val="20"/>
              </w:rPr>
              <w:t xml:space="preserve">F01 — Aide au Diagnostic ★ Priorité maximale</w:t>
            </w:r>
          </w:p>
          <w:p>
            <w:pPr>
              <w:pStyle w:val="ListParagraph"/>
              <w:numPr>
                <w:ilvl w:val="0"/>
                <w:numId w:val="2"/>
              </w:numPr>
              <w:spacing w:before="40" w:after="40"/>
            </w:pPr>
            <w:r>
              <w:rPr>
                <w:rFonts w:ascii="Arial" w:cs="Arial" w:eastAsia="Arial" w:hAnsi="Arial"/>
                <w:sz w:val="20"/>
                <w:szCs w:val="20"/>
              </w:rPr>
              <w:t xml:space="preserve">F02 — Modèles de Bons de Travail</w:t>
            </w:r>
          </w:p>
          <w:p>
            <w:pPr>
              <w:pStyle w:val="ListParagraph"/>
              <w:numPr>
                <w:ilvl w:val="0"/>
                <w:numId w:val="2"/>
              </w:numPr>
              <w:spacing w:before="40" w:after="40"/>
            </w:pPr>
            <w:r>
              <w:rPr>
                <w:rFonts w:ascii="Arial" w:cs="Arial" w:eastAsia="Arial" w:hAnsi="Arial"/>
                <w:sz w:val="20"/>
                <w:szCs w:val="20"/>
              </w:rPr>
              <w:t xml:space="preserve">F04 — Ordres de Travail Récurrents Avancés</w:t>
            </w:r>
          </w:p>
          <w:p>
            <w:pPr>
              <w:pStyle w:val="ListParagraph"/>
              <w:numPr>
                <w:ilvl w:val="0"/>
                <w:numId w:val="2"/>
              </w:numPr>
              <w:spacing w:before="40" w:after="40"/>
            </w:pPr>
            <w:r>
              <w:rPr>
                <w:rFonts w:ascii="Arial" w:cs="Arial" w:eastAsia="Arial" w:hAnsi="Arial"/>
                <w:sz w:val="20"/>
                <w:szCs w:val="20"/>
              </w:rPr>
              <w:t xml:space="preserve">F06 — Portail Requérant</w:t>
            </w:r>
          </w:p>
          <w:p>
            <w:pPr>
              <w:pStyle w:val="ListParagraph"/>
              <w:numPr>
                <w:ilvl w:val="0"/>
                <w:numId w:val="2"/>
              </w:numPr>
              <w:spacing w:before="40" w:after="40"/>
            </w:pPr>
            <w:r>
              <w:rPr>
                <w:rFonts w:ascii="Arial" w:cs="Arial" w:eastAsia="Arial" w:hAnsi="Arial"/>
                <w:sz w:val="20"/>
                <w:szCs w:val="20"/>
              </w:rPr>
              <w:t xml:space="preserve">F10 — Comptages Cycliques de Stock</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Gains rapides &amp;
adoption utilisateurs</w:t>
            </w:r>
          </w:p>
        </w:tc>
      </w:tr>
      <w:tr>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Phase 2
Q4 2026 –
Q1 2027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Mois 7 – 12</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F03 — Procédures et Gammes Enrichies</w:t>
            </w:r>
          </w:p>
          <w:p>
            <w:pPr>
              <w:pStyle w:val="ListParagraph"/>
              <w:numPr>
                <w:ilvl w:val="0"/>
                <w:numId w:val="2"/>
              </w:numPr>
              <w:spacing w:before="40" w:after="40"/>
            </w:pPr>
            <w:r>
              <w:rPr>
                <w:rFonts w:ascii="Arial" w:cs="Arial" w:eastAsia="Arial" w:hAnsi="Arial"/>
                <w:sz w:val="20"/>
                <w:szCs w:val="20"/>
              </w:rPr>
              <w:t xml:space="preserve">F07 — SSO / Authentification Centralisée</w:t>
            </w:r>
          </w:p>
          <w:p>
            <w:pPr>
              <w:pStyle w:val="ListParagraph"/>
              <w:numPr>
                <w:ilvl w:val="0"/>
                <w:numId w:val="2"/>
              </w:numPr>
              <w:spacing w:before="40" w:after="40"/>
            </w:pPr>
            <w:r>
              <w:rPr>
                <w:rFonts w:ascii="Arial" w:cs="Arial" w:eastAsia="Arial" w:hAnsi="Arial"/>
                <w:sz w:val="20"/>
                <w:szCs w:val="20"/>
              </w:rPr>
              <w:t xml:space="preserve">F08 — Module Reporting Avancé</w:t>
            </w:r>
          </w:p>
          <w:p>
            <w:pPr>
              <w:pStyle w:val="ListParagraph"/>
              <w:numPr>
                <w:ilvl w:val="0"/>
                <w:numId w:val="2"/>
              </w:numPr>
              <w:spacing w:before="40" w:after="40"/>
            </w:pPr>
            <w:r>
              <w:rPr>
                <w:rFonts w:ascii="Arial" w:cs="Arial" w:eastAsia="Arial" w:hAnsi="Arial"/>
                <w:sz w:val="20"/>
                <w:szCs w:val="20"/>
              </w:rPr>
              <w:t xml:space="preserve">F09 — Tableaux de Bord Personnalisables</w:t>
            </w:r>
          </w:p>
          <w:p>
            <w:pPr>
              <w:pStyle w:val="ListParagraph"/>
              <w:numPr>
                <w:ilvl w:val="0"/>
                <w:numId w:val="2"/>
              </w:numPr>
              <w:spacing w:before="40" w:after="40"/>
            </w:pPr>
            <w:r>
              <w:rPr>
                <w:rFonts w:ascii="Arial" w:cs="Arial" w:eastAsia="Arial" w:hAnsi="Arial"/>
                <w:sz w:val="20"/>
                <w:szCs w:val="20"/>
              </w:rPr>
              <w:t xml:space="preserve">F13 — Amortissements d'Actifs</w:t>
            </w:r>
          </w:p>
          <w:p>
            <w:pPr>
              <w:pStyle w:val="ListParagraph"/>
              <w:numPr>
                <w:ilvl w:val="0"/>
                <w:numId w:val="2"/>
              </w:numPr>
              <w:spacing w:before="40" w:after="40"/>
            </w:pPr>
            <w:r>
              <w:rPr>
                <w:rFonts w:ascii="Arial" w:cs="Arial" w:eastAsia="Arial" w:hAnsi="Arial"/>
                <w:sz w:val="20"/>
                <w:szCs w:val="20"/>
              </w:rPr>
              <w:t xml:space="preserve">F14 — Gestion Documentaire (DMS)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Consolidation analytique &amp;
conformité</w:t>
            </w:r>
          </w:p>
        </w:tc>
      </w:tr>
      <w:tr>
        <w:tc>
          <w:tcPr>
            <w:tcW w:type="dxa" w:w="1200"/>
            <w:tcBorders>
              <w:top w:val="single" w:color="CCCCCC" w:sz="4"/>
              <w:left w:val="single" w:color="CCCCCC" w:sz="4"/>
              <w:bottom w:val="single" w:color="CCCCCC" w:sz="4"/>
              <w:right w:val="single" w:color="CCCCCC" w:sz="4"/>
            </w:tcBorders>
            <w:shd w:fill="FFDDC1" w:val="clear"/>
            <w:tcMar>
              <w:top w:type="dxa" w:w="80"/>
              <w:left w:type="dxa" w:w="120"/>
              <w:bottom w:type="dxa" w:w="80"/>
              <w:right w:type="dxa" w:w="120"/>
            </w:tcMar>
            <w:vAlign w:val="center"/>
          </w:tcPr>
          <w:p>
            <w:pPr>
              <w:jc w:val="center"/>
            </w:pPr>
            <w:r>
              <w:rPr>
                <w:rFonts w:ascii="Arial" w:cs="Arial" w:eastAsia="Arial" w:hAnsi="Arial"/>
                <w:b/>
                <w:bCs/>
                <w:i w:val="false"/>
                <w:iCs w:val="false"/>
                <w:color w:val="C45911"/>
                <w:sz w:val="20"/>
                <w:szCs w:val="20"/>
              </w:rPr>
              <w:t xml:space="preserve">Phase 3
Q2–Q3 2027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Mois 13 – 18</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b/>
                <w:bCs/>
                <w:sz w:val="20"/>
                <w:szCs w:val="20"/>
              </w:rPr>
              <w:t xml:space="preserve">F05 — Détection d'Anomalies par IA ★</w:t>
            </w:r>
          </w:p>
          <w:p>
            <w:pPr>
              <w:pStyle w:val="ListParagraph"/>
              <w:numPr>
                <w:ilvl w:val="0"/>
                <w:numId w:val="2"/>
              </w:numPr>
              <w:spacing w:before="40" w:after="40"/>
            </w:pPr>
            <w:r>
              <w:rPr>
                <w:rFonts w:ascii="Arial" w:cs="Arial" w:eastAsia="Arial" w:hAnsi="Arial"/>
                <w:sz w:val="20"/>
                <w:szCs w:val="20"/>
              </w:rPr>
              <w:t xml:space="preserve">F11 — Relevés de Compteurs &amp; Intégration IoT</w:t>
            </w:r>
          </w:p>
          <w:p>
            <w:pPr>
              <w:pStyle w:val="ListParagraph"/>
              <w:numPr>
                <w:ilvl w:val="0"/>
                <w:numId w:val="2"/>
              </w:numPr>
              <w:spacing w:before="40" w:after="40"/>
            </w:pPr>
            <w:r>
              <w:rPr>
                <w:rFonts w:ascii="Arial" w:cs="Arial" w:eastAsia="Arial" w:hAnsi="Arial"/>
                <w:b/>
                <w:bCs/>
                <w:sz w:val="20"/>
                <w:szCs w:val="20"/>
              </w:rPr>
              <w:t xml:space="preserve">F12 — Moteur d'Automatisation de Flux ★</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Fonctionnalités stratégiques
à haute complexité</w:t>
            </w:r>
          </w:p>
        </w:tc>
      </w:tr>
    </w:tbl>
    <w:p>
      <w:pPr>
        <w:spacing w:before="300" w:after="0"/>
      </w:pPr>
      <w:r>
        <w:t xml:space="preserve"/>
      </w:r>
    </w:p>
    <w:p>
      <w:pPr>
        <w:pStyle w:val="Heading1"/>
        <w:pBdr>
          <w:bottom w:val="single" w:color="2E75B6" w:sz="6"/>
        </w:pBdr>
        <w:shd w:fill="1F4E79" w:val="clear"/>
        <w:spacing w:before="400" w:after="200"/>
        <w:ind w:left="200"/>
      </w:pPr>
      <w:r>
        <w:rPr>
          <w:rFonts w:ascii="Arial" w:cs="Arial" w:eastAsia="Arial" w:hAnsi="Arial"/>
          <w:b/>
          <w:bCs/>
          <w:color w:val="FFFFFF"/>
          <w:sz w:val="32"/>
          <w:szCs w:val="32"/>
        </w:rPr>
        <w:t xml:space="preserve">V. Conclusion</w:t>
      </w:r>
    </w:p>
    <w:p>
      <w:pPr>
        <w:spacing w:before="120" w:after="0"/>
      </w:pPr>
      <w:r>
        <w:t xml:space="preserve"/>
      </w:r>
    </w:p>
    <w:p>
      <w:pPr>
        <w:spacing w:before="80" w:after="80"/>
      </w:pPr>
      <w:r>
        <w:rPr>
          <w:rFonts w:ascii="Arial" w:cs="Arial" w:eastAsia="Arial" w:hAnsi="Arial"/>
          <w:b w:val="false"/>
          <w:bCs w:val="false"/>
          <w:i w:val="false"/>
          <w:iCs w:val="false"/>
          <w:color w:val="000000"/>
          <w:sz w:val="22"/>
          <w:szCs w:val="22"/>
        </w:rPr>
        <w:t xml:space="preserve">Les 14 fonctionnalités présentées constituent une feuille de route couvrant l'ensemble du spectre attendu d'une GMAO moderne à vocation mondiale :</w:t>
      </w:r>
    </w:p>
    <w:p>
      <w:pPr>
        <w:spacing w:before="80" w:after="0"/>
      </w:pPr>
      <w:r>
        <w:t xml:space="preserve"/>
      </w:r>
    </w:p>
    <w:p>
      <w:pPr>
        <w:pStyle w:val="ListParagraph"/>
        <w:numPr>
          <w:ilvl w:val="0"/>
          <w:numId w:val="2"/>
        </w:numPr>
        <w:spacing w:before="60" w:after="60"/>
      </w:pPr>
      <w:r>
        <w:rPr>
          <w:rFonts w:ascii="Arial" w:cs="Arial" w:eastAsia="Arial" w:hAnsi="Arial"/>
          <w:b w:val="false"/>
          <w:bCs w:val="false"/>
          <w:i w:val="false"/>
          <w:iCs w:val="false"/>
          <w:color w:val="000000"/>
          <w:sz w:val="22"/>
          <w:szCs w:val="22"/>
        </w:rPr>
        <w:t xml:space="preserve">Intelligence &amp; Diagnostic : aide au diagnostic (F01), détection d'anomalies IA (F05) — différenciation forte sur les marchés France et international</w:t>
      </w:r>
    </w:p>
    <w:p>
      <w:pPr>
        <w:pStyle w:val="ListParagraph"/>
        <w:numPr>
          <w:ilvl w:val="0"/>
          <w:numId w:val="2"/>
        </w:numPr>
        <w:spacing w:before="60" w:after="60"/>
      </w:pPr>
      <w:r>
        <w:rPr>
          <w:rFonts w:ascii="Arial" w:cs="Arial" w:eastAsia="Arial" w:hAnsi="Arial"/>
          <w:b w:val="false"/>
          <w:bCs w:val="false"/>
          <w:i w:val="false"/>
          <w:iCs w:val="false"/>
          <w:color w:val="000000"/>
          <w:sz w:val="22"/>
          <w:szCs w:val="22"/>
        </w:rPr>
        <w:t xml:space="preserve">Automatisation : modèles BT (F02), ordres récurrents (F04), workflow engine (F12), comptages cycliques (F10)</w:t>
      </w:r>
    </w:p>
    <w:p>
      <w:pPr>
        <w:pStyle w:val="ListParagraph"/>
        <w:numPr>
          <w:ilvl w:val="0"/>
          <w:numId w:val="2"/>
        </w:numPr>
        <w:spacing w:before="60" w:after="60"/>
      </w:pPr>
      <w:r>
        <w:rPr>
          <w:rFonts w:ascii="Arial" w:cs="Arial" w:eastAsia="Arial" w:hAnsi="Arial"/>
          <w:b w:val="false"/>
          <w:bCs w:val="false"/>
          <w:i w:val="false"/>
          <w:iCs w:val="false"/>
          <w:color w:val="000000"/>
          <w:sz w:val="22"/>
          <w:szCs w:val="22"/>
        </w:rPr>
        <w:t xml:space="preserve">Analytics &amp; Reporting : Report Builder (F08), dashboards personnalisés (F09), amortissements (F13)</w:t>
      </w:r>
    </w:p>
    <w:p>
      <w:pPr>
        <w:pStyle w:val="ListParagraph"/>
        <w:numPr>
          <w:ilvl w:val="0"/>
          <w:numId w:val="2"/>
        </w:numPr>
        <w:spacing w:before="60" w:after="60"/>
      </w:pPr>
      <w:r>
        <w:rPr>
          <w:rFonts w:ascii="Arial" w:cs="Arial" w:eastAsia="Arial" w:hAnsi="Arial"/>
          <w:b w:val="false"/>
          <w:bCs w:val="false"/>
          <w:i w:val="false"/>
          <w:iCs w:val="false"/>
          <w:color w:val="000000"/>
          <w:sz w:val="22"/>
          <w:szCs w:val="22"/>
        </w:rPr>
        <w:t xml:space="preserve">Intégration &amp; Connectivité : SSO (F07), IoT/Compteurs (F11), portail requérant (F06)</w:t>
      </w:r>
    </w:p>
    <w:p>
      <w:pPr>
        <w:pStyle w:val="ListParagraph"/>
        <w:numPr>
          <w:ilvl w:val="0"/>
          <w:numId w:val="2"/>
        </w:numPr>
        <w:spacing w:before="60" w:after="60"/>
      </w:pPr>
      <w:r>
        <w:rPr>
          <w:rFonts w:ascii="Arial" w:cs="Arial" w:eastAsia="Arial" w:hAnsi="Arial"/>
          <w:b w:val="false"/>
          <w:bCs w:val="false"/>
          <w:i w:val="false"/>
          <w:iCs w:val="false"/>
          <w:color w:val="000000"/>
          <w:sz w:val="22"/>
          <w:szCs w:val="22"/>
        </w:rPr>
        <w:t xml:space="preserve">Qualité &amp; Conformité : procédures enrichies (F03), gestion documentaire DMS (F14)</w:t>
      </w:r>
    </w:p>
    <w:p>
      <w:pPr>
        <w:spacing w:before="120" w:after="0"/>
      </w:pPr>
      <w:r>
        <w:t xml:space="preserve"/>
      </w:r>
    </w:p>
    <w:p>
      <w:pPr>
        <w:spacing w:before="80" w:after="80"/>
      </w:pPr>
      <w:r>
        <w:rPr>
          <w:rFonts w:ascii="Arial" w:cs="Arial" w:eastAsia="Arial" w:hAnsi="Arial"/>
          <w:b w:val="false"/>
          <w:bCs w:val="false"/>
          <w:i w:val="false"/>
          <w:iCs w:val="false"/>
          <w:color w:val="000000"/>
          <w:sz w:val="22"/>
          <w:szCs w:val="22"/>
        </w:rPr>
        <w:t xml:space="preserve">L'attention particulière portée aux bibliothèques open source (Section III) permettra à l'équipe de développement de gagner plusieurs mois en s'appuyant sur des composants éprouvés — chaque bibliothèque listée est utilisée en production dans des milliers d'applications à l'échelle mondiale.</w:t>
      </w:r>
    </w:p>
    <w:p>
      <w:pPr>
        <w:spacing w:before="120" w:after="0"/>
      </w:pPr>
      <w:r>
        <w:t xml:space="preserve"/>
      </w:r>
    </w:p>
    <w:p>
      <w:pPr>
        <w:shd w:fill="D6E4F0" w:val="clear"/>
        <w:spacing w:before="120" w:after="120"/>
      </w:pPr>
      <w:r>
        <w:rPr>
          <w:rFonts w:ascii="Arial" w:cs="Arial" w:eastAsia="Arial" w:hAnsi="Arial"/>
          <w:i/>
          <w:iCs/>
          <w:color w:val="1F4E79"/>
          <w:sz w:val="22"/>
          <w:szCs w:val="22"/>
        </w:rPr>
        <w:t xml:space="preserve">Recommandation de démarrage : commencer par F01 (Aide au Diagnostic) en 2 sprints. Sprint 1 : arbre de décision + historique des pannes similaires (sans IA). Sprint 2 : intégration LLM optionnelle avec Ollama. Cette approche incrémentale permet de livrer de la valeur rapidement tout en maîtrisant la complexité.</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pPr>
    <w:r>
      <w:rPr>
        <w:rFonts w:ascii="Arial" w:cs="Arial" w:eastAsia="Arial" w:hAnsi="Arial"/>
        <w:color w:val="888888"/>
        <w:sz w:val="18"/>
        <w:szCs w:val="18"/>
      </w:rPr>
      <w:t xml:space="preserve">Usage interne — Confidentiel</w:t>
    </w:r>
    <w:r>
      <w:rPr>
        <w:rFonts w:ascii="Arial" w:cs="Arial" w:eastAsia="Arial" w:hAnsi="Arial"/>
        <w:color w:val="88888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b/>
        <w:bCs/>
        <w:color w:val="1F4E79"/>
        <w:sz w:val="18"/>
        <w:szCs w:val="18"/>
      </w:rPr>
      <w:t xml:space="preserve">MAINTEX — Feuille de Route Nouvelles Fonctionnalités v3.0</w:t>
    </w:r>
    <w:r>
      <w:rPr>
        <w:rFonts w:ascii="Arial" w:cs="Arial" w:eastAsia="Arial" w:hAnsi="Arial"/>
        <w:color w:val="888888"/>
        <w:sz w:val="18"/>
        <w:szCs w:val="18"/>
      </w:rPr>
      <w:t xml:space="preserve">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F4E79"/>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2026-03-19T22:02:53.355Z</dcterms:created>
  <dcterms:modified xsi:type="dcterms:W3CDTF">2026-03-19T22:02:53.360Z</dcterms:modified>
</cp:coreProperties>
</file>

<file path=docProps/custom.xml><?xml version="1.0" encoding="utf-8"?>
<Properties xmlns="http://schemas.openxmlformats.org/officeDocument/2006/custom-properties" xmlns:vt="http://schemas.openxmlformats.org/officeDocument/2006/docPropsVTypes"/>
</file>