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tblpY="3853"/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225A" w14:paraId="672F3FD4" w14:textId="77777777" w:rsidTr="0010294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8A"/>
            <w:tcMar>
              <w:top w:w="600" w:type="dxa"/>
              <w:left w:w="500" w:type="dxa"/>
              <w:bottom w:w="400" w:type="dxa"/>
              <w:right w:w="500" w:type="dxa"/>
            </w:tcMar>
          </w:tcPr>
          <w:p w14:paraId="584326B3" w14:textId="77777777" w:rsidR="003A225A" w:rsidRDefault="00464663" w:rsidP="00102946">
            <w:pPr>
              <w:spacing w:after="120"/>
              <w:jc w:val="center"/>
            </w:pPr>
            <w:r>
              <w:rPr>
                <w:b/>
                <w:bCs/>
                <w:color w:val="ADD8E6"/>
                <w:sz w:val="18"/>
                <w:szCs w:val="18"/>
              </w:rPr>
              <w:t>TERMES DE RÉFÉRENCE</w:t>
            </w:r>
          </w:p>
          <w:p w14:paraId="23309086" w14:textId="77777777" w:rsidR="003A225A" w:rsidRDefault="00464663" w:rsidP="00102946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Développement d'une Fonctionnalité</w:t>
            </w:r>
          </w:p>
          <w:p w14:paraId="192539F3" w14:textId="77777777" w:rsidR="003A225A" w:rsidRDefault="00464663" w:rsidP="00102946">
            <w:pPr>
              <w:spacing w:after="400"/>
              <w:jc w:val="center"/>
            </w:pPr>
            <w:r>
              <w:rPr>
                <w:b/>
                <w:bCs/>
                <w:color w:val="FFFFFF"/>
                <w:sz w:val="42"/>
                <w:szCs w:val="42"/>
              </w:rPr>
              <w:t>Suivi des Fonctions Vitales</w:t>
            </w:r>
          </w:p>
          <w:p w14:paraId="442CEDE1" w14:textId="77777777" w:rsidR="003A225A" w:rsidRDefault="00464663" w:rsidP="00102946">
            <w:pPr>
              <w:spacing w:before="200" w:after="80"/>
              <w:jc w:val="center"/>
            </w:pPr>
            <w:r>
              <w:rPr>
                <w:color w:val="ADD8E6"/>
              </w:rPr>
              <w:t>Soumis au Responsable Produit</w:t>
            </w:r>
          </w:p>
          <w:p w14:paraId="0AAE98F9" w14:textId="77777777" w:rsidR="003A225A" w:rsidRDefault="00464663" w:rsidP="0010294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Maintex</w:t>
            </w:r>
          </w:p>
        </w:tc>
      </w:tr>
    </w:tbl>
    <w:p w14:paraId="1AB08AC6" w14:textId="30B150E0" w:rsidR="003A225A" w:rsidRDefault="003A225A">
      <w:pPr>
        <w:spacing w:before="400"/>
      </w:pPr>
    </w:p>
    <w:p w14:paraId="1D786257" w14:textId="2E616997" w:rsidR="00102946" w:rsidRDefault="00102946">
      <w:pPr>
        <w:spacing w:before="400"/>
      </w:pPr>
    </w:p>
    <w:p w14:paraId="6A1C925B" w14:textId="6527985B" w:rsidR="00102946" w:rsidRDefault="00102946">
      <w:pPr>
        <w:spacing w:before="400"/>
      </w:pPr>
    </w:p>
    <w:p w14:paraId="3B0CB918" w14:textId="7225A5FB" w:rsidR="00102946" w:rsidRDefault="00102946">
      <w:pPr>
        <w:spacing w:before="400"/>
      </w:pPr>
    </w:p>
    <w:p w14:paraId="295D8D57" w14:textId="0503FF87" w:rsidR="00102946" w:rsidRDefault="00102946">
      <w:pPr>
        <w:spacing w:before="400"/>
      </w:pPr>
    </w:p>
    <w:p w14:paraId="056E8502" w14:textId="77777777" w:rsidR="00102946" w:rsidRDefault="00102946">
      <w:pPr>
        <w:spacing w:before="4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225A" w14:paraId="12A684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none" w:sz="0" w:space="0" w:color="FFFFFF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1C890D8" w14:textId="77777777" w:rsidR="003A225A" w:rsidRDefault="00464663">
            <w:pPr>
              <w:spacing w:after="80"/>
            </w:pPr>
            <w:r>
              <w:rPr>
                <w:b/>
                <w:bCs/>
                <w:color w:val="1B4F8A"/>
                <w:sz w:val="18"/>
                <w:szCs w:val="18"/>
              </w:rPr>
              <w:t>FICHE DE SOUMISSION</w:t>
            </w:r>
          </w:p>
          <w:p w14:paraId="066969D1" w14:textId="77777777" w:rsidR="003A225A" w:rsidRDefault="00464663">
            <w:pPr>
              <w:spacing w:after="40"/>
            </w:pPr>
            <w:r>
              <w:rPr>
                <w:b/>
                <w:bCs/>
                <w:color w:val="444444"/>
                <w:sz w:val="20"/>
                <w:szCs w:val="20"/>
              </w:rPr>
              <w:t>Soumis à :</w:t>
            </w:r>
            <w:r>
              <w:rPr>
                <w:color w:val="444444"/>
                <w:sz w:val="20"/>
                <w:szCs w:val="20"/>
              </w:rPr>
              <w:t xml:space="preserve">  Responsable Produit — Maintex</w:t>
            </w:r>
          </w:p>
          <w:p w14:paraId="150D2503" w14:textId="77777777" w:rsidR="003A225A" w:rsidRDefault="00464663">
            <w:pPr>
              <w:spacing w:after="40"/>
            </w:pPr>
            <w:r>
              <w:rPr>
                <w:b/>
                <w:bCs/>
                <w:color w:val="444444"/>
                <w:sz w:val="20"/>
                <w:szCs w:val="20"/>
              </w:rPr>
              <w:t>Objet :</w:t>
            </w:r>
            <w:r>
              <w:rPr>
                <w:color w:val="444444"/>
                <w:sz w:val="20"/>
                <w:szCs w:val="20"/>
              </w:rPr>
              <w:t xml:space="preserve">  Développement de la fonctionnalité « Suivi des Fonctions Vitales »</w:t>
            </w:r>
          </w:p>
          <w:p w14:paraId="3451A365" w14:textId="1C258A4B" w:rsidR="003A225A" w:rsidRDefault="00464663">
            <w:pPr>
              <w:spacing w:after="40"/>
            </w:pPr>
            <w:r>
              <w:rPr>
                <w:b/>
                <w:bCs/>
                <w:color w:val="444444"/>
                <w:sz w:val="20"/>
                <w:szCs w:val="20"/>
              </w:rPr>
              <w:t>Référence :</w:t>
            </w:r>
            <w:r>
              <w:rPr>
                <w:color w:val="444444"/>
                <w:sz w:val="20"/>
                <w:szCs w:val="20"/>
              </w:rPr>
              <w:t xml:space="preserve">  TDR-MX-FV-202</w:t>
            </w:r>
            <w:r w:rsidR="00102946">
              <w:rPr>
                <w:color w:val="444444"/>
                <w:sz w:val="20"/>
                <w:szCs w:val="20"/>
              </w:rPr>
              <w:t>6</w:t>
            </w:r>
            <w:r>
              <w:rPr>
                <w:color w:val="444444"/>
                <w:sz w:val="20"/>
                <w:szCs w:val="20"/>
              </w:rPr>
              <w:t>-001</w:t>
            </w:r>
          </w:p>
          <w:p w14:paraId="3AF636F1" w14:textId="472C5100" w:rsidR="003A225A" w:rsidRDefault="00464663">
            <w:r>
              <w:rPr>
                <w:b/>
                <w:bCs/>
                <w:color w:val="444444"/>
                <w:sz w:val="20"/>
                <w:szCs w:val="20"/>
              </w:rPr>
              <w:t>Version :</w:t>
            </w:r>
            <w:r>
              <w:rPr>
                <w:color w:val="444444"/>
                <w:sz w:val="20"/>
                <w:szCs w:val="20"/>
              </w:rPr>
              <w:t xml:space="preserve">  1.0 — 202</w:t>
            </w:r>
            <w:r w:rsidR="00102946">
              <w:rPr>
                <w:color w:val="444444"/>
                <w:sz w:val="20"/>
                <w:szCs w:val="20"/>
              </w:rPr>
              <w:t>6</w:t>
            </w:r>
          </w:p>
        </w:tc>
      </w:tr>
    </w:tbl>
    <w:p w14:paraId="192A3CA5" w14:textId="77777777" w:rsidR="003A225A" w:rsidRDefault="003A225A">
      <w:pPr>
        <w:spacing w:before="400"/>
      </w:pPr>
    </w:p>
    <w:p w14:paraId="04654E8D" w14:textId="77777777" w:rsidR="003A225A" w:rsidRDefault="00464663">
      <w:r>
        <w:br w:type="page"/>
      </w:r>
    </w:p>
    <w:p w14:paraId="3D832B13" w14:textId="77777777" w:rsidR="003A225A" w:rsidRDefault="00464663">
      <w:pPr>
        <w:pStyle w:val="Titre1"/>
        <w:pBdr>
          <w:bottom w:val="single" w:sz="8" w:space="4" w:color="2E75B6"/>
        </w:pBdr>
      </w:pPr>
      <w:r>
        <w:lastRenderedPageBreak/>
        <w:t>1. Contexte</w:t>
      </w:r>
    </w:p>
    <w:p w14:paraId="6C18460D" w14:textId="77777777" w:rsidR="003A225A" w:rsidRDefault="00464663">
      <w:pPr>
        <w:spacing w:before="80" w:after="80"/>
      </w:pPr>
      <w:r>
        <w:rPr>
          <w:color w:val="444444"/>
        </w:rPr>
        <w:t>Maintex est une plateforme de gestion et d'optimisation de la maintenance des actifs, permettant aux organisations de</w:t>
      </w:r>
      <w:r>
        <w:rPr>
          <w:color w:val="444444"/>
        </w:rPr>
        <w:t xml:space="preserve"> piloter leurs opérations de maintenance et d'améliorer la disponibilité de leurs équipements.</w:t>
      </w:r>
    </w:p>
    <w:p w14:paraId="7A444BDE" w14:textId="77777777" w:rsidR="003A225A" w:rsidRDefault="003A225A">
      <w:pPr>
        <w:spacing w:before="100"/>
      </w:pPr>
    </w:p>
    <w:p w14:paraId="291F7A43" w14:textId="77777777" w:rsidR="003A225A" w:rsidRDefault="00464663">
      <w:pPr>
        <w:spacing w:before="80" w:after="80"/>
      </w:pPr>
      <w:r>
        <w:rPr>
          <w:color w:val="444444"/>
        </w:rPr>
        <w:t>Dans de nombreux systèmes industriels ou infrastructures techniques, les équipements ne fonctionnent pas isolément mais contribuent à assurer des fonctions opérationnelles essentielles, telles que :</w:t>
      </w:r>
    </w:p>
    <w:p w14:paraId="37A2247F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Compression d'air</w:t>
      </w:r>
    </w:p>
    <w:p w14:paraId="625EF2E7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Pompage d'eau</w:t>
      </w:r>
    </w:p>
    <w:p w14:paraId="6F996ECB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Refroidissement</w:t>
      </w:r>
    </w:p>
    <w:p w14:paraId="6C3C4AA5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Injection</w:t>
      </w:r>
    </w:p>
    <w:p w14:paraId="6008812B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Alimentation énergétique</w:t>
      </w:r>
    </w:p>
    <w:p w14:paraId="415037BF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Sécurité incendie</w:t>
      </w:r>
    </w:p>
    <w:p w14:paraId="3D776E28" w14:textId="77777777" w:rsidR="003A225A" w:rsidRDefault="003A225A">
      <w:pPr>
        <w:spacing w:before="100"/>
      </w:pPr>
    </w:p>
    <w:p w14:paraId="29C9D138" w14:textId="77777777" w:rsidR="003A225A" w:rsidRDefault="00464663">
      <w:pPr>
        <w:spacing w:before="80" w:after="80"/>
      </w:pPr>
      <w:r>
        <w:rPr>
          <w:color w:val="444444"/>
        </w:rPr>
        <w:t>Ces fonctions peuvent être assurées par plusieurs équipements redondants afin de garantir la continuité du service.</w:t>
      </w:r>
    </w:p>
    <w:p w14:paraId="3E6C1F45" w14:textId="77777777" w:rsidR="003A225A" w:rsidRDefault="003A225A">
      <w:pPr>
        <w:spacing w:before="100"/>
      </w:pPr>
    </w:p>
    <w:p w14:paraId="54F8704F" w14:textId="77777777" w:rsidR="003A225A" w:rsidRDefault="00464663">
      <w:pPr>
        <w:spacing w:before="80" w:after="80"/>
      </w:pPr>
      <w:r>
        <w:rPr>
          <w:color w:val="444444"/>
        </w:rPr>
        <w:t>Dans ce contexte, il est nécessaire de compléter l'approche classique centrée sur les équipeme</w:t>
      </w:r>
      <w:r>
        <w:rPr>
          <w:color w:val="444444"/>
        </w:rPr>
        <w:t>nts par une approche centrée sur les fonctions vitales du système.</w:t>
      </w:r>
    </w:p>
    <w:p w14:paraId="59F96329" w14:textId="77777777" w:rsidR="003A225A" w:rsidRDefault="003A225A">
      <w:pPr>
        <w:spacing w:before="100"/>
      </w:pPr>
    </w:p>
    <w:p w14:paraId="4F5DFB47" w14:textId="77777777" w:rsidR="003A225A" w:rsidRDefault="00464663">
      <w:pPr>
        <w:spacing w:before="80" w:after="80"/>
      </w:pPr>
      <w:r>
        <w:rPr>
          <w:color w:val="444444"/>
        </w:rPr>
        <w:t>La fonctionnalité Suivi des Fonctions Vitales vise à permettre :</w:t>
      </w:r>
    </w:p>
    <w:p w14:paraId="637DB566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L'identification des fonctions critiques d'un système</w:t>
      </w:r>
    </w:p>
    <w:p w14:paraId="68A4E564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Le suivi de leur disponibilité</w:t>
      </w:r>
    </w:p>
    <w:p w14:paraId="19011748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La visualisation de leur performance</w:t>
      </w:r>
    </w:p>
    <w:p w14:paraId="59E6D27D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L</w:t>
      </w:r>
      <w:r>
        <w:rPr>
          <w:color w:val="444444"/>
        </w:rPr>
        <w:t>a priorisation des interventions de maintenance selon leur impact opérationnel</w:t>
      </w:r>
    </w:p>
    <w:p w14:paraId="0725DB22" w14:textId="77777777" w:rsidR="003A225A" w:rsidRDefault="003A225A">
      <w:pPr>
        <w:spacing w:before="200"/>
      </w:pPr>
    </w:p>
    <w:p w14:paraId="52545309" w14:textId="77777777" w:rsidR="003A225A" w:rsidRDefault="00464663">
      <w:pPr>
        <w:pStyle w:val="Titre1"/>
        <w:pBdr>
          <w:bottom w:val="single" w:sz="8" w:space="4" w:color="2E75B6"/>
        </w:pBdr>
      </w:pPr>
      <w:r>
        <w:t>2. Objectif Général</w:t>
      </w:r>
    </w:p>
    <w:p w14:paraId="08025624" w14:textId="77777777" w:rsidR="003A225A" w:rsidRDefault="00464663">
      <w:pPr>
        <w:spacing w:before="80" w:after="80"/>
      </w:pPr>
      <w:r>
        <w:rPr>
          <w:color w:val="444444"/>
        </w:rPr>
        <w:t>Développer dans Maintex une fonctionnalité permettant de surveiller et d'analyser la disponibilité des fonctions vitales d'un système, en s'appuyant sur l'é</w:t>
      </w:r>
      <w:r>
        <w:rPr>
          <w:color w:val="444444"/>
        </w:rPr>
        <w:t>tat des équipements qui les assurent.</w:t>
      </w:r>
    </w:p>
    <w:p w14:paraId="5CAF5CB2" w14:textId="77777777" w:rsidR="003A225A" w:rsidRDefault="003A225A">
      <w:pPr>
        <w:spacing w:before="100"/>
      </w:pPr>
    </w:p>
    <w:p w14:paraId="4E840CA7" w14:textId="77777777" w:rsidR="003A225A" w:rsidRDefault="00464663">
      <w:pPr>
        <w:spacing w:before="80" w:after="80"/>
      </w:pPr>
      <w:r>
        <w:rPr>
          <w:color w:val="444444"/>
        </w:rPr>
        <w:t>Cette fonctionnalité doit permettre aux utilisateurs de :</w:t>
      </w:r>
    </w:p>
    <w:p w14:paraId="3AE64367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Garantir la continuité des fonctions critiques</w:t>
      </w:r>
    </w:p>
    <w:p w14:paraId="2EB48D00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Anticiper les risques de perte de fonction</w:t>
      </w:r>
    </w:p>
    <w:p w14:paraId="5F9216E2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Améliorer la prise de décision en matière de maintenance</w:t>
      </w:r>
    </w:p>
    <w:p w14:paraId="0284CCCC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Optimiser la planification des interventions</w:t>
      </w:r>
    </w:p>
    <w:p w14:paraId="3BB168C7" w14:textId="77777777" w:rsidR="003A225A" w:rsidRDefault="003A225A">
      <w:pPr>
        <w:spacing w:before="200"/>
      </w:pPr>
    </w:p>
    <w:p w14:paraId="7DE41EC6" w14:textId="77777777" w:rsidR="00102946" w:rsidRDefault="00102946">
      <w:pPr>
        <w:rPr>
          <w:b/>
          <w:bCs/>
          <w:color w:val="1B4F8A"/>
          <w:sz w:val="28"/>
          <w:szCs w:val="28"/>
        </w:rPr>
      </w:pPr>
      <w:r>
        <w:br w:type="page"/>
      </w:r>
    </w:p>
    <w:p w14:paraId="200D7CC1" w14:textId="26D2BE88" w:rsidR="003A225A" w:rsidRDefault="00464663">
      <w:pPr>
        <w:pStyle w:val="Titre1"/>
        <w:pBdr>
          <w:bottom w:val="single" w:sz="8" w:space="4" w:color="2E75B6"/>
        </w:pBdr>
      </w:pPr>
      <w:r>
        <w:lastRenderedPageBreak/>
        <w:t>3. Objectifs Spécifiques</w:t>
      </w:r>
    </w:p>
    <w:p w14:paraId="4077B627" w14:textId="77777777" w:rsidR="003A225A" w:rsidRDefault="00464663">
      <w:pPr>
        <w:spacing w:before="80" w:after="80"/>
      </w:pPr>
      <w:r>
        <w:rPr>
          <w:color w:val="444444"/>
        </w:rPr>
        <w:t>La fonctionnalité devra permettre :</w:t>
      </w:r>
    </w:p>
    <w:p w14:paraId="4B93DF4B" w14:textId="77777777" w:rsidR="003A225A" w:rsidRDefault="00464663">
      <w:pPr>
        <w:pStyle w:val="Paragraphedeliste"/>
        <w:numPr>
          <w:ilvl w:val="0"/>
          <w:numId w:val="3"/>
        </w:numPr>
      </w:pPr>
      <w:r>
        <w:rPr>
          <w:color w:val="444444"/>
        </w:rPr>
        <w:t>De définir les fonctions opérationnelles du système</w:t>
      </w:r>
    </w:p>
    <w:p w14:paraId="02EA1405" w14:textId="77777777" w:rsidR="003A225A" w:rsidRDefault="00464663">
      <w:pPr>
        <w:pStyle w:val="Paragraphedeliste"/>
        <w:numPr>
          <w:ilvl w:val="0"/>
          <w:numId w:val="3"/>
        </w:numPr>
      </w:pPr>
      <w:r>
        <w:rPr>
          <w:color w:val="444444"/>
        </w:rPr>
        <w:t>D'associer les équipements contribuant à ces fonctions</w:t>
      </w:r>
    </w:p>
    <w:p w14:paraId="690EBA23" w14:textId="77777777" w:rsidR="003A225A" w:rsidRDefault="00464663">
      <w:pPr>
        <w:pStyle w:val="Paragraphedeliste"/>
        <w:numPr>
          <w:ilvl w:val="0"/>
          <w:numId w:val="3"/>
        </w:numPr>
      </w:pPr>
      <w:r>
        <w:rPr>
          <w:color w:val="444444"/>
        </w:rPr>
        <w:t>De suivre la disponibilité des fonctions v</w:t>
      </w:r>
      <w:r>
        <w:rPr>
          <w:color w:val="444444"/>
        </w:rPr>
        <w:t>itales</w:t>
      </w:r>
    </w:p>
    <w:p w14:paraId="7507C501" w14:textId="77777777" w:rsidR="003A225A" w:rsidRDefault="00464663">
      <w:pPr>
        <w:pStyle w:val="Paragraphedeliste"/>
        <w:numPr>
          <w:ilvl w:val="0"/>
          <w:numId w:val="3"/>
        </w:numPr>
      </w:pPr>
      <w:r>
        <w:rPr>
          <w:color w:val="444444"/>
        </w:rPr>
        <w:t>De visualiser les tendances de performance</w:t>
      </w:r>
    </w:p>
    <w:p w14:paraId="461DA49C" w14:textId="77777777" w:rsidR="003A225A" w:rsidRDefault="00464663">
      <w:pPr>
        <w:pStyle w:val="Paragraphedeliste"/>
        <w:numPr>
          <w:ilvl w:val="0"/>
          <w:numId w:val="3"/>
        </w:numPr>
      </w:pPr>
      <w:r>
        <w:rPr>
          <w:color w:val="444444"/>
        </w:rPr>
        <w:t>D'identifier les fonctions dégradées ou critiques</w:t>
      </w:r>
    </w:p>
    <w:p w14:paraId="7A40C837" w14:textId="77777777" w:rsidR="003A225A" w:rsidRDefault="00464663">
      <w:pPr>
        <w:pStyle w:val="Paragraphedeliste"/>
        <w:numPr>
          <w:ilvl w:val="0"/>
          <w:numId w:val="3"/>
        </w:numPr>
      </w:pPr>
      <w:r>
        <w:rPr>
          <w:color w:val="444444"/>
        </w:rPr>
        <w:t>De générer des rapports et indicateurs de disponibilité des fonctions</w:t>
      </w:r>
    </w:p>
    <w:p w14:paraId="224DD421" w14:textId="77777777" w:rsidR="003A225A" w:rsidRDefault="00464663">
      <w:pPr>
        <w:pStyle w:val="Paragraphedeliste"/>
        <w:numPr>
          <w:ilvl w:val="0"/>
          <w:numId w:val="3"/>
        </w:numPr>
      </w:pPr>
      <w:r>
        <w:rPr>
          <w:color w:val="444444"/>
        </w:rPr>
        <w:t>D'aider à prioriser les interventions de maintenance selon la criticité fonctionnelle</w:t>
      </w:r>
    </w:p>
    <w:p w14:paraId="1FBC0ADF" w14:textId="77777777" w:rsidR="003A225A" w:rsidRDefault="00464663">
      <w:pPr>
        <w:pStyle w:val="Titre1"/>
        <w:pBdr>
          <w:bottom w:val="single" w:sz="8" w:space="4" w:color="2E75B6"/>
        </w:pBdr>
      </w:pPr>
      <w:r>
        <w:t>4. Définition d'une Fonction Vitale</w:t>
      </w:r>
    </w:p>
    <w:p w14:paraId="0BF9C570" w14:textId="77777777" w:rsidR="003A225A" w:rsidRDefault="00464663">
      <w:pPr>
        <w:spacing w:before="80" w:after="80"/>
      </w:pPr>
      <w:r>
        <w:rPr>
          <w:color w:val="444444"/>
        </w:rPr>
        <w:t>Une fonction vitale est une fonction opérationnelle essentielle au fonctionnement d'un système ou d'une installation. Elle est assurée par un ou plusieurs équipements.</w:t>
      </w:r>
    </w:p>
    <w:p w14:paraId="1C7344CE" w14:textId="77777777" w:rsidR="003A225A" w:rsidRDefault="00464663">
      <w:pPr>
        <w:pStyle w:val="Titre2"/>
      </w:pPr>
      <w:r>
        <w:t>Exemples de fonctions</w:t>
      </w:r>
    </w:p>
    <w:p w14:paraId="0D23536D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Export de pétrole</w:t>
      </w:r>
    </w:p>
    <w:p w14:paraId="1F44461B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Compression d'air</w:t>
      </w:r>
    </w:p>
    <w:p w14:paraId="1942348E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Injection d'eau</w:t>
      </w:r>
    </w:p>
    <w:p w14:paraId="1BE6EEA6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Refroidissement d'un système</w:t>
      </w:r>
    </w:p>
    <w:p w14:paraId="055E1F97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Pompage d'eau de mer</w:t>
      </w:r>
    </w:p>
    <w:p w14:paraId="06EE89B3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Système de lutte contre l'incendie</w:t>
      </w:r>
    </w:p>
    <w:p w14:paraId="183ED784" w14:textId="77777777" w:rsidR="003A225A" w:rsidRDefault="00464663">
      <w:pPr>
        <w:pStyle w:val="Titre2"/>
      </w:pPr>
      <w:r>
        <w:t>Configuration des équipements</w:t>
      </w:r>
    </w:p>
    <w:p w14:paraId="3DDE935B" w14:textId="77777777" w:rsidR="003A225A" w:rsidRDefault="00464663">
      <w:pPr>
        <w:spacing w:before="80" w:after="80"/>
      </w:pPr>
      <w:r>
        <w:rPr>
          <w:color w:val="444444"/>
        </w:rPr>
        <w:t>Chaque fonction peut être assurée par :</w:t>
      </w:r>
    </w:p>
    <w:p w14:paraId="1EC7F0F0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Un équipement unique</w:t>
      </w:r>
    </w:p>
    <w:p w14:paraId="7772E9B9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Plusieurs équipements redondants</w:t>
      </w:r>
    </w:p>
    <w:p w14:paraId="7690E272" w14:textId="77777777" w:rsidR="003A225A" w:rsidRDefault="00464663">
      <w:pPr>
        <w:pStyle w:val="Titre1"/>
        <w:pBdr>
          <w:bottom w:val="single" w:sz="8" w:space="4" w:color="2E75B6"/>
        </w:pBdr>
      </w:pPr>
      <w:r>
        <w:t>5. Modélisation des Fonctions</w:t>
      </w:r>
    </w:p>
    <w:p w14:paraId="2F4C298C" w14:textId="77777777" w:rsidR="003A225A" w:rsidRDefault="00464663">
      <w:pPr>
        <w:spacing w:before="80" w:after="80"/>
      </w:pPr>
      <w:r>
        <w:rPr>
          <w:color w:val="444444"/>
        </w:rPr>
        <w:t>Chaque fonction devra être définie dans le système avec les informations suivantes :</w:t>
      </w:r>
    </w:p>
    <w:p w14:paraId="17E2BCB3" w14:textId="77777777" w:rsidR="003A225A" w:rsidRDefault="003A225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A225A" w14:paraId="65243C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6DD486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61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7F0D0B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225A" w14:paraId="1461F1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297577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Nom de la fonction</w:t>
            </w:r>
          </w:p>
        </w:tc>
        <w:tc>
          <w:tcPr>
            <w:tcW w:w="61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8C31DE" w14:textId="77777777" w:rsidR="003A225A" w:rsidRDefault="00464663">
            <w:r>
              <w:rPr>
                <w:color w:val="444444"/>
                <w:sz w:val="20"/>
                <w:szCs w:val="20"/>
              </w:rPr>
              <w:t>Intitulé de la fonction opérationnelle</w:t>
            </w:r>
          </w:p>
        </w:tc>
      </w:tr>
      <w:tr w:rsidR="003A225A" w14:paraId="2772FC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6B8263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Description</w:t>
            </w:r>
          </w:p>
        </w:tc>
        <w:tc>
          <w:tcPr>
            <w:tcW w:w="61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75C0D2" w14:textId="77777777" w:rsidR="003A225A" w:rsidRDefault="00464663">
            <w:r>
              <w:rPr>
                <w:color w:val="444444"/>
                <w:sz w:val="20"/>
                <w:szCs w:val="20"/>
              </w:rPr>
              <w:t>Détail de la fonction et de son rôle dans le système</w:t>
            </w:r>
          </w:p>
        </w:tc>
      </w:tr>
      <w:tr w:rsidR="003A225A" w14:paraId="3BBDE3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43F36D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Site ou installation</w:t>
            </w:r>
          </w:p>
        </w:tc>
        <w:tc>
          <w:tcPr>
            <w:tcW w:w="61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DE5DB6" w14:textId="77777777" w:rsidR="003A225A" w:rsidRDefault="00464663">
            <w:r>
              <w:rPr>
                <w:color w:val="444444"/>
                <w:sz w:val="20"/>
                <w:szCs w:val="20"/>
              </w:rPr>
              <w:t>Localisation de la fonction dans le patrimoine</w:t>
            </w:r>
          </w:p>
        </w:tc>
      </w:tr>
      <w:tr w:rsidR="003A225A" w14:paraId="777E5E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BBC664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Niveau de criticité</w:t>
            </w:r>
          </w:p>
        </w:tc>
        <w:tc>
          <w:tcPr>
            <w:tcW w:w="61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B6E511" w14:textId="77777777" w:rsidR="003A225A" w:rsidRDefault="00464663">
            <w:r>
              <w:rPr>
                <w:color w:val="444444"/>
                <w:sz w:val="20"/>
                <w:szCs w:val="20"/>
              </w:rPr>
              <w:t>Importance de la fonction pour l'opération</w:t>
            </w:r>
          </w:p>
        </w:tc>
      </w:tr>
      <w:tr w:rsidR="003A225A" w14:paraId="09C775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02A761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Équipements associés</w:t>
            </w:r>
          </w:p>
        </w:tc>
        <w:tc>
          <w:tcPr>
            <w:tcW w:w="61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DC0562" w14:textId="77777777" w:rsidR="003A225A" w:rsidRDefault="00464663">
            <w:r>
              <w:rPr>
                <w:color w:val="444444"/>
                <w:sz w:val="20"/>
                <w:szCs w:val="20"/>
              </w:rPr>
              <w:t>Liste des équipements contribuant à la fonction</w:t>
            </w:r>
          </w:p>
        </w:tc>
      </w:tr>
      <w:tr w:rsidR="003A225A" w14:paraId="33D116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046369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Seuil de disponibilité cible</w:t>
            </w:r>
          </w:p>
        </w:tc>
        <w:tc>
          <w:tcPr>
            <w:tcW w:w="61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668A35" w14:textId="77777777" w:rsidR="003A225A" w:rsidRDefault="00464663">
            <w:r>
              <w:rPr>
                <w:color w:val="444444"/>
                <w:sz w:val="20"/>
                <w:szCs w:val="20"/>
              </w:rPr>
              <w:t>Objectif de disponibilité en pourcentage</w:t>
            </w:r>
          </w:p>
        </w:tc>
      </w:tr>
      <w:tr w:rsidR="003A225A" w14:paraId="144E15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45FCDA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Centre de coûts / analytique</w:t>
            </w:r>
          </w:p>
        </w:tc>
        <w:tc>
          <w:tcPr>
            <w:tcW w:w="61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0224E4" w14:textId="77777777" w:rsidR="003A225A" w:rsidRDefault="00464663">
            <w:r>
              <w:rPr>
                <w:color w:val="444444"/>
                <w:sz w:val="20"/>
                <w:szCs w:val="20"/>
              </w:rPr>
              <w:t>Imputation budgétaire associée</w:t>
            </w:r>
          </w:p>
        </w:tc>
      </w:tr>
    </w:tbl>
    <w:p w14:paraId="12A22EF8" w14:textId="77777777" w:rsidR="003A225A" w:rsidRDefault="003A225A">
      <w:pPr>
        <w:spacing w:before="200"/>
      </w:pPr>
    </w:p>
    <w:p w14:paraId="72F09E82" w14:textId="77777777" w:rsidR="003A225A" w:rsidRDefault="00464663">
      <w:pPr>
        <w:pStyle w:val="Titre1"/>
        <w:pBdr>
          <w:bottom w:val="single" w:sz="8" w:space="4" w:color="2E75B6"/>
        </w:pBdr>
      </w:pPr>
      <w:r>
        <w:lastRenderedPageBreak/>
        <w:t>6. Suivi de la Disponibilité des Fonctions</w:t>
      </w:r>
    </w:p>
    <w:p w14:paraId="13FDC6D5" w14:textId="77777777" w:rsidR="003A225A" w:rsidRDefault="00464663">
      <w:pPr>
        <w:spacing w:before="80" w:after="80"/>
      </w:pPr>
      <w:r>
        <w:rPr>
          <w:color w:val="444444"/>
        </w:rPr>
        <w:t>La plateforme devra être capable de déterminer l'état d'une fonction en fonction :</w:t>
      </w:r>
    </w:p>
    <w:p w14:paraId="09C1988C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De l'état des équipements associés</w:t>
      </w:r>
    </w:p>
    <w:p w14:paraId="6305EB0E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De la redondance disponible</w:t>
      </w:r>
    </w:p>
    <w:p w14:paraId="75175AC3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Des indisponibilités enregistrées</w:t>
      </w:r>
    </w:p>
    <w:p w14:paraId="1C01F383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Des anomalies détectées</w:t>
      </w:r>
    </w:p>
    <w:p w14:paraId="11E7A80F" w14:textId="77777777" w:rsidR="003A225A" w:rsidRDefault="003A225A">
      <w:pPr>
        <w:spacing w:before="100"/>
      </w:pPr>
    </w:p>
    <w:p w14:paraId="7F26F527" w14:textId="77777777" w:rsidR="003A225A" w:rsidRDefault="00464663">
      <w:pPr>
        <w:spacing w:before="80" w:after="80"/>
      </w:pPr>
      <w:r>
        <w:rPr>
          <w:color w:val="444444"/>
        </w:rPr>
        <w:t>Les fonc</w:t>
      </w:r>
      <w:r>
        <w:rPr>
          <w:color w:val="444444"/>
        </w:rPr>
        <w:t>tions devront pouvoir être classées selon les états suivants :</w:t>
      </w:r>
    </w:p>
    <w:p w14:paraId="1497D1BB" w14:textId="77777777" w:rsidR="003A225A" w:rsidRDefault="003A22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3A225A" w14:paraId="1A2227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D5EDD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55B074" w14:textId="77777777" w:rsidR="003A225A" w:rsidRDefault="00464663">
            <w:r>
              <w:rPr>
                <w:b/>
                <w:bCs/>
                <w:color w:val="217346"/>
                <w:sz w:val="20"/>
                <w:szCs w:val="20"/>
              </w:rPr>
              <w:t>● Disponible</w:t>
            </w:r>
          </w:p>
        </w:tc>
        <w:tc>
          <w:tcPr>
            <w:tcW w:w="70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5F0A7D" w14:textId="77777777" w:rsidR="003A225A" w:rsidRDefault="00464663">
            <w:r>
              <w:rPr>
                <w:color w:val="444444"/>
                <w:sz w:val="20"/>
                <w:szCs w:val="20"/>
              </w:rPr>
              <w:t>La fonction est assurée dans des conditions nominales</w:t>
            </w:r>
          </w:p>
        </w:tc>
      </w:tr>
      <w:tr w:rsidR="003A225A" w14:paraId="6FC125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587ED3" w14:textId="77777777" w:rsidR="003A225A" w:rsidRDefault="00464663">
            <w:r>
              <w:rPr>
                <w:b/>
                <w:bCs/>
                <w:color w:val="9C6500"/>
                <w:sz w:val="20"/>
                <w:szCs w:val="20"/>
              </w:rPr>
              <w:t>● Dégradée</w:t>
            </w:r>
          </w:p>
        </w:tc>
        <w:tc>
          <w:tcPr>
            <w:tcW w:w="70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0624DD" w14:textId="77777777" w:rsidR="003A225A" w:rsidRDefault="00464663">
            <w:r>
              <w:rPr>
                <w:color w:val="444444"/>
                <w:sz w:val="20"/>
                <w:szCs w:val="20"/>
              </w:rPr>
              <w:t>La fonction est assurée partiellement ou avec redondance réduite</w:t>
            </w:r>
          </w:p>
        </w:tc>
      </w:tr>
      <w:tr w:rsidR="003A225A" w14:paraId="39752D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CE4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CF2D32" w14:textId="77777777" w:rsidR="003A225A" w:rsidRDefault="00464663">
            <w:r>
              <w:rPr>
                <w:b/>
                <w:bCs/>
                <w:color w:val="C00000"/>
                <w:sz w:val="20"/>
                <w:szCs w:val="20"/>
              </w:rPr>
              <w:t>● Critique</w:t>
            </w:r>
          </w:p>
        </w:tc>
        <w:tc>
          <w:tcPr>
            <w:tcW w:w="70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05BECB" w14:textId="77777777" w:rsidR="003A225A" w:rsidRDefault="00464663">
            <w:r>
              <w:rPr>
                <w:color w:val="444444"/>
                <w:sz w:val="20"/>
                <w:szCs w:val="20"/>
              </w:rPr>
              <w:t>La fonction est en risque imminent d'indisponibilité</w:t>
            </w:r>
          </w:p>
        </w:tc>
      </w:tr>
      <w:tr w:rsidR="003A225A" w14:paraId="356C03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2CC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555F8A" w14:textId="77777777" w:rsidR="003A225A" w:rsidRDefault="00464663">
            <w:r>
              <w:rPr>
                <w:b/>
                <w:bCs/>
                <w:color w:val="880000"/>
                <w:sz w:val="20"/>
                <w:szCs w:val="20"/>
              </w:rPr>
              <w:t>● Indisponible</w:t>
            </w:r>
          </w:p>
        </w:tc>
        <w:tc>
          <w:tcPr>
            <w:tcW w:w="70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3F1DED" w14:textId="77777777" w:rsidR="003A225A" w:rsidRDefault="00464663">
            <w:r>
              <w:rPr>
                <w:color w:val="444444"/>
                <w:sz w:val="20"/>
                <w:szCs w:val="20"/>
              </w:rPr>
              <w:t>La fonction n'est plus assurée</w:t>
            </w:r>
          </w:p>
        </w:tc>
      </w:tr>
    </w:tbl>
    <w:p w14:paraId="1EA13DC4" w14:textId="77777777" w:rsidR="003A225A" w:rsidRDefault="00464663">
      <w:pPr>
        <w:pStyle w:val="Titre1"/>
        <w:pBdr>
          <w:bottom w:val="single" w:sz="8" w:space="4" w:color="2E75B6"/>
        </w:pBdr>
      </w:pPr>
      <w:r>
        <w:t>7. Indicateurs de Performance (KPI)</w:t>
      </w:r>
    </w:p>
    <w:p w14:paraId="2ACB4B57" w14:textId="77777777" w:rsidR="003A225A" w:rsidRDefault="00464663">
      <w:pPr>
        <w:spacing w:before="80" w:after="80"/>
      </w:pPr>
      <w:r>
        <w:rPr>
          <w:color w:val="444444"/>
        </w:rPr>
        <w:t>La fonctionnalité devra produire des indicateurs clés de performance permettant de suivre l'état des fonctions vitales.</w:t>
      </w:r>
    </w:p>
    <w:p w14:paraId="541618DA" w14:textId="77777777" w:rsidR="003A225A" w:rsidRDefault="003A225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A225A" w14:paraId="5B52DD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C451A3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57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7CD060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225A" w14:paraId="0265ABB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5197C7C" w14:textId="77777777" w:rsidR="003A225A" w:rsidRDefault="00464663">
            <w:r>
              <w:rPr>
                <w:b/>
                <w:bCs/>
                <w:color w:val="1B4F8A"/>
                <w:sz w:val="20"/>
                <w:szCs w:val="20"/>
              </w:rPr>
              <w:t>Disponibilité de la fonction</w:t>
            </w:r>
          </w:p>
        </w:tc>
        <w:tc>
          <w:tcPr>
            <w:tcW w:w="57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C96649" w14:textId="77777777" w:rsidR="003A225A" w:rsidRDefault="00464663">
            <w:r>
              <w:rPr>
                <w:color w:val="444444"/>
                <w:sz w:val="20"/>
                <w:szCs w:val="20"/>
              </w:rPr>
              <w:t>Pourcentage de temps pendant lequel la fonction est assurée</w:t>
            </w:r>
          </w:p>
        </w:tc>
      </w:tr>
      <w:tr w:rsidR="003A225A" w14:paraId="695BB3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178E02D" w14:textId="77777777" w:rsidR="003A225A" w:rsidRDefault="00464663">
            <w:r>
              <w:rPr>
                <w:b/>
                <w:bCs/>
                <w:color w:val="1B4F8A"/>
                <w:sz w:val="20"/>
                <w:szCs w:val="20"/>
              </w:rPr>
              <w:t>Taux de dégradation</w:t>
            </w:r>
          </w:p>
        </w:tc>
        <w:tc>
          <w:tcPr>
            <w:tcW w:w="57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3CD246" w14:textId="77777777" w:rsidR="003A225A" w:rsidRDefault="00464663">
            <w:r>
              <w:rPr>
                <w:color w:val="444444"/>
                <w:sz w:val="20"/>
                <w:szCs w:val="20"/>
              </w:rPr>
              <w:t>Nombre de situations où la fonction est dégradée</w:t>
            </w:r>
          </w:p>
        </w:tc>
      </w:tr>
      <w:tr w:rsidR="003A225A" w14:paraId="4790BB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7E04062E" w14:textId="77777777" w:rsidR="003A225A" w:rsidRDefault="00464663">
            <w:r>
              <w:rPr>
                <w:b/>
                <w:bCs/>
                <w:color w:val="1B4F8A"/>
                <w:sz w:val="20"/>
                <w:szCs w:val="20"/>
              </w:rPr>
              <w:t>Temps d'indisponibilité</w:t>
            </w:r>
          </w:p>
        </w:tc>
        <w:tc>
          <w:tcPr>
            <w:tcW w:w="57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6E0A5E" w14:textId="77777777" w:rsidR="003A225A" w:rsidRDefault="00464663">
            <w:r>
              <w:rPr>
                <w:color w:val="444444"/>
                <w:sz w:val="20"/>
                <w:szCs w:val="20"/>
              </w:rPr>
              <w:t>Durée pendant laquelle une fonction n'est plus assurée</w:t>
            </w:r>
          </w:p>
        </w:tc>
      </w:tr>
      <w:tr w:rsidR="003A225A" w14:paraId="6F00B7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1675E103" w14:textId="77777777" w:rsidR="003A225A" w:rsidRDefault="00464663">
            <w:r>
              <w:rPr>
                <w:b/>
                <w:bCs/>
                <w:color w:val="1B4F8A"/>
                <w:sz w:val="20"/>
                <w:szCs w:val="20"/>
              </w:rPr>
              <w:t>Nombre d'événements critiques</w:t>
            </w:r>
          </w:p>
        </w:tc>
        <w:tc>
          <w:tcPr>
            <w:tcW w:w="57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45FCD1" w14:textId="77777777" w:rsidR="003A225A" w:rsidRDefault="00464663">
            <w:r>
              <w:rPr>
                <w:color w:val="444444"/>
                <w:sz w:val="20"/>
                <w:szCs w:val="20"/>
              </w:rPr>
              <w:t>Nombre d'événements ayant entraîné un risque ou une perte de fonction</w:t>
            </w:r>
          </w:p>
        </w:tc>
      </w:tr>
      <w:tr w:rsidR="003A225A" w14:paraId="3753B2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14:paraId="0996ABE1" w14:textId="77777777" w:rsidR="003A225A" w:rsidRDefault="00464663">
            <w:r>
              <w:rPr>
                <w:b/>
                <w:bCs/>
                <w:color w:val="1B4F8A"/>
                <w:sz w:val="20"/>
                <w:szCs w:val="20"/>
              </w:rPr>
              <w:t>Respect des objectifs</w:t>
            </w:r>
          </w:p>
        </w:tc>
        <w:tc>
          <w:tcPr>
            <w:tcW w:w="57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4C89E9" w14:textId="77777777" w:rsidR="003A225A" w:rsidRDefault="00464663">
            <w:r>
              <w:rPr>
                <w:color w:val="444444"/>
                <w:sz w:val="20"/>
                <w:szCs w:val="20"/>
              </w:rPr>
              <w:t>Comparaison entre disponibilité réelle et disponibilité cible</w:t>
            </w:r>
          </w:p>
        </w:tc>
      </w:tr>
    </w:tbl>
    <w:p w14:paraId="59D0659A" w14:textId="77777777" w:rsidR="003A225A" w:rsidRDefault="00464663">
      <w:pPr>
        <w:pStyle w:val="Titre1"/>
        <w:pBdr>
          <w:bottom w:val="single" w:sz="8" w:space="4" w:color="2E75B6"/>
        </w:pBdr>
      </w:pPr>
      <w:r>
        <w:t>8. Tableau de Bord des Fonctions Vitales</w:t>
      </w:r>
    </w:p>
    <w:p w14:paraId="2AD6BCE8" w14:textId="77777777" w:rsidR="003A225A" w:rsidRDefault="00464663">
      <w:pPr>
        <w:spacing w:before="80" w:after="80"/>
      </w:pPr>
      <w:r>
        <w:rPr>
          <w:color w:val="444444"/>
        </w:rPr>
        <w:t>La plateforme devra proposer un tableau de bord dédié au suivi des fonctions vitales, permettant de visualiser la liste des fonctions, leur disponibilité actuelle, leur état et leur évolution.</w:t>
      </w:r>
    </w:p>
    <w:p w14:paraId="0B19E2B5" w14:textId="77777777" w:rsidR="003A225A" w:rsidRDefault="003A225A">
      <w:pPr>
        <w:spacing w:before="100"/>
      </w:pPr>
    </w:p>
    <w:p w14:paraId="7B1AE5BC" w14:textId="77777777" w:rsidR="003A225A" w:rsidRDefault="00464663">
      <w:pPr>
        <w:spacing w:before="80" w:after="80"/>
      </w:pPr>
      <w:r>
        <w:rPr>
          <w:color w:val="444444"/>
        </w:rPr>
        <w:t>Exemple de présentation du tableau de bord :</w:t>
      </w:r>
    </w:p>
    <w:p w14:paraId="51EC4F0A" w14:textId="77777777" w:rsidR="003A225A" w:rsidRDefault="003A225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3A225A" w14:paraId="2B8E96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A10247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E16138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Disponi</w:t>
            </w:r>
            <w:r>
              <w:rPr>
                <w:b/>
                <w:bCs/>
                <w:color w:val="FFFFFF"/>
                <w:sz w:val="20"/>
                <w:szCs w:val="20"/>
              </w:rPr>
              <w:t>bilité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5B6BE7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Objectif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472622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État</w:t>
            </w:r>
          </w:p>
        </w:tc>
      </w:tr>
      <w:tr w:rsidR="003A225A" w14:paraId="2776FCF3" w14:textId="77777777" w:rsidTr="0010294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207228" w14:textId="77777777" w:rsidR="003A225A" w:rsidRDefault="00464663">
            <w:r>
              <w:rPr>
                <w:color w:val="444444"/>
                <w:sz w:val="20"/>
                <w:szCs w:val="20"/>
              </w:rPr>
              <w:t>HP Compression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C829CC" w14:textId="77777777" w:rsidR="003A225A" w:rsidRDefault="00464663">
            <w:pPr>
              <w:jc w:val="center"/>
            </w:pPr>
            <w:r>
              <w:rPr>
                <w:b/>
                <w:bCs/>
                <w:color w:val="444444"/>
                <w:sz w:val="20"/>
                <w:szCs w:val="20"/>
              </w:rPr>
              <w:t>98 %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F8329B" w14:textId="77777777" w:rsidR="003A225A" w:rsidRDefault="00464663">
            <w:pPr>
              <w:jc w:val="center"/>
            </w:pPr>
            <w:r>
              <w:rPr>
                <w:color w:val="444444"/>
                <w:sz w:val="20"/>
                <w:szCs w:val="20"/>
              </w:rPr>
              <w:t>95 %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92D05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BA2053" w14:textId="77777777" w:rsidR="003A225A" w:rsidRDefault="00464663">
            <w:pPr>
              <w:jc w:val="center"/>
            </w:pPr>
            <w:r>
              <w:rPr>
                <w:b/>
                <w:bCs/>
                <w:color w:val="217346"/>
                <w:sz w:val="20"/>
                <w:szCs w:val="20"/>
              </w:rPr>
              <w:t>Normal</w:t>
            </w:r>
          </w:p>
        </w:tc>
      </w:tr>
      <w:tr w:rsidR="003A225A" w14:paraId="4FFD3C7B" w14:textId="77777777" w:rsidTr="0010294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D2C63A" w14:textId="77777777" w:rsidR="003A225A" w:rsidRDefault="00464663">
            <w:r>
              <w:rPr>
                <w:color w:val="444444"/>
                <w:sz w:val="20"/>
                <w:szCs w:val="20"/>
              </w:rPr>
              <w:t>Air Compression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0B71A5" w14:textId="77777777" w:rsidR="003A225A" w:rsidRDefault="00464663">
            <w:pPr>
              <w:jc w:val="center"/>
            </w:pPr>
            <w:r>
              <w:rPr>
                <w:b/>
                <w:bCs/>
                <w:color w:val="444444"/>
                <w:sz w:val="20"/>
                <w:szCs w:val="20"/>
              </w:rPr>
              <w:t>95 %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5F7F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91380DD" w14:textId="77777777" w:rsidR="003A225A" w:rsidRDefault="00464663">
            <w:pPr>
              <w:jc w:val="center"/>
            </w:pPr>
            <w:r>
              <w:rPr>
                <w:color w:val="444444"/>
                <w:sz w:val="20"/>
                <w:szCs w:val="20"/>
              </w:rPr>
              <w:t>95 %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43616C" w14:textId="77777777" w:rsidR="003A225A" w:rsidRDefault="00464663"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>Surveillance</w:t>
            </w:r>
          </w:p>
        </w:tc>
      </w:tr>
      <w:tr w:rsidR="003A225A" w14:paraId="2B145492" w14:textId="77777777" w:rsidTr="0010294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062921" w14:textId="77777777" w:rsidR="003A225A" w:rsidRDefault="00464663">
            <w:r>
              <w:rPr>
                <w:color w:val="444444"/>
                <w:sz w:val="20"/>
                <w:szCs w:val="20"/>
              </w:rPr>
              <w:t>Water Injection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64A6CA" w14:textId="77777777" w:rsidR="003A225A" w:rsidRDefault="00464663">
            <w:pPr>
              <w:jc w:val="center"/>
            </w:pPr>
            <w:r>
              <w:rPr>
                <w:b/>
                <w:bCs/>
                <w:color w:val="444444"/>
                <w:sz w:val="20"/>
                <w:szCs w:val="20"/>
              </w:rPr>
              <w:t>88 %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5F5804" w14:textId="77777777" w:rsidR="003A225A" w:rsidRDefault="00464663">
            <w:pPr>
              <w:jc w:val="center"/>
            </w:pPr>
            <w:r>
              <w:rPr>
                <w:color w:val="444444"/>
                <w:sz w:val="20"/>
                <w:szCs w:val="20"/>
              </w:rPr>
              <w:t>95 %</w:t>
            </w:r>
          </w:p>
        </w:tc>
        <w:tc>
          <w:tcPr>
            <w:tcW w:w="212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000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C079FB" w14:textId="77777777" w:rsidR="003A225A" w:rsidRDefault="00464663">
            <w:pPr>
              <w:jc w:val="center"/>
            </w:pPr>
            <w:r w:rsidRPr="00102946">
              <w:rPr>
                <w:b/>
                <w:bCs/>
                <w:color w:val="000000" w:themeColor="text1"/>
                <w:sz w:val="20"/>
                <w:szCs w:val="20"/>
              </w:rPr>
              <w:t>Critique</w:t>
            </w:r>
          </w:p>
        </w:tc>
      </w:tr>
    </w:tbl>
    <w:p w14:paraId="45FD3C55" w14:textId="77777777" w:rsidR="003A225A" w:rsidRDefault="003A225A">
      <w:pPr>
        <w:spacing w:before="120"/>
      </w:pPr>
    </w:p>
    <w:p w14:paraId="1F0053CF" w14:textId="77777777" w:rsidR="003A225A" w:rsidRDefault="00464663">
      <w:pPr>
        <w:spacing w:before="80" w:after="80"/>
      </w:pPr>
      <w:r>
        <w:rPr>
          <w:color w:val="444444"/>
        </w:rPr>
        <w:t>Un système de code couleur permettra une lecture rapide de l'état des fonctions :</w:t>
      </w:r>
    </w:p>
    <w:p w14:paraId="6A9BF840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Vert : fonction disponible — seuil d'objectif atteint</w:t>
      </w:r>
    </w:p>
    <w:p w14:paraId="7C8F9719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Jaune : fonction dégradée — surveillance recommandée</w:t>
      </w:r>
    </w:p>
    <w:p w14:paraId="2BA490D8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Rouge : fonction critique — intervention requise</w:t>
      </w:r>
    </w:p>
    <w:p w14:paraId="6355848F" w14:textId="77777777" w:rsidR="003A225A" w:rsidRDefault="003A225A">
      <w:pPr>
        <w:spacing w:before="200"/>
      </w:pPr>
    </w:p>
    <w:p w14:paraId="62CB56D6" w14:textId="77777777" w:rsidR="003A225A" w:rsidRDefault="00464663">
      <w:pPr>
        <w:pStyle w:val="Titre1"/>
        <w:pBdr>
          <w:bottom w:val="single" w:sz="8" w:space="4" w:color="2E75B6"/>
        </w:pBdr>
      </w:pPr>
      <w:r>
        <w:t>9. Reporting et A</w:t>
      </w:r>
      <w:r>
        <w:t>nalyse Historique</w:t>
      </w:r>
    </w:p>
    <w:p w14:paraId="2DCF375F" w14:textId="77777777" w:rsidR="003A225A" w:rsidRDefault="00464663">
      <w:pPr>
        <w:spacing w:before="80" w:after="80"/>
      </w:pPr>
      <w:r>
        <w:rPr>
          <w:color w:val="444444"/>
        </w:rPr>
        <w:t>La plateforme devra permettre de générer des rapports permettant d'analyser l'évolution des fonctions dans le temps.</w:t>
      </w:r>
    </w:p>
    <w:p w14:paraId="018BF302" w14:textId="77777777" w:rsidR="003A225A" w:rsidRDefault="003A225A">
      <w:pPr>
        <w:spacing w:before="100"/>
      </w:pPr>
    </w:p>
    <w:p w14:paraId="70F64FBE" w14:textId="77777777" w:rsidR="003A225A" w:rsidRDefault="00464663">
      <w:pPr>
        <w:spacing w:before="80" w:after="80"/>
      </w:pPr>
      <w:r>
        <w:rPr>
          <w:color w:val="444444"/>
        </w:rPr>
        <w:t>Les rapports devront inclure :</w:t>
      </w:r>
    </w:p>
    <w:p w14:paraId="345E18D2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Évolution de la disponibilité des fonctions sur la période</w:t>
      </w:r>
    </w:p>
    <w:p w14:paraId="18EB0BC7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Comparaison avec les objectifs de disponibilité définis</w:t>
      </w:r>
    </w:p>
    <w:p w14:paraId="0C2FA2D2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Analyse par période : jour, mois, année</w:t>
      </w:r>
    </w:p>
    <w:p w14:paraId="1A85F762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Comparaison entre différentes fonctions</w:t>
      </w:r>
    </w:p>
    <w:p w14:paraId="20701AB5" w14:textId="77777777" w:rsidR="003A225A" w:rsidRDefault="003A225A">
      <w:pPr>
        <w:spacing w:before="100"/>
      </w:pPr>
    </w:p>
    <w:p w14:paraId="07BD5CC3" w14:textId="77777777" w:rsidR="003A225A" w:rsidRDefault="00464663">
      <w:pPr>
        <w:spacing w:before="80" w:after="80"/>
      </w:pPr>
      <w:r>
        <w:rPr>
          <w:color w:val="444444"/>
        </w:rPr>
        <w:t>Des représentations graphiques devront être proposées afin de faciliter l'analyse et la prise de décision.</w:t>
      </w:r>
    </w:p>
    <w:p w14:paraId="35EF58DE" w14:textId="77777777" w:rsidR="003A225A" w:rsidRDefault="00464663">
      <w:pPr>
        <w:pStyle w:val="Titre1"/>
        <w:pBdr>
          <w:bottom w:val="single" w:sz="8" w:space="4" w:color="2E75B6"/>
        </w:pBdr>
      </w:pPr>
      <w:r>
        <w:t>10. Alertes</w:t>
      </w:r>
      <w:r>
        <w:t xml:space="preserve"> et Priorisation</w:t>
      </w:r>
    </w:p>
    <w:p w14:paraId="3A310D6C" w14:textId="77777777" w:rsidR="003A225A" w:rsidRDefault="00464663">
      <w:pPr>
        <w:spacing w:before="80" w:after="80"/>
      </w:pPr>
      <w:r>
        <w:rPr>
          <w:color w:val="444444"/>
        </w:rPr>
        <w:t>Le système devra être capable de générer des alertes lorsque :</w:t>
      </w:r>
    </w:p>
    <w:p w14:paraId="06DCBABC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La disponibilité d'une fonction descend sous un seuil défini</w:t>
      </w:r>
    </w:p>
    <w:p w14:paraId="5CF4713F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Une fonction devient dégradée</w:t>
      </w:r>
    </w:p>
    <w:p w14:paraId="28A96B82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Une fonction devient critique</w:t>
      </w:r>
    </w:p>
    <w:p w14:paraId="068E2A1B" w14:textId="77777777" w:rsidR="003A225A" w:rsidRDefault="003A225A">
      <w:pPr>
        <w:spacing w:before="100"/>
      </w:pPr>
    </w:p>
    <w:p w14:paraId="16F1F30D" w14:textId="77777777" w:rsidR="003A225A" w:rsidRDefault="00464663">
      <w:pPr>
        <w:spacing w:before="80" w:after="80"/>
      </w:pPr>
      <w:r>
        <w:rPr>
          <w:color w:val="444444"/>
        </w:rPr>
        <w:t>Ces alertes devront permettre :</w:t>
      </w:r>
    </w:p>
    <w:p w14:paraId="5B05F7C3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D'identifier rapidemen</w:t>
      </w:r>
      <w:r>
        <w:rPr>
          <w:color w:val="444444"/>
        </w:rPr>
        <w:t>t les fonctions à risque</w:t>
      </w:r>
    </w:p>
    <w:p w14:paraId="0EFEDCF8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De prioriser les interventions de maintenance selon la criticité fonctionnelle</w:t>
      </w:r>
    </w:p>
    <w:p w14:paraId="74ABE22F" w14:textId="77777777" w:rsidR="003A225A" w:rsidRDefault="00464663">
      <w:pPr>
        <w:pStyle w:val="Titre1"/>
        <w:pBdr>
          <w:bottom w:val="single" w:sz="8" w:space="4" w:color="2E75B6"/>
        </w:pBdr>
      </w:pPr>
      <w:r>
        <w:t>11. Intégration avec les Modules Maintex</w:t>
      </w:r>
    </w:p>
    <w:p w14:paraId="0111195E" w14:textId="77777777" w:rsidR="003A225A" w:rsidRDefault="00464663">
      <w:pPr>
        <w:spacing w:before="80" w:after="80"/>
      </w:pPr>
      <w:r>
        <w:rPr>
          <w:color w:val="444444"/>
        </w:rPr>
        <w:t>La fonctionnalité devra interagir avec les modules existants de la plateforme Maintex :</w:t>
      </w:r>
    </w:p>
    <w:p w14:paraId="0806DB08" w14:textId="77777777" w:rsidR="003A225A" w:rsidRDefault="003A225A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A225A" w14:paraId="3D86C7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0D7802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Module Maintex</w:t>
            </w:r>
          </w:p>
        </w:tc>
        <w:tc>
          <w:tcPr>
            <w:tcW w:w="65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C1A940" w14:textId="77777777" w:rsidR="003A225A" w:rsidRDefault="00464663">
            <w:r>
              <w:rPr>
                <w:b/>
                <w:bCs/>
                <w:color w:val="FFFFFF"/>
                <w:sz w:val="20"/>
                <w:szCs w:val="20"/>
              </w:rPr>
              <w:t>Rôle d</w:t>
            </w:r>
            <w:r>
              <w:rPr>
                <w:b/>
                <w:bCs/>
                <w:color w:val="FFFFFF"/>
                <w:sz w:val="20"/>
                <w:szCs w:val="20"/>
              </w:rPr>
              <w:t>ans le suivi des fonctions vitales</w:t>
            </w:r>
          </w:p>
        </w:tc>
      </w:tr>
      <w:tr w:rsidR="003A225A" w14:paraId="60EAAC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928BCA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Patrimoine</w:t>
            </w:r>
          </w:p>
        </w:tc>
        <w:tc>
          <w:tcPr>
            <w:tcW w:w="65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09AACF" w14:textId="77777777" w:rsidR="003A225A" w:rsidRDefault="00464663">
            <w:r>
              <w:rPr>
                <w:color w:val="444444"/>
                <w:sz w:val="20"/>
                <w:szCs w:val="20"/>
              </w:rPr>
              <w:t>Identifier les équipements associés aux fonctions vitales</w:t>
            </w:r>
          </w:p>
        </w:tc>
      </w:tr>
      <w:tr w:rsidR="003A225A" w14:paraId="2C977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F13A35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Maintenance</w:t>
            </w:r>
          </w:p>
        </w:tc>
        <w:tc>
          <w:tcPr>
            <w:tcW w:w="65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52C68A" w14:textId="77777777" w:rsidR="003A225A" w:rsidRDefault="00464663">
            <w:r>
              <w:rPr>
                <w:color w:val="444444"/>
                <w:sz w:val="20"/>
                <w:szCs w:val="20"/>
              </w:rPr>
              <w:t>Analyser l'impact des pannes et des interventions sur les fonctions</w:t>
            </w:r>
          </w:p>
        </w:tc>
      </w:tr>
      <w:tr w:rsidR="003A225A" w14:paraId="30D23D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3C5BA1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IoT &amp; Capteurs</w:t>
            </w:r>
          </w:p>
        </w:tc>
        <w:tc>
          <w:tcPr>
            <w:tcW w:w="65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94000A" w14:textId="77777777" w:rsidR="003A225A" w:rsidRDefault="00464663">
            <w:r>
              <w:rPr>
                <w:color w:val="444444"/>
                <w:sz w:val="20"/>
                <w:szCs w:val="20"/>
              </w:rPr>
              <w:t>Intégrer les anomalies détectées par les équipements connectés</w:t>
            </w:r>
          </w:p>
        </w:tc>
      </w:tr>
      <w:tr w:rsidR="003A225A" w14:paraId="2F886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839963" w14:textId="77777777" w:rsidR="003A225A" w:rsidRDefault="00464663">
            <w:r>
              <w:rPr>
                <w:b/>
                <w:bCs/>
                <w:color w:val="2E75B6"/>
                <w:sz w:val="20"/>
                <w:szCs w:val="20"/>
              </w:rPr>
              <w:t>Tableaux de bord</w:t>
            </w:r>
          </w:p>
        </w:tc>
        <w:tc>
          <w:tcPr>
            <w:tcW w:w="6560" w:type="dxa"/>
            <w:tcBorders>
              <w:top w:val="single" w:sz="1" w:space="0" w:color="C5D9EE"/>
              <w:left w:val="single" w:sz="1" w:space="0" w:color="C5D9EE"/>
              <w:bottom w:val="single" w:sz="1" w:space="0" w:color="C5D9EE"/>
              <w:right w:val="single" w:sz="1" w:space="0" w:color="C5D9EE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A03119" w14:textId="77777777" w:rsidR="003A225A" w:rsidRDefault="00464663">
            <w:r>
              <w:rPr>
                <w:color w:val="444444"/>
                <w:sz w:val="20"/>
                <w:szCs w:val="20"/>
              </w:rPr>
              <w:t>Visualiser les indicateurs de performance fonctionnelle</w:t>
            </w:r>
          </w:p>
        </w:tc>
      </w:tr>
    </w:tbl>
    <w:p w14:paraId="1ED1DF60" w14:textId="77777777" w:rsidR="003A225A" w:rsidRDefault="003A225A">
      <w:pPr>
        <w:spacing w:before="200"/>
      </w:pPr>
    </w:p>
    <w:p w14:paraId="74731E4B" w14:textId="77777777" w:rsidR="003A225A" w:rsidRDefault="00464663">
      <w:pPr>
        <w:pStyle w:val="Titre1"/>
        <w:pBdr>
          <w:bottom w:val="single" w:sz="8" w:space="4" w:color="2E75B6"/>
        </w:pBdr>
      </w:pPr>
      <w:r>
        <w:lastRenderedPageBreak/>
        <w:t>12. Résultats Attendus</w:t>
      </w:r>
    </w:p>
    <w:p w14:paraId="7F5E1AD4" w14:textId="77777777" w:rsidR="003A225A" w:rsidRDefault="00464663">
      <w:pPr>
        <w:spacing w:before="80" w:after="80"/>
      </w:pPr>
      <w:r>
        <w:rPr>
          <w:color w:val="444444"/>
        </w:rPr>
        <w:t>La mise en place du suivi des fonctions vitales permettra :</w:t>
      </w:r>
    </w:p>
    <w:p w14:paraId="58383352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D'améliorer la visibilité sur la performance opérationnelle</w:t>
      </w:r>
    </w:p>
    <w:p w14:paraId="7F15B7D0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De renforcer la continuité des opérations</w:t>
      </w:r>
    </w:p>
    <w:p w14:paraId="7F399D65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De prioriser efficacement les interventions de maintenance</w:t>
      </w:r>
    </w:p>
    <w:p w14:paraId="60582F30" w14:textId="77777777" w:rsidR="003A225A" w:rsidRDefault="00464663">
      <w:pPr>
        <w:pStyle w:val="Paragraphedeliste"/>
        <w:numPr>
          <w:ilvl w:val="0"/>
          <w:numId w:val="2"/>
        </w:numPr>
      </w:pPr>
      <w:r>
        <w:rPr>
          <w:color w:val="444444"/>
        </w:rPr>
        <w:t>D'améliorer la disponibilité globale des systèmes</w:t>
      </w:r>
    </w:p>
    <w:p w14:paraId="32173C40" w14:textId="77777777" w:rsidR="003A225A" w:rsidRDefault="003A225A">
      <w:pPr>
        <w:spacing w:before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A225A" w14:paraId="500A9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none" w:sz="0" w:space="0" w:color="FFFFFF"/>
            </w:tcBorders>
            <w:shd w:val="clear" w:color="auto" w:fill="EBF3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06F27BC" w14:textId="77777777" w:rsidR="003A225A" w:rsidRDefault="00464663">
            <w:pPr>
              <w:spacing w:after="80"/>
            </w:pPr>
            <w:r>
              <w:rPr>
                <w:b/>
                <w:bCs/>
                <w:color w:val="1B4F8A"/>
              </w:rPr>
              <w:t>Vision Produit</w:t>
            </w:r>
          </w:p>
          <w:p w14:paraId="035431E4" w14:textId="77777777" w:rsidR="003A225A" w:rsidRDefault="00464663">
            <w:r>
              <w:rPr>
                <w:i/>
                <w:iCs/>
                <w:color w:val="444444"/>
              </w:rPr>
              <w:t>Cette fonctionnalité contribuera à l'évolution de Maintex vers une plateforme intelligente de pilotage de la maintenance et de la p</w:t>
            </w:r>
            <w:r>
              <w:rPr>
                <w:i/>
                <w:iCs/>
                <w:color w:val="444444"/>
              </w:rPr>
              <w:t>erformance des actifs industriels.</w:t>
            </w:r>
          </w:p>
        </w:tc>
      </w:tr>
    </w:tbl>
    <w:p w14:paraId="42131B43" w14:textId="77777777" w:rsidR="003A225A" w:rsidRDefault="003A225A">
      <w:pPr>
        <w:spacing w:before="400"/>
      </w:pPr>
    </w:p>
    <w:sectPr w:rsidR="003A225A" w:rsidSect="00102946">
      <w:headerReference w:type="default" r:id="rId7"/>
      <w:footerReference w:type="default" r:id="rId8"/>
      <w:pgSz w:w="11906" w:h="16838"/>
      <w:pgMar w:top="1418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49377" w14:textId="77777777" w:rsidR="00464663" w:rsidRDefault="00464663">
      <w:r>
        <w:separator/>
      </w:r>
    </w:p>
  </w:endnote>
  <w:endnote w:type="continuationSeparator" w:id="0">
    <w:p w14:paraId="16A64D56" w14:textId="77777777" w:rsidR="00464663" w:rsidRDefault="00464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638"/>
    </w:tblGrid>
    <w:tr w:rsidR="003A225A" w14:paraId="3B6BFC9B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single" w:sz="4" w:space="1" w:color="CCCCCC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762F18F1" w14:textId="77777777" w:rsidR="003A225A" w:rsidRDefault="00464663">
          <w:r>
            <w:rPr>
              <w:i/>
              <w:iCs/>
              <w:color w:val="999999"/>
              <w:sz w:val="16"/>
              <w:szCs w:val="16"/>
            </w:rPr>
            <w:t>Confidentiel — Usage interne Maintex</w:t>
          </w:r>
        </w:p>
      </w:tc>
      <w:tc>
        <w:tcPr>
          <w:tcW w:w="3638" w:type="dxa"/>
          <w:tcBorders>
            <w:top w:val="single" w:sz="4" w:space="1" w:color="CCCCCC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80" w:type="dxa"/>
            <w:left w:w="0" w:type="dxa"/>
            <w:bottom w:w="0" w:type="dxa"/>
            <w:right w:w="0" w:type="dxa"/>
          </w:tcMar>
        </w:tcPr>
        <w:p w14:paraId="07DCC486" w14:textId="77777777" w:rsidR="003A225A" w:rsidRDefault="00464663">
          <w:pPr>
            <w:jc w:val="right"/>
          </w:pPr>
          <w:r>
            <w:rPr>
              <w:color w:val="999999"/>
              <w:sz w:val="16"/>
              <w:szCs w:val="16"/>
            </w:rPr>
            <w:t xml:space="preserve">Page </w:t>
          </w:r>
          <w:r>
            <w:rPr>
              <w:color w:val="2E75B6"/>
              <w:sz w:val="16"/>
              <w:szCs w:val="16"/>
            </w:rPr>
            <w:fldChar w:fldCharType="begin"/>
          </w:r>
          <w:r>
            <w:rPr>
              <w:color w:val="2E75B6"/>
              <w:sz w:val="16"/>
              <w:szCs w:val="16"/>
            </w:rPr>
            <w:instrText>PAGE</w:instrText>
          </w:r>
          <w:r>
            <w:rPr>
              <w:color w:val="2E75B6"/>
              <w:sz w:val="16"/>
              <w:szCs w:val="16"/>
            </w:rPr>
            <w:fldChar w:fldCharType="separate"/>
          </w:r>
          <w:r w:rsidR="00102946">
            <w:rPr>
              <w:noProof/>
              <w:color w:val="2E75B6"/>
              <w:sz w:val="16"/>
              <w:szCs w:val="16"/>
            </w:rPr>
            <w:t>1</w:t>
          </w:r>
          <w:r>
            <w:rPr>
              <w:color w:val="2E75B6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CD00D" w14:textId="77777777" w:rsidR="00464663" w:rsidRDefault="00464663">
      <w:r>
        <w:separator/>
      </w:r>
    </w:p>
  </w:footnote>
  <w:footnote w:type="continuationSeparator" w:id="0">
    <w:p w14:paraId="2FDDE4C7" w14:textId="77777777" w:rsidR="00464663" w:rsidRDefault="004646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2638"/>
    </w:tblGrid>
    <w:tr w:rsidR="003A225A" w14:paraId="56965ADE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single" w:sz="6" w:space="1" w:color="2E75B6"/>
            <w:right w:val="none" w:sz="0" w:space="0" w:color="FFFFFF"/>
          </w:tcBorders>
          <w:tcMar>
            <w:top w:w="40" w:type="dxa"/>
            <w:left w:w="0" w:type="dxa"/>
            <w:bottom w:w="80" w:type="dxa"/>
            <w:right w:w="0" w:type="dxa"/>
          </w:tcMar>
        </w:tcPr>
        <w:p w14:paraId="3404DA6C" w14:textId="77777777" w:rsidR="003A225A" w:rsidRDefault="00464663">
          <w:r>
            <w:rPr>
              <w:b/>
              <w:bCs/>
              <w:color w:val="1B4F8A"/>
              <w:sz w:val="18"/>
              <w:szCs w:val="18"/>
            </w:rPr>
            <w:t xml:space="preserve">Maintex  |  </w:t>
          </w:r>
          <w:r>
            <w:rPr>
              <w:color w:val="444444"/>
              <w:sz w:val="18"/>
              <w:szCs w:val="18"/>
            </w:rPr>
            <w:t>Suivi des Fonctions Vitales</w:t>
          </w:r>
        </w:p>
      </w:tc>
      <w:tc>
        <w:tcPr>
          <w:tcW w:w="2638" w:type="dxa"/>
          <w:tcBorders>
            <w:top w:val="none" w:sz="0" w:space="0" w:color="FFFFFF"/>
            <w:left w:val="none" w:sz="0" w:space="0" w:color="FFFFFF"/>
            <w:bottom w:val="single" w:sz="6" w:space="1" w:color="2E75B6"/>
            <w:right w:val="none" w:sz="0" w:space="0" w:color="FFFFFF"/>
          </w:tcBorders>
          <w:tcMar>
            <w:top w:w="40" w:type="dxa"/>
            <w:left w:w="0" w:type="dxa"/>
            <w:bottom w:w="80" w:type="dxa"/>
            <w:right w:w="0" w:type="dxa"/>
          </w:tcMar>
        </w:tcPr>
        <w:p w14:paraId="393C3A53" w14:textId="77777777" w:rsidR="003A225A" w:rsidRDefault="00464663">
          <w:pPr>
            <w:jc w:val="right"/>
          </w:pPr>
          <w:r>
            <w:rPr>
              <w:i/>
              <w:iCs/>
              <w:color w:val="444444"/>
              <w:sz w:val="18"/>
              <w:szCs w:val="18"/>
            </w:rPr>
            <w:t>TDR — Version 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3722"/>
    <w:multiLevelType w:val="hybridMultilevel"/>
    <w:tmpl w:val="86D6444C"/>
    <w:lvl w:ilvl="0" w:tplc="9050B688">
      <w:start w:val="1"/>
      <w:numFmt w:val="bullet"/>
      <w:lvlText w:val="›"/>
      <w:lvlJc w:val="left"/>
      <w:pPr>
        <w:spacing w:before="60" w:after="60"/>
        <w:ind w:left="540" w:hanging="300"/>
      </w:pPr>
      <w:rPr>
        <w:rFonts w:ascii="Arial" w:eastAsia="Arial" w:hAnsi="Arial" w:cs="Arial"/>
        <w:b/>
        <w:bCs/>
        <w:color w:val="2E75B6"/>
        <w:sz w:val="22"/>
        <w:szCs w:val="22"/>
      </w:rPr>
    </w:lvl>
    <w:lvl w:ilvl="1" w:tplc="0018E334">
      <w:numFmt w:val="decimal"/>
      <w:lvlText w:val=""/>
      <w:lvlJc w:val="left"/>
    </w:lvl>
    <w:lvl w:ilvl="2" w:tplc="E760F5EC">
      <w:numFmt w:val="decimal"/>
      <w:lvlText w:val=""/>
      <w:lvlJc w:val="left"/>
    </w:lvl>
    <w:lvl w:ilvl="3" w:tplc="18443320">
      <w:numFmt w:val="decimal"/>
      <w:lvlText w:val=""/>
      <w:lvlJc w:val="left"/>
    </w:lvl>
    <w:lvl w:ilvl="4" w:tplc="AE125506">
      <w:numFmt w:val="decimal"/>
      <w:lvlText w:val=""/>
      <w:lvlJc w:val="left"/>
    </w:lvl>
    <w:lvl w:ilvl="5" w:tplc="4A843DCC">
      <w:numFmt w:val="decimal"/>
      <w:lvlText w:val=""/>
      <w:lvlJc w:val="left"/>
    </w:lvl>
    <w:lvl w:ilvl="6" w:tplc="394690B8">
      <w:numFmt w:val="decimal"/>
      <w:lvlText w:val=""/>
      <w:lvlJc w:val="left"/>
    </w:lvl>
    <w:lvl w:ilvl="7" w:tplc="8C3EA948">
      <w:numFmt w:val="decimal"/>
      <w:lvlText w:val=""/>
      <w:lvlJc w:val="left"/>
    </w:lvl>
    <w:lvl w:ilvl="8" w:tplc="A0AC6DEC">
      <w:numFmt w:val="decimal"/>
      <w:lvlText w:val=""/>
      <w:lvlJc w:val="left"/>
    </w:lvl>
  </w:abstractNum>
  <w:abstractNum w:abstractNumId="1" w15:restartNumberingAfterBreak="0">
    <w:nsid w:val="28352688"/>
    <w:multiLevelType w:val="hybridMultilevel"/>
    <w:tmpl w:val="F3A82F6A"/>
    <w:lvl w:ilvl="0" w:tplc="6C627BE8">
      <w:start w:val="1"/>
      <w:numFmt w:val="decimal"/>
      <w:lvlText w:val="%1."/>
      <w:lvlJc w:val="left"/>
      <w:pPr>
        <w:spacing w:before="60" w:after="60"/>
        <w:ind w:left="540" w:hanging="300"/>
      </w:pPr>
      <w:rPr>
        <w:rFonts w:ascii="Arial" w:eastAsia="Arial" w:hAnsi="Arial" w:cs="Arial"/>
        <w:b/>
        <w:bCs/>
        <w:color w:val="2E75B6"/>
        <w:sz w:val="22"/>
        <w:szCs w:val="22"/>
      </w:rPr>
    </w:lvl>
    <w:lvl w:ilvl="1" w:tplc="1172A316">
      <w:numFmt w:val="decimal"/>
      <w:lvlText w:val=""/>
      <w:lvlJc w:val="left"/>
    </w:lvl>
    <w:lvl w:ilvl="2" w:tplc="11207FF8">
      <w:numFmt w:val="decimal"/>
      <w:lvlText w:val=""/>
      <w:lvlJc w:val="left"/>
    </w:lvl>
    <w:lvl w:ilvl="3" w:tplc="BE44A8EC">
      <w:numFmt w:val="decimal"/>
      <w:lvlText w:val=""/>
      <w:lvlJc w:val="left"/>
    </w:lvl>
    <w:lvl w:ilvl="4" w:tplc="FC7A92F6">
      <w:numFmt w:val="decimal"/>
      <w:lvlText w:val=""/>
      <w:lvlJc w:val="left"/>
    </w:lvl>
    <w:lvl w:ilvl="5" w:tplc="6896DE80">
      <w:numFmt w:val="decimal"/>
      <w:lvlText w:val=""/>
      <w:lvlJc w:val="left"/>
    </w:lvl>
    <w:lvl w:ilvl="6" w:tplc="741EFDEA">
      <w:numFmt w:val="decimal"/>
      <w:lvlText w:val=""/>
      <w:lvlJc w:val="left"/>
    </w:lvl>
    <w:lvl w:ilvl="7" w:tplc="B596C0C8">
      <w:numFmt w:val="decimal"/>
      <w:lvlText w:val=""/>
      <w:lvlJc w:val="left"/>
    </w:lvl>
    <w:lvl w:ilvl="8" w:tplc="67B283C0">
      <w:numFmt w:val="decimal"/>
      <w:lvlText w:val=""/>
      <w:lvlJc w:val="left"/>
    </w:lvl>
  </w:abstractNum>
  <w:abstractNum w:abstractNumId="2" w15:restartNumberingAfterBreak="0">
    <w:nsid w:val="4D6C6672"/>
    <w:multiLevelType w:val="hybridMultilevel"/>
    <w:tmpl w:val="F1EA6794"/>
    <w:lvl w:ilvl="0" w:tplc="1AF0BD20">
      <w:start w:val="1"/>
      <w:numFmt w:val="bullet"/>
      <w:lvlText w:val="●"/>
      <w:lvlJc w:val="left"/>
      <w:pPr>
        <w:ind w:left="720" w:hanging="360"/>
      </w:pPr>
    </w:lvl>
    <w:lvl w:ilvl="1" w:tplc="181089C6">
      <w:start w:val="1"/>
      <w:numFmt w:val="bullet"/>
      <w:lvlText w:val="○"/>
      <w:lvlJc w:val="left"/>
      <w:pPr>
        <w:ind w:left="1440" w:hanging="360"/>
      </w:pPr>
    </w:lvl>
    <w:lvl w:ilvl="2" w:tplc="0E5AD472">
      <w:start w:val="1"/>
      <w:numFmt w:val="bullet"/>
      <w:lvlText w:val="■"/>
      <w:lvlJc w:val="left"/>
      <w:pPr>
        <w:ind w:left="2160" w:hanging="360"/>
      </w:pPr>
    </w:lvl>
    <w:lvl w:ilvl="3" w:tplc="A10A7B38">
      <w:start w:val="1"/>
      <w:numFmt w:val="bullet"/>
      <w:lvlText w:val="●"/>
      <w:lvlJc w:val="left"/>
      <w:pPr>
        <w:ind w:left="2880" w:hanging="360"/>
      </w:pPr>
    </w:lvl>
    <w:lvl w:ilvl="4" w:tplc="93F0097A">
      <w:start w:val="1"/>
      <w:numFmt w:val="bullet"/>
      <w:lvlText w:val="○"/>
      <w:lvlJc w:val="left"/>
      <w:pPr>
        <w:ind w:left="3600" w:hanging="360"/>
      </w:pPr>
    </w:lvl>
    <w:lvl w:ilvl="5" w:tplc="CBF401BA">
      <w:start w:val="1"/>
      <w:numFmt w:val="bullet"/>
      <w:lvlText w:val="■"/>
      <w:lvlJc w:val="left"/>
      <w:pPr>
        <w:ind w:left="4320" w:hanging="360"/>
      </w:pPr>
    </w:lvl>
    <w:lvl w:ilvl="6" w:tplc="88ACD39A">
      <w:start w:val="1"/>
      <w:numFmt w:val="bullet"/>
      <w:lvlText w:val="●"/>
      <w:lvlJc w:val="left"/>
      <w:pPr>
        <w:ind w:left="5040" w:hanging="360"/>
      </w:pPr>
    </w:lvl>
    <w:lvl w:ilvl="7" w:tplc="746E1DB0">
      <w:start w:val="1"/>
      <w:numFmt w:val="bullet"/>
      <w:lvlText w:val="●"/>
      <w:lvlJc w:val="left"/>
      <w:pPr>
        <w:ind w:left="5760" w:hanging="360"/>
      </w:pPr>
    </w:lvl>
    <w:lvl w:ilvl="8" w:tplc="4A421F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25A"/>
    <w:rsid w:val="00102946"/>
    <w:rsid w:val="003A225A"/>
    <w:rsid w:val="0046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64F92"/>
  <w15:docId w15:val="{B36051B5-B0EA-4971-937D-40835F457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B4F8A"/>
      <w:sz w:val="28"/>
      <w:szCs w:val="28"/>
    </w:rPr>
  </w:style>
  <w:style w:type="paragraph" w:styleId="Titre2">
    <w:name w:val="heading 2"/>
    <w:uiPriority w:val="9"/>
    <w:unhideWhenUsed/>
    <w:qFormat/>
    <w:pPr>
      <w:spacing w:before="260" w:after="10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1091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Ludovic Olivier M'BE</cp:lastModifiedBy>
  <cp:revision>2</cp:revision>
  <dcterms:created xsi:type="dcterms:W3CDTF">2026-03-10T09:26:00Z</dcterms:created>
  <dcterms:modified xsi:type="dcterms:W3CDTF">2026-03-10T09:42:00Z</dcterms:modified>
</cp:coreProperties>
</file>