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979AD" w14:textId="77777777" w:rsidR="009540C1" w:rsidRPr="009540C1" w:rsidRDefault="009540C1" w:rsidP="009540C1">
      <w:r w:rsidRPr="009540C1">
        <w:rPr>
          <w:b/>
          <w:bCs/>
        </w:rPr>
        <w:t>Titre H1 :</w:t>
      </w:r>
      <w:r w:rsidRPr="009540C1">
        <w:t xml:space="preserve"> GMAO Aéronautique &amp; Ferroviaire : maîtrisez la maintenance réglementée et ne manquez plus aucune échéance critique</w:t>
      </w:r>
    </w:p>
    <w:p w14:paraId="1DDDC5F4" w14:textId="77777777" w:rsidR="009540C1" w:rsidRPr="009540C1" w:rsidRDefault="009540C1" w:rsidP="009540C1">
      <w:r w:rsidRPr="009540C1">
        <w:rPr>
          <w:b/>
          <w:bCs/>
        </w:rPr>
        <w:t>Meta description :</w:t>
      </w:r>
      <w:r w:rsidRPr="009540C1">
        <w:t xml:space="preserve"> Maintex est la GMAO conçue pour l'aéronautique et le ferroviaire. Gestion des gammes réglementaires PART 145 et EN 13306, traçabilité exhaustive, aide au diagnostic par IA et maintenance prédictive pour anticiper les défaillances avant toute mise hors service non planifiée.</w:t>
      </w:r>
    </w:p>
    <w:p w14:paraId="5FFFEEE4" w14:textId="77777777" w:rsidR="009540C1" w:rsidRPr="009540C1" w:rsidRDefault="009540C1" w:rsidP="009540C1">
      <w:r w:rsidRPr="009540C1">
        <w:pict w14:anchorId="6285B386">
          <v:rect id="_x0000_i1067" style="width:0;height:1.5pt" o:hralign="center" o:hrstd="t" o:hr="t" fillcolor="#a0a0a0" stroked="f"/>
        </w:pict>
      </w:r>
    </w:p>
    <w:p w14:paraId="787C8514" w14:textId="77777777" w:rsidR="009540C1" w:rsidRPr="009540C1" w:rsidRDefault="009540C1" w:rsidP="009540C1">
      <w:r w:rsidRPr="009540C1">
        <w:rPr>
          <w:b/>
          <w:bCs/>
        </w:rPr>
        <w:t>H1 — Aéronautique &amp; Ferroviaire : quand chaque intervention doit être planifiée, documentée et validée sans lacune, la GMAO n'est plus un outil de gestion — c'est un outil de conformité</w:t>
      </w:r>
    </w:p>
    <w:p w14:paraId="5C0A51D1" w14:textId="77777777" w:rsidR="009540C1" w:rsidRPr="009540C1" w:rsidRDefault="009540C1" w:rsidP="009540C1">
      <w:r w:rsidRPr="009540C1">
        <w:t>Dans l'aéronautique et le ferroviaire, la maintenance n'obéit pas aux mêmes règles que dans les autres secteurs industriels. Elle est encadrée par des référentiels réglementaires stricts — PART 145 pour l'aéronautique, EN 13306 et NF F00-066 pour le ferroviaire — qui définissent précisément ce qui doit être fait, quand, par qui et comment. Chaque intervention doit être planifiée selon des gammes précises, réalisée par des techniciens habilités et documentée sans lacune.</w:t>
      </w:r>
    </w:p>
    <w:p w14:paraId="12F19B04" w14:textId="77777777" w:rsidR="009540C1" w:rsidRPr="009540C1" w:rsidRDefault="009540C1" w:rsidP="009540C1">
      <w:r w:rsidRPr="009540C1">
        <w:t>Dans ce contexte, une GMAO n'est pas d'abord un outil d'optimisation des coûts ou d'amélioration de la productivité — c'est avant tout un outil de conformité réglementaire et de gestion des échéances critiques. Un contrôle manqué, une habilitation expirée, un historique incomplet lors d'une inspection : les conséquences vont de la mise hors service de l'actif à la remise en cause de l'agrément de l'organisme de maintenance.</w:t>
      </w:r>
    </w:p>
    <w:p w14:paraId="59D4A4FE" w14:textId="77777777" w:rsidR="009540C1" w:rsidRPr="009540C1" w:rsidRDefault="009540C1" w:rsidP="009540C1">
      <w:r w:rsidRPr="009540C1">
        <w:t>Et pourtant, dans beaucoup d'organisations, la gestion des échéances repose encore sur des tableurs, des rappels manuels et des processus fragiles. Maintex change cette réalité. Une GMAO nouvelle génération intégrant l'intelligence artificielle, conçue pour les environnements où la conformité est non négociable — et où anticiper une défaillance vaut toujours mieux que la subir.</w:t>
      </w:r>
    </w:p>
    <w:p w14:paraId="4DCA9B7C" w14:textId="77777777" w:rsidR="009540C1" w:rsidRPr="009540C1" w:rsidRDefault="009540C1" w:rsidP="009540C1">
      <w:r w:rsidRPr="009540C1">
        <w:pict w14:anchorId="3E44FB37">
          <v:rect id="_x0000_i1068" style="width:0;height:1.5pt" o:hralign="center" o:hrstd="t" o:hr="t" fillcolor="#a0a0a0" stroked="f"/>
        </w:pict>
      </w:r>
    </w:p>
    <w:p w14:paraId="70BBBD82" w14:textId="77777777" w:rsidR="009540C1" w:rsidRPr="009540C1" w:rsidRDefault="009540C1" w:rsidP="009540C1">
      <w:r w:rsidRPr="009540C1">
        <w:rPr>
          <w:b/>
          <w:bCs/>
        </w:rPr>
        <w:t>H2 — Les enjeux spécifiques de la maintenance aéronautique et ferroviaire</w:t>
      </w:r>
    </w:p>
    <w:p w14:paraId="6D621FC8" w14:textId="77777777" w:rsidR="009540C1" w:rsidRPr="009540C1" w:rsidRDefault="009540C1" w:rsidP="009540C1">
      <w:r w:rsidRPr="009540C1">
        <w:rPr>
          <w:b/>
          <w:bCs/>
        </w:rPr>
        <w:t>H3 — La conformité réglementaire : PART 145, EN 13306 et les référentiels métier</w:t>
      </w:r>
    </w:p>
    <w:p w14:paraId="686A29B9" w14:textId="77777777" w:rsidR="009540C1" w:rsidRPr="009540C1" w:rsidRDefault="009540C1" w:rsidP="009540C1">
      <w:r w:rsidRPr="009540C1">
        <w:t>Dans l'aéronautique, la réglementation PART 145 de l'EASA encadre les organismes d'entretien agréés. Chaque intervention doit être réalisée selon des procédures approuvées, par des techniciens dont les habilitations sont à jour, et documentée de façon à permettre une traçabilité complète lors des inspections de l'autorité de surveillance. La moindre lacune documentaire peut entraîner la suspension d'un agrément.</w:t>
      </w:r>
    </w:p>
    <w:p w14:paraId="4BCF97F7" w14:textId="77777777" w:rsidR="009540C1" w:rsidRPr="009540C1" w:rsidRDefault="009540C1" w:rsidP="009540C1">
      <w:r w:rsidRPr="009540C1">
        <w:lastRenderedPageBreak/>
        <w:t>Dans le ferroviaire, les normes EN 13306 et les référentiels spécifiques aux gestionnaires d'infrastructure imposent une rigueur comparable : gammes de maintenance obligatoires, visites périodiques réglementées, historiques de maintenance consultables à tout moment. Pour les exploitants ferroviaires soumis aux obligations de sécurité des transports guidés, la documentation n'est pas une formalité — c'est une preuve de maîtrise des risques.</w:t>
      </w:r>
    </w:p>
    <w:p w14:paraId="7605BEEF" w14:textId="77777777" w:rsidR="009540C1" w:rsidRPr="009540C1" w:rsidRDefault="009540C1" w:rsidP="009540C1">
      <w:r w:rsidRPr="009540C1">
        <w:rPr>
          <w:b/>
          <w:bCs/>
        </w:rPr>
        <w:t>H3 — La gestion des échéances : le risque le plus sous-estimé</w:t>
      </w:r>
    </w:p>
    <w:p w14:paraId="557ADFB8" w14:textId="77777777" w:rsidR="009540C1" w:rsidRPr="009540C1" w:rsidRDefault="009540C1" w:rsidP="009540C1">
      <w:r w:rsidRPr="009540C1">
        <w:t>Dans ces secteurs, le temps est une contrainte réglementaire autant qu'opérationnelle. Chaque actif — aéronef, véhicule ferroviaire, infrastructure — est soumis à des échéances précises : visites en heures de vol ou de roulement, contrôles calendaires, remplacement de composants à durée de vie limitée, vérifications périodiques d'équipements de sécurité.</w:t>
      </w:r>
    </w:p>
    <w:p w14:paraId="65E56A49" w14:textId="77777777" w:rsidR="009540C1" w:rsidRPr="009540C1" w:rsidRDefault="009540C1" w:rsidP="009540C1">
      <w:r w:rsidRPr="009540C1">
        <w:t>La gestion manuelle de ces échéances sur un parc important génère inévitablement des risques : une visite décalée, un composant dont la durée de vie est dépassée, un contrôle oublié. Ces situations ne sont pas de simples écarts administratifs — elles peuvent conduire à la mise hors service immédiate de l'actif et à des investigations longues et coûteuses.</w:t>
      </w:r>
    </w:p>
    <w:p w14:paraId="2D2B678F" w14:textId="77777777" w:rsidR="009540C1" w:rsidRPr="009540C1" w:rsidRDefault="009540C1" w:rsidP="009540C1">
      <w:r w:rsidRPr="009540C1">
        <w:rPr>
          <w:b/>
          <w:bCs/>
        </w:rPr>
        <w:t>H3 — La sécurité : une responsabilité qui engage l'organisme de maintenance</w:t>
      </w:r>
    </w:p>
    <w:p w14:paraId="7530A825" w14:textId="77777777" w:rsidR="009540C1" w:rsidRPr="009540C1" w:rsidRDefault="009540C1" w:rsidP="009540C1">
      <w:r w:rsidRPr="009540C1">
        <w:t xml:space="preserve">Dans l'aéronautique et le ferroviaire, la maintenance a une dimension sécuritaire directe. Un composant défaillant sur un aéronef en service ou sur un matériel roulant peut </w:t>
      </w:r>
      <w:proofErr w:type="gramStart"/>
      <w:r w:rsidRPr="009540C1">
        <w:t>avoir</w:t>
      </w:r>
      <w:proofErr w:type="gramEnd"/>
      <w:r w:rsidRPr="009540C1">
        <w:t xml:space="preserve"> des conséquences graves sur la sécurité des passagers et des opérateurs. La maintenance n'est pas seulement une question de disponibilité des actifs — c'est une question de responsabilité légale et éthique de l'organisme qui la réalise.</w:t>
      </w:r>
    </w:p>
    <w:p w14:paraId="66AF936B" w14:textId="77777777" w:rsidR="009540C1" w:rsidRPr="009540C1" w:rsidRDefault="009540C1" w:rsidP="009540C1">
      <w:r w:rsidRPr="009540C1">
        <w:t>Une maintenance structurée, traçable et orientée prévention est la première ligne de défense contre les incidents techniques. Maintex y contribue directement.</w:t>
      </w:r>
    </w:p>
    <w:p w14:paraId="78B75300" w14:textId="77777777" w:rsidR="009540C1" w:rsidRPr="009540C1" w:rsidRDefault="009540C1" w:rsidP="009540C1">
      <w:r w:rsidRPr="009540C1">
        <w:rPr>
          <w:b/>
          <w:bCs/>
        </w:rPr>
        <w:t>H3 — Les habilitations et compétences : un enjeu réglementaire souvent négligé</w:t>
      </w:r>
    </w:p>
    <w:p w14:paraId="2BF80CC1" w14:textId="77777777" w:rsidR="009540C1" w:rsidRPr="009540C1" w:rsidRDefault="009540C1" w:rsidP="009540C1">
      <w:r w:rsidRPr="009540C1">
        <w:t>Dans l'aéronautique en particulier, les interventions doivent être réalisées par des techniciens dont les licences et habilitations sont spécifiquement adaptées au type d'intervention et au type d'aéronef. Affecter un technicien dont l'habilitation est expirée ou inadaptée, c'est réaliser une intervention non conforme — avec toutes les conséquences documentaires et réglementaires qui s'ensuivent.</w:t>
      </w:r>
    </w:p>
    <w:p w14:paraId="660E155D" w14:textId="77777777" w:rsidR="009540C1" w:rsidRPr="009540C1" w:rsidRDefault="009540C1" w:rsidP="009540C1">
      <w:r w:rsidRPr="009540C1">
        <w:pict w14:anchorId="77663728">
          <v:rect id="_x0000_i1069" style="width:0;height:1.5pt" o:hralign="center" o:hrstd="t" o:hr="t" fillcolor="#a0a0a0" stroked="f"/>
        </w:pict>
      </w:r>
    </w:p>
    <w:p w14:paraId="4556750A" w14:textId="77777777" w:rsidR="009540C1" w:rsidRPr="009540C1" w:rsidRDefault="009540C1" w:rsidP="009540C1">
      <w:r w:rsidRPr="009540C1">
        <w:rPr>
          <w:b/>
          <w:bCs/>
        </w:rPr>
        <w:t>H2 — La réponse Maintex pour la maintenance aéronautique et ferroviaire</w:t>
      </w:r>
    </w:p>
    <w:p w14:paraId="20D4DBD3" w14:textId="77777777" w:rsidR="009540C1" w:rsidRPr="009540C1" w:rsidRDefault="009540C1" w:rsidP="009540C1">
      <w:r w:rsidRPr="009540C1">
        <w:rPr>
          <w:b/>
          <w:bCs/>
        </w:rPr>
        <w:t>H3 — La gestion des gammes réglementaires et des échéances critiques</w:t>
      </w:r>
    </w:p>
    <w:p w14:paraId="2101E34E" w14:textId="77777777" w:rsidR="009540C1" w:rsidRPr="009540C1" w:rsidRDefault="009540C1" w:rsidP="009540C1">
      <w:r w:rsidRPr="009540C1">
        <w:lastRenderedPageBreak/>
        <w:t>Maintex structure l'intégralité de vos obligations de maintenance réglementaire : gammes de maintenance préventive par type d'actif, échéances en heures de vol ou de roulement, contrôles calendaires, visites périodiques, remplacement de composants à durée de vie limitée. Chaque actif dispose de son propre calendrier de maintenance, mis à jour en temps réel en fonction de son utilisation réelle.</w:t>
      </w:r>
    </w:p>
    <w:p w14:paraId="6079DCE8" w14:textId="77777777" w:rsidR="009540C1" w:rsidRPr="009540C1" w:rsidRDefault="009540C1" w:rsidP="009540C1">
      <w:r w:rsidRPr="009540C1">
        <w:t>Les alertes sont automatiques et paramétrables : vous êtes notifié bien avant l'échéance, pas le jour même. Vos équipes anticipent, planifient les ressources nécessaires et réalisent les interventions dans les délais — sans jamais dépendre d'un rappel manuel ou d'un tableur mis à jour à la main.</w:t>
      </w:r>
    </w:p>
    <w:p w14:paraId="3E1CAB9D" w14:textId="77777777" w:rsidR="009540C1" w:rsidRPr="009540C1" w:rsidRDefault="009540C1" w:rsidP="009540C1">
      <w:r w:rsidRPr="009540C1">
        <w:rPr>
          <w:b/>
          <w:bCs/>
        </w:rPr>
        <w:t>H3 — Une traçabilité exhaustive conforme PART 145 et normes ferroviaires</w:t>
      </w:r>
    </w:p>
    <w:p w14:paraId="6CF07F1F" w14:textId="77777777" w:rsidR="009540C1" w:rsidRPr="009540C1" w:rsidRDefault="009540C1" w:rsidP="009540C1">
      <w:r w:rsidRPr="009540C1">
        <w:t>Maintex est conçu pour que chaque intervention soit documentée naturellement, dans le flux de travail du technicien. Interface mobile adaptée aux environnements atelier et hangar, saisie guidée et structurée, enregistrement automatique de chaque action : la traçabilité se construit en temps réel, sans ressaisie ni perte d'information.</w:t>
      </w:r>
    </w:p>
    <w:p w14:paraId="6149C757" w14:textId="77777777" w:rsidR="009540C1" w:rsidRPr="009540C1" w:rsidRDefault="009540C1" w:rsidP="009540C1">
      <w:r w:rsidRPr="009540C1">
        <w:t>Pour chaque intervention réalisée, Maintex enregistre automatiquement : l'identité du technicien intervenant et ses habilitations, la gamme de maintenance appliquée, les pièces utilisées et leurs références, les observations terrain, la date et l'heure de réalisation. En cas d'inspection EASA, d'audit de l'autorité ferroviaire ou de demande de justification client, vous disposez d'un historique complet, structuré et exportable — sans reconstitution de dernière minute.</w:t>
      </w:r>
    </w:p>
    <w:p w14:paraId="667130D7" w14:textId="77777777" w:rsidR="009540C1" w:rsidRPr="009540C1" w:rsidRDefault="009540C1" w:rsidP="009540C1">
      <w:r w:rsidRPr="009540C1">
        <w:rPr>
          <w:b/>
          <w:bCs/>
        </w:rPr>
        <w:t>H3 — L'IA pour un diagnostic structuré sur des actifs complexes</w:t>
      </w:r>
    </w:p>
    <w:p w14:paraId="1F6B98F3" w14:textId="77777777" w:rsidR="009540C1" w:rsidRPr="009540C1" w:rsidRDefault="009540C1" w:rsidP="009540C1">
      <w:r w:rsidRPr="009540C1">
        <w:t>Les aéronefs et les matériels ferroviaires sont parmi les systèmes les plus complexes qui existent. En situation de panne ou d'anomalie technique, le diagnostic peut mobiliser plusieurs techniciens pendant des heures si l'historique n'est pas accessible et si les causes probables ne sont pas rapidement identifiées.</w:t>
      </w:r>
    </w:p>
    <w:p w14:paraId="7DD76AE1" w14:textId="77777777" w:rsidR="009540C1" w:rsidRPr="009540C1" w:rsidRDefault="009540C1" w:rsidP="009540C1">
      <w:r w:rsidRPr="009540C1">
        <w:t>Maintex intègre l'intelligence artificielle pour guider le technicien dans son diagnostic : identification des causes probables à partir de l'historique des défaillances similaires sur le même type d'actif, procédures de remise en service associées aux solutions déjà validées, arbres de causes structurés. Le technicien ne repart pas d'une page blanche — il dispose d'une base solide pour décider vite et intervenir juste.</w:t>
      </w:r>
    </w:p>
    <w:p w14:paraId="4C2C3A51" w14:textId="77777777" w:rsidR="009540C1" w:rsidRPr="009540C1" w:rsidRDefault="009540C1" w:rsidP="009540C1">
      <w:r w:rsidRPr="009540C1">
        <w:rPr>
          <w:b/>
          <w:bCs/>
        </w:rPr>
        <w:t>H3 — La maintenance prédictive par IA : anticiper avant la mise hors service</w:t>
      </w:r>
    </w:p>
    <w:p w14:paraId="57C60393" w14:textId="77777777" w:rsidR="009540C1" w:rsidRPr="009540C1" w:rsidRDefault="009540C1" w:rsidP="009540C1">
      <w:r w:rsidRPr="009540C1">
        <w:t>Dans l'aéronautique et le ferroviaire, une mise hors service non planifiée n'est jamais simplement un arrêt technique. C'est une perturbation du plan de vol ou du plan de transport, des passagers à reloger, des ressources de remplacement à mobiliser en urgence, et parfois une investigation technique longue avant la remise en service.</w:t>
      </w:r>
    </w:p>
    <w:p w14:paraId="6284098C" w14:textId="77777777" w:rsidR="009540C1" w:rsidRPr="009540C1" w:rsidRDefault="009540C1" w:rsidP="009540C1">
      <w:r w:rsidRPr="009540C1">
        <w:lastRenderedPageBreak/>
        <w:t>Maintex analyse en continu les données d'exploitation de vos actifs — historique des interventions, fréquences d'anomalies, variations de performance, cycles d'utilisation — pour détecter les signaux faibles précurseurs d'une dégradation. Vous intervenez de façon planifiée, au moment opportun, avant que la défaillance ne se produise. La maintenance prédictive se construit progressivement à partir de vos propres données opérationnelles — sans infrastructure supplémentaire.</w:t>
      </w:r>
    </w:p>
    <w:p w14:paraId="7E6F3651" w14:textId="77777777" w:rsidR="009540C1" w:rsidRPr="009540C1" w:rsidRDefault="009540C1" w:rsidP="009540C1">
      <w:r w:rsidRPr="009540C1">
        <w:rPr>
          <w:b/>
          <w:bCs/>
        </w:rPr>
        <w:t>H3 — Le suivi des habilitations et des compétences techniciens</w:t>
      </w:r>
    </w:p>
    <w:p w14:paraId="0B83C84D" w14:textId="77777777" w:rsidR="009540C1" w:rsidRPr="009540C1" w:rsidRDefault="009540C1" w:rsidP="009540C1">
      <w:r w:rsidRPr="009540C1">
        <w:t>Maintex intègre la gestion des habilitations et des licences des techniciens de maintenance. Chaque affectation tient compte des habilitations disponibles pour le type d'intervention et le type d'actif concerné. Les alertes d'expiration sont automatiques : vous anticipez les renouvellements et vous n'affectez jamais par erreur un technicien dont l'habilitation ne couvre pas l'intervention demandée.</w:t>
      </w:r>
    </w:p>
    <w:p w14:paraId="59A7E3A6" w14:textId="77777777" w:rsidR="009540C1" w:rsidRPr="009540C1" w:rsidRDefault="009540C1" w:rsidP="009540C1">
      <w:r w:rsidRPr="009540C1">
        <w:t>En aéronautique, cette fonctionnalité est directement liée à la conformité PART 145. En ferroviaire, elle contribue à la maîtrise des risques et à la qualité documentaire des interventions.</w:t>
      </w:r>
    </w:p>
    <w:p w14:paraId="18D5418E" w14:textId="77777777" w:rsidR="009540C1" w:rsidRPr="009540C1" w:rsidRDefault="009540C1" w:rsidP="009540C1">
      <w:r w:rsidRPr="009540C1">
        <w:rPr>
          <w:b/>
          <w:bCs/>
        </w:rPr>
        <w:t>H3 — Des indicateurs de pilotage pour les responsables de maintenance réglementée</w:t>
      </w:r>
    </w:p>
    <w:p w14:paraId="4840ADCA" w14:textId="77777777" w:rsidR="009540C1" w:rsidRPr="009540C1" w:rsidRDefault="009540C1" w:rsidP="009540C1">
      <w:r w:rsidRPr="009540C1">
        <w:t xml:space="preserve">Maintex fournit aux responsables de maintenance et aux dirigeants d'organismes d'entretien les indicateurs adaptés à leur contexte réglementaire : taux de conformité documentaire des interventions, échéances à venir par actif et par type de contrôle, </w:t>
      </w:r>
      <w:proofErr w:type="spellStart"/>
      <w:r w:rsidRPr="009540C1">
        <w:t>backlog</w:t>
      </w:r>
      <w:proofErr w:type="spellEnd"/>
      <w:r w:rsidRPr="009540C1">
        <w:t xml:space="preserve"> de maintenance préventive réglementaire, habilitations à renouveler, coût réel par type d'intervention et par actif.</w:t>
      </w:r>
    </w:p>
    <w:p w14:paraId="745809FA" w14:textId="77777777" w:rsidR="009540C1" w:rsidRPr="009540C1" w:rsidRDefault="009540C1" w:rsidP="009540C1">
      <w:r w:rsidRPr="009540C1">
        <w:t>Ces tableaux de bord permettent d'anticiper les fragilités, de planifier les ressources en avance et de démontrer la maîtrise des processus lors des audits réglementaires. La supervision devient proactive — pas réactive.</w:t>
      </w:r>
    </w:p>
    <w:p w14:paraId="7083B5BA" w14:textId="77777777" w:rsidR="009540C1" w:rsidRPr="009540C1" w:rsidRDefault="009540C1" w:rsidP="009540C1">
      <w:r w:rsidRPr="009540C1">
        <w:rPr>
          <w:b/>
          <w:bCs/>
        </w:rPr>
        <w:t>H3 — Une base de connaissances technique pour sécuriser les savoir-faire rares</w:t>
      </w:r>
    </w:p>
    <w:p w14:paraId="07DF8ECB" w14:textId="77777777" w:rsidR="009540C1" w:rsidRPr="009540C1" w:rsidRDefault="009540C1" w:rsidP="009540C1">
      <w:r w:rsidRPr="009540C1">
        <w:t>Dans l'aéronautique et le ferroviaire, les compétences de maintenance sont hautement spécialisées et difficiles à remplacer rapidement. Quand un technicien expérimenté quitte l'organisation, il emporte avec lui des années de connaissance sur des actifs spécifiques et leurs modes de défaillance.</w:t>
      </w:r>
    </w:p>
    <w:p w14:paraId="2675BCB7" w14:textId="77777777" w:rsidR="009540C1" w:rsidRPr="009540C1" w:rsidRDefault="009540C1" w:rsidP="009540C1">
      <w:r w:rsidRPr="009540C1">
        <w:t>Avec Maintex, chaque diagnostic réalisé, chaque cause identifiée et chaque solution validée est structuré et conservé dans une base de connaissances accessible à toute l'équipe habilitée. Un nouveau technicien qui prend en charge un actif dispose immédiatement de son historique complet et des procédures d'intervention validées. La compétence devient collective, documentée et auditée.</w:t>
      </w:r>
    </w:p>
    <w:p w14:paraId="0DD59073" w14:textId="77777777" w:rsidR="009540C1" w:rsidRPr="009540C1" w:rsidRDefault="009540C1" w:rsidP="009540C1">
      <w:r w:rsidRPr="009540C1">
        <w:pict w14:anchorId="275EF2FE">
          <v:rect id="_x0000_i1070" style="width:0;height:1.5pt" o:hralign="center" o:hrstd="t" o:hr="t" fillcolor="#a0a0a0" stroked="f"/>
        </w:pict>
      </w:r>
    </w:p>
    <w:p w14:paraId="551348B1" w14:textId="77777777" w:rsidR="009540C1" w:rsidRPr="009540C1" w:rsidRDefault="009540C1" w:rsidP="009540C1">
      <w:r w:rsidRPr="009540C1">
        <w:rPr>
          <w:b/>
          <w:bCs/>
        </w:rPr>
        <w:lastRenderedPageBreak/>
        <w:t>H2 — Résultats concrets pour les organismes de maintenance aéronautique et ferroviaire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3"/>
        <w:gridCol w:w="5089"/>
      </w:tblGrid>
      <w:tr w:rsidR="009540C1" w:rsidRPr="009540C1" w14:paraId="571AB96B" w14:textId="77777777">
        <w:trPr>
          <w:tblHeader/>
          <w:tblCellSpacing w:w="15" w:type="dxa"/>
        </w:trPr>
        <w:tc>
          <w:tcPr>
            <w:tcW w:w="0" w:type="auto"/>
            <w:vAlign w:val="center"/>
            <w:hideMark/>
          </w:tcPr>
          <w:p w14:paraId="5FD8A1FD" w14:textId="77777777" w:rsidR="009540C1" w:rsidRPr="009540C1" w:rsidRDefault="009540C1" w:rsidP="009540C1">
            <w:pPr>
              <w:rPr>
                <w:b/>
                <w:bCs/>
              </w:rPr>
            </w:pPr>
            <w:r w:rsidRPr="009540C1">
              <w:rPr>
                <w:b/>
                <w:bCs/>
              </w:rPr>
              <w:t>Indicateur</w:t>
            </w:r>
          </w:p>
        </w:tc>
        <w:tc>
          <w:tcPr>
            <w:tcW w:w="0" w:type="auto"/>
            <w:vAlign w:val="center"/>
            <w:hideMark/>
          </w:tcPr>
          <w:p w14:paraId="14CB5223" w14:textId="77777777" w:rsidR="009540C1" w:rsidRPr="009540C1" w:rsidRDefault="009540C1" w:rsidP="009540C1">
            <w:pPr>
              <w:rPr>
                <w:b/>
                <w:bCs/>
              </w:rPr>
            </w:pPr>
            <w:r w:rsidRPr="009540C1">
              <w:rPr>
                <w:b/>
                <w:bCs/>
              </w:rPr>
              <w:t>Impact avec Maintex</w:t>
            </w:r>
          </w:p>
        </w:tc>
      </w:tr>
      <w:tr w:rsidR="009540C1" w:rsidRPr="009540C1" w14:paraId="5B14990E" w14:textId="77777777">
        <w:trPr>
          <w:tblCellSpacing w:w="15" w:type="dxa"/>
        </w:trPr>
        <w:tc>
          <w:tcPr>
            <w:tcW w:w="0" w:type="auto"/>
            <w:vAlign w:val="center"/>
            <w:hideMark/>
          </w:tcPr>
          <w:p w14:paraId="37481A42" w14:textId="77777777" w:rsidR="009540C1" w:rsidRPr="009540C1" w:rsidRDefault="009540C1" w:rsidP="009540C1">
            <w:r w:rsidRPr="009540C1">
              <w:t>Conformité documentaire PART 145 / EN 13306</w:t>
            </w:r>
          </w:p>
        </w:tc>
        <w:tc>
          <w:tcPr>
            <w:tcW w:w="0" w:type="auto"/>
            <w:vAlign w:val="center"/>
            <w:hideMark/>
          </w:tcPr>
          <w:p w14:paraId="64242E64" w14:textId="77777777" w:rsidR="009540C1" w:rsidRPr="009540C1" w:rsidRDefault="009540C1" w:rsidP="009540C1">
            <w:r w:rsidRPr="009540C1">
              <w:t>Garantie par une traçabilité automatique dans le flux de travail</w:t>
            </w:r>
          </w:p>
        </w:tc>
      </w:tr>
      <w:tr w:rsidR="009540C1" w:rsidRPr="009540C1" w14:paraId="6DCC7350" w14:textId="77777777">
        <w:trPr>
          <w:tblCellSpacing w:w="15" w:type="dxa"/>
        </w:trPr>
        <w:tc>
          <w:tcPr>
            <w:tcW w:w="0" w:type="auto"/>
            <w:vAlign w:val="center"/>
            <w:hideMark/>
          </w:tcPr>
          <w:p w14:paraId="4040890D" w14:textId="77777777" w:rsidR="009540C1" w:rsidRPr="009540C1" w:rsidRDefault="009540C1" w:rsidP="009540C1">
            <w:r w:rsidRPr="009540C1">
              <w:t>Gestion des échéances réglementaires</w:t>
            </w:r>
          </w:p>
        </w:tc>
        <w:tc>
          <w:tcPr>
            <w:tcW w:w="0" w:type="auto"/>
            <w:vAlign w:val="center"/>
            <w:hideMark/>
          </w:tcPr>
          <w:p w14:paraId="06D67ED5" w14:textId="77777777" w:rsidR="009540C1" w:rsidRPr="009540C1" w:rsidRDefault="009540C1" w:rsidP="009540C1">
            <w:r w:rsidRPr="009540C1">
              <w:t>Sécurisée par des alertes automatiques paramétrables</w:t>
            </w:r>
          </w:p>
        </w:tc>
      </w:tr>
      <w:tr w:rsidR="009540C1" w:rsidRPr="009540C1" w14:paraId="0B02A2E3" w14:textId="77777777">
        <w:trPr>
          <w:tblCellSpacing w:w="15" w:type="dxa"/>
        </w:trPr>
        <w:tc>
          <w:tcPr>
            <w:tcW w:w="0" w:type="auto"/>
            <w:vAlign w:val="center"/>
            <w:hideMark/>
          </w:tcPr>
          <w:p w14:paraId="5770BE45" w14:textId="77777777" w:rsidR="009540C1" w:rsidRPr="009540C1" w:rsidRDefault="009540C1" w:rsidP="009540C1">
            <w:r w:rsidRPr="009540C1">
              <w:t>Mises hors service non planifiées</w:t>
            </w:r>
          </w:p>
        </w:tc>
        <w:tc>
          <w:tcPr>
            <w:tcW w:w="0" w:type="auto"/>
            <w:vAlign w:val="center"/>
            <w:hideMark/>
          </w:tcPr>
          <w:p w14:paraId="1B4040CC" w14:textId="77777777" w:rsidR="009540C1" w:rsidRPr="009540C1" w:rsidRDefault="009540C1" w:rsidP="009540C1">
            <w:r w:rsidRPr="009540C1">
              <w:t>Réduites par la maintenance prédictive par IA</w:t>
            </w:r>
          </w:p>
        </w:tc>
      </w:tr>
      <w:tr w:rsidR="009540C1" w:rsidRPr="009540C1" w14:paraId="31C786D0" w14:textId="77777777">
        <w:trPr>
          <w:tblCellSpacing w:w="15" w:type="dxa"/>
        </w:trPr>
        <w:tc>
          <w:tcPr>
            <w:tcW w:w="0" w:type="auto"/>
            <w:vAlign w:val="center"/>
            <w:hideMark/>
          </w:tcPr>
          <w:p w14:paraId="7F2F8A98" w14:textId="77777777" w:rsidR="009540C1" w:rsidRPr="009540C1" w:rsidRDefault="009540C1" w:rsidP="009540C1">
            <w:r w:rsidRPr="009540C1">
              <w:t>Préparation aux audits et inspections</w:t>
            </w:r>
          </w:p>
        </w:tc>
        <w:tc>
          <w:tcPr>
            <w:tcW w:w="0" w:type="auto"/>
            <w:vAlign w:val="center"/>
            <w:hideMark/>
          </w:tcPr>
          <w:p w14:paraId="5DE4E8E5" w14:textId="77777777" w:rsidR="009540C1" w:rsidRPr="009540C1" w:rsidRDefault="009540C1" w:rsidP="009540C1">
            <w:r w:rsidRPr="009540C1">
              <w:t>Simplifiée par un historique complet et structuré</w:t>
            </w:r>
          </w:p>
        </w:tc>
      </w:tr>
      <w:tr w:rsidR="009540C1" w:rsidRPr="009540C1" w14:paraId="373B704A" w14:textId="77777777">
        <w:trPr>
          <w:tblCellSpacing w:w="15" w:type="dxa"/>
        </w:trPr>
        <w:tc>
          <w:tcPr>
            <w:tcW w:w="0" w:type="auto"/>
            <w:vAlign w:val="center"/>
            <w:hideMark/>
          </w:tcPr>
          <w:p w14:paraId="4E8BA96F" w14:textId="77777777" w:rsidR="009540C1" w:rsidRPr="009540C1" w:rsidRDefault="009540C1" w:rsidP="009540C1">
            <w:r w:rsidRPr="009540C1">
              <w:t>Gestion des habilitations techniciens</w:t>
            </w:r>
          </w:p>
        </w:tc>
        <w:tc>
          <w:tcPr>
            <w:tcW w:w="0" w:type="auto"/>
            <w:vAlign w:val="center"/>
            <w:hideMark/>
          </w:tcPr>
          <w:p w14:paraId="5EEFF94A" w14:textId="77777777" w:rsidR="009540C1" w:rsidRPr="009540C1" w:rsidRDefault="009540C1" w:rsidP="009540C1">
            <w:r w:rsidRPr="009540C1">
              <w:t>Automatisée avec alertes d'expiration et contrôle d'affectation</w:t>
            </w:r>
          </w:p>
        </w:tc>
      </w:tr>
      <w:tr w:rsidR="009540C1" w:rsidRPr="009540C1" w14:paraId="2651ECF5" w14:textId="77777777">
        <w:trPr>
          <w:tblCellSpacing w:w="15" w:type="dxa"/>
        </w:trPr>
        <w:tc>
          <w:tcPr>
            <w:tcW w:w="0" w:type="auto"/>
            <w:vAlign w:val="center"/>
            <w:hideMark/>
          </w:tcPr>
          <w:p w14:paraId="7E4F89A4" w14:textId="77777777" w:rsidR="009540C1" w:rsidRPr="009540C1" w:rsidRDefault="009540C1" w:rsidP="009540C1">
            <w:r w:rsidRPr="009540C1">
              <w:t>Temps de diagnostic sur actifs complexes</w:t>
            </w:r>
          </w:p>
        </w:tc>
        <w:tc>
          <w:tcPr>
            <w:tcW w:w="0" w:type="auto"/>
            <w:vAlign w:val="center"/>
            <w:hideMark/>
          </w:tcPr>
          <w:p w14:paraId="4C6052B6" w14:textId="77777777" w:rsidR="009540C1" w:rsidRPr="009540C1" w:rsidRDefault="009540C1" w:rsidP="009540C1">
            <w:r w:rsidRPr="009540C1">
              <w:t>Réduit par l'aide active au diagnostic par IA</w:t>
            </w:r>
          </w:p>
        </w:tc>
      </w:tr>
      <w:tr w:rsidR="009540C1" w:rsidRPr="009540C1" w14:paraId="6969BD7E" w14:textId="77777777">
        <w:trPr>
          <w:tblCellSpacing w:w="15" w:type="dxa"/>
        </w:trPr>
        <w:tc>
          <w:tcPr>
            <w:tcW w:w="0" w:type="auto"/>
            <w:vAlign w:val="center"/>
            <w:hideMark/>
          </w:tcPr>
          <w:p w14:paraId="2FFC2881" w14:textId="77777777" w:rsidR="009540C1" w:rsidRPr="009540C1" w:rsidRDefault="009540C1" w:rsidP="009540C1">
            <w:r w:rsidRPr="009540C1">
              <w:t>Capitalisation du savoir-faire technique</w:t>
            </w:r>
          </w:p>
        </w:tc>
        <w:tc>
          <w:tcPr>
            <w:tcW w:w="0" w:type="auto"/>
            <w:vAlign w:val="center"/>
            <w:hideMark/>
          </w:tcPr>
          <w:p w14:paraId="77AAAADC" w14:textId="77777777" w:rsidR="009540C1" w:rsidRPr="009540C1" w:rsidRDefault="009540C1" w:rsidP="009540C1">
            <w:r w:rsidRPr="009540C1">
              <w:t>Sécurisée par la base de connaissances partagée</w:t>
            </w:r>
          </w:p>
        </w:tc>
      </w:tr>
      <w:tr w:rsidR="009540C1" w:rsidRPr="009540C1" w14:paraId="7B70F759" w14:textId="77777777">
        <w:trPr>
          <w:tblCellSpacing w:w="15" w:type="dxa"/>
        </w:trPr>
        <w:tc>
          <w:tcPr>
            <w:tcW w:w="0" w:type="auto"/>
            <w:vAlign w:val="center"/>
            <w:hideMark/>
          </w:tcPr>
          <w:p w14:paraId="1897897B" w14:textId="77777777" w:rsidR="009540C1" w:rsidRPr="009540C1" w:rsidRDefault="009540C1" w:rsidP="009540C1">
            <w:r w:rsidRPr="009540C1">
              <w:t>Pilotage de la performance maintenance</w:t>
            </w:r>
          </w:p>
        </w:tc>
        <w:tc>
          <w:tcPr>
            <w:tcW w:w="0" w:type="auto"/>
            <w:vAlign w:val="center"/>
            <w:hideMark/>
          </w:tcPr>
          <w:p w14:paraId="0881ED15" w14:textId="77777777" w:rsidR="009540C1" w:rsidRPr="009540C1" w:rsidRDefault="009540C1" w:rsidP="009540C1">
            <w:r w:rsidRPr="009540C1">
              <w:t>Renforcé par des indicateurs opérationnels en temps réel</w:t>
            </w:r>
          </w:p>
        </w:tc>
      </w:tr>
    </w:tbl>
    <w:p w14:paraId="37CDFE6E" w14:textId="77777777" w:rsidR="009540C1" w:rsidRPr="009540C1" w:rsidRDefault="009540C1" w:rsidP="009540C1">
      <w:r w:rsidRPr="009540C1">
        <w:rPr>
          <w:i/>
          <w:iCs/>
        </w:rPr>
        <w:t>[PLACEHOLDER — À compléter avec vos chiffres clients aéronautique/ferroviaire]</w:t>
      </w:r>
    </w:p>
    <w:p w14:paraId="74A6876B" w14:textId="77777777" w:rsidR="009540C1" w:rsidRPr="009540C1" w:rsidRDefault="009540C1" w:rsidP="009540C1">
      <w:r w:rsidRPr="009540C1">
        <w:pict w14:anchorId="009CBEB0">
          <v:rect id="_x0000_i1071" style="width:0;height:1.5pt" o:hralign="center" o:hrstd="t" o:hr="t" fillcolor="#a0a0a0" stroked="f"/>
        </w:pict>
      </w:r>
    </w:p>
    <w:p w14:paraId="33A5FC52" w14:textId="77777777" w:rsidR="009540C1" w:rsidRPr="009540C1" w:rsidRDefault="009540C1" w:rsidP="009540C1">
      <w:r w:rsidRPr="009540C1">
        <w:rPr>
          <w:b/>
          <w:bCs/>
        </w:rPr>
        <w:t>H2 — Pourquoi Maintex est la GMAO de référence pour la maintenance aéronautique et ferroviaire</w:t>
      </w:r>
    </w:p>
    <w:p w14:paraId="01CDB7B9" w14:textId="77777777" w:rsidR="009540C1" w:rsidRPr="009540C1" w:rsidRDefault="009540C1" w:rsidP="009540C1">
      <w:r w:rsidRPr="009540C1">
        <w:t xml:space="preserve">La plupart des GMAO généralistes ne sont pas conçues pour gérer la complexité réglementaire de l'aéronautique et du ferroviaire : gammes obligatoires, habilitations techniciens, échéances </w:t>
      </w:r>
      <w:proofErr w:type="spellStart"/>
      <w:r w:rsidRPr="009540C1">
        <w:t>multi-critères</w:t>
      </w:r>
      <w:proofErr w:type="spellEnd"/>
      <w:r w:rsidRPr="009540C1">
        <w:t>, traçabilité de niveau audit. Maintex intègre nativement ces contraintes — et y ajoute l'intelligence artificielle pour améliorer chaque diagnostic et anticiper chaque défaillance avant qu'elle provoque une mise hors service non planifiée.</w:t>
      </w:r>
    </w:p>
    <w:p w14:paraId="4C0DF731" w14:textId="77777777" w:rsidR="009540C1" w:rsidRPr="009540C1" w:rsidRDefault="009540C1" w:rsidP="009540C1">
      <w:r w:rsidRPr="009540C1">
        <w:t>C'est une solution conçue pour les techniciens qui interviennent sous contrainte réglementaire, et un outil de pilotage puissant pour les responsables d'organismes de maintenance qui doivent démontrer leur maîtrise à chaque inspection.</w:t>
      </w:r>
    </w:p>
    <w:p w14:paraId="4ED0FB7A" w14:textId="77777777" w:rsidR="009540C1" w:rsidRPr="009540C1" w:rsidRDefault="009540C1" w:rsidP="009540C1">
      <w:r w:rsidRPr="009540C1">
        <w:pict w14:anchorId="184C1332">
          <v:rect id="_x0000_i1072" style="width:0;height:1.5pt" o:hralign="center" o:hrstd="t" o:hr="t" fillcolor="#a0a0a0" stroked="f"/>
        </w:pict>
      </w:r>
    </w:p>
    <w:p w14:paraId="424C5EA6" w14:textId="77777777" w:rsidR="009540C1" w:rsidRPr="009540C1" w:rsidRDefault="009540C1" w:rsidP="009540C1">
      <w:r w:rsidRPr="009540C1">
        <w:rPr>
          <w:b/>
          <w:bCs/>
        </w:rPr>
        <w:lastRenderedPageBreak/>
        <w:t>H2 — Conclusion : dans l'aéronautique et le ferroviaire, la maintenance est une condition de l'agrément — et de la confiance</w:t>
      </w:r>
    </w:p>
    <w:p w14:paraId="06D7CC4B" w14:textId="77777777" w:rsidR="009540C1" w:rsidRPr="009540C1" w:rsidRDefault="009540C1" w:rsidP="009540C1">
      <w:r w:rsidRPr="009540C1">
        <w:t>Un organisme de maintenance aéronautique ou ferroviaire qui subit ses non-conformités documentaires, ses dépassements d'échéance et ses mises hors service imprévues fragilise son agrément et la confiance de ses clients. Celui dont la maintenance est structurée, anticipée et outillée démontre à chaque audit sa capacité à maîtriser les risques.</w:t>
      </w:r>
    </w:p>
    <w:p w14:paraId="1FC4FF63" w14:textId="77777777" w:rsidR="009540C1" w:rsidRPr="009540C1" w:rsidRDefault="009540C1" w:rsidP="009540C1">
      <w:r w:rsidRPr="009540C1">
        <w:t>Avec Maintex, vos techniciens interviennent dans le respect des gammes réglementaires et documentent sans friction, vos actifs sont surveillés en continu pour détecter les signaux faibles de dégradation, et vos responsables disposent des données pour piloter la conformité comme un avantage compétitif — pas comme une contrainte subie.</w:t>
      </w:r>
    </w:p>
    <w:p w14:paraId="63863DE6" w14:textId="77777777" w:rsidR="009540C1" w:rsidRPr="009540C1" w:rsidRDefault="009540C1" w:rsidP="009540C1">
      <w:r w:rsidRPr="009540C1">
        <w:pict w14:anchorId="398933EA">
          <v:rect id="_x0000_i1073" style="width:0;height:1.5pt" o:hralign="center" o:hrstd="t" o:hr="t" fillcolor="#a0a0a0" stroked="f"/>
        </w:pict>
      </w:r>
    </w:p>
    <w:p w14:paraId="30017E97" w14:textId="77777777" w:rsidR="009540C1" w:rsidRPr="009540C1" w:rsidRDefault="009540C1" w:rsidP="009540C1">
      <w:r w:rsidRPr="009540C1">
        <w:rPr>
          <w:b/>
          <w:bCs/>
        </w:rPr>
        <w:t>CTA — Découvrez Maintex pour votre maintenance aéronautique et ferroviaire</w:t>
      </w:r>
    </w:p>
    <w:p w14:paraId="44623F1F" w14:textId="77777777" w:rsidR="009540C1" w:rsidRPr="009540C1" w:rsidRDefault="009540C1" w:rsidP="009540C1">
      <w:r w:rsidRPr="009540C1">
        <w:t>PART 145, EN 13306, habilitations techniciens, échéances réglementaires : voyez comment Maintex s'adapte à vos actifs, vos référentiels et vos contraintes de conformité — sans engagement, en moins d'une heure.</w:t>
      </w:r>
    </w:p>
    <w:p w14:paraId="081C610E" w14:textId="77777777" w:rsidR="009540C1" w:rsidRPr="009540C1" w:rsidRDefault="009540C1" w:rsidP="009540C1">
      <w:r w:rsidRPr="009540C1">
        <w:t xml:space="preserve">→ </w:t>
      </w:r>
      <w:r w:rsidRPr="009540C1">
        <w:rPr>
          <w:b/>
          <w:bCs/>
        </w:rPr>
        <w:t>Demandez votre démonstration personnalisée</w:t>
      </w:r>
    </w:p>
    <w:p w14:paraId="4571902A" w14:textId="77777777" w:rsidR="009540C1" w:rsidRDefault="009540C1"/>
    <w:sectPr w:rsidR="009540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0C1"/>
    <w:rsid w:val="006E4620"/>
    <w:rsid w:val="009540C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7BF60"/>
  <w15:chartTrackingRefBased/>
  <w15:docId w15:val="{A793D519-8AFD-40C5-A013-EF5B0F419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54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54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540C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540C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540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540C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540C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540C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540C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40C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540C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540C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540C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540C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540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540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540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540C1"/>
    <w:rPr>
      <w:rFonts w:eastAsiaTheme="majorEastAsia" w:cstheme="majorBidi"/>
      <w:color w:val="272727" w:themeColor="text1" w:themeTint="D8"/>
    </w:rPr>
  </w:style>
  <w:style w:type="paragraph" w:styleId="Titre">
    <w:name w:val="Title"/>
    <w:basedOn w:val="Normal"/>
    <w:next w:val="Normal"/>
    <w:link w:val="TitreCar"/>
    <w:uiPriority w:val="10"/>
    <w:qFormat/>
    <w:rsid w:val="00954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540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540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540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540C1"/>
    <w:pPr>
      <w:spacing w:before="160"/>
      <w:jc w:val="center"/>
    </w:pPr>
    <w:rPr>
      <w:i/>
      <w:iCs/>
      <w:color w:val="404040" w:themeColor="text1" w:themeTint="BF"/>
    </w:rPr>
  </w:style>
  <w:style w:type="character" w:customStyle="1" w:styleId="CitationCar">
    <w:name w:val="Citation Car"/>
    <w:basedOn w:val="Policepardfaut"/>
    <w:link w:val="Citation"/>
    <w:uiPriority w:val="29"/>
    <w:rsid w:val="009540C1"/>
    <w:rPr>
      <w:i/>
      <w:iCs/>
      <w:color w:val="404040" w:themeColor="text1" w:themeTint="BF"/>
    </w:rPr>
  </w:style>
  <w:style w:type="paragraph" w:styleId="Paragraphedeliste">
    <w:name w:val="List Paragraph"/>
    <w:basedOn w:val="Normal"/>
    <w:uiPriority w:val="34"/>
    <w:qFormat/>
    <w:rsid w:val="009540C1"/>
    <w:pPr>
      <w:ind w:left="720"/>
      <w:contextualSpacing/>
    </w:pPr>
  </w:style>
  <w:style w:type="character" w:styleId="Accentuationintense">
    <w:name w:val="Intense Emphasis"/>
    <w:basedOn w:val="Policepardfaut"/>
    <w:uiPriority w:val="21"/>
    <w:qFormat/>
    <w:rsid w:val="009540C1"/>
    <w:rPr>
      <w:i/>
      <w:iCs/>
      <w:color w:val="0F4761" w:themeColor="accent1" w:themeShade="BF"/>
    </w:rPr>
  </w:style>
  <w:style w:type="paragraph" w:styleId="Citationintense">
    <w:name w:val="Intense Quote"/>
    <w:basedOn w:val="Normal"/>
    <w:next w:val="Normal"/>
    <w:link w:val="CitationintenseCar"/>
    <w:uiPriority w:val="30"/>
    <w:qFormat/>
    <w:rsid w:val="00954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540C1"/>
    <w:rPr>
      <w:i/>
      <w:iCs/>
      <w:color w:val="0F4761" w:themeColor="accent1" w:themeShade="BF"/>
    </w:rPr>
  </w:style>
  <w:style w:type="character" w:styleId="Rfrenceintense">
    <w:name w:val="Intense Reference"/>
    <w:basedOn w:val="Policepardfaut"/>
    <w:uiPriority w:val="32"/>
    <w:qFormat/>
    <w:rsid w:val="009540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2029</Words>
  <Characters>11165</Characters>
  <Application>Microsoft Office Word</Application>
  <DocSecurity>0</DocSecurity>
  <Lines>93</Lines>
  <Paragraphs>26</Paragraphs>
  <ScaleCrop>false</ScaleCrop>
  <Company/>
  <LinksUpToDate>false</LinksUpToDate>
  <CharactersWithSpaces>13168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Abdoulaye BAMOGO</dc:creator>
  <cp:keywords/>
  <dc:description/>
  <cp:lastModifiedBy>Abdoulaye BAMOGO</cp:lastModifiedBy>
  <cp:revision>1</cp:revision>
  <dcterms:created xsi:type="dcterms:W3CDTF">2026-04-14T13:20:00Z</dcterms:created>
  <dcterms:modified xsi:type="dcterms:W3CDTF">2026-04-14T13:22:00Z</dcterms:modified>
</cp:coreProperties>
</file>