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53C10B" w14:textId="314FF9FD" w:rsidR="00E01774" w:rsidRPr="00E01774" w:rsidRDefault="00E01774" w:rsidP="00E01774">
      <w:proofErr w:type="spellStart"/>
      <w:proofErr w:type="gramStart"/>
      <w:r w:rsidRPr="00E01774">
        <w:rPr>
          <w:b/>
          <w:bCs/>
        </w:rPr>
        <w:t>itre</w:t>
      </w:r>
      <w:proofErr w:type="spellEnd"/>
      <w:proofErr w:type="gramEnd"/>
      <w:r w:rsidRPr="00E01774">
        <w:rPr>
          <w:b/>
          <w:bCs/>
        </w:rPr>
        <w:t xml:space="preserve"> H1 :</w:t>
      </w:r>
      <w:r w:rsidRPr="00E01774">
        <w:t xml:space="preserve"> GMAO Eau &amp; Utilities : centralisez la gestion de vos actifs distribués et garantissez la continuité de service à vos usagers</w:t>
      </w:r>
    </w:p>
    <w:p w14:paraId="3421B351" w14:textId="77777777" w:rsidR="00E01774" w:rsidRPr="00E01774" w:rsidRDefault="00E01774" w:rsidP="00E01774">
      <w:r w:rsidRPr="00E01774">
        <w:rPr>
          <w:b/>
          <w:bCs/>
        </w:rPr>
        <w:t>Meta description :</w:t>
      </w:r>
      <w:r w:rsidRPr="00E01774">
        <w:t xml:space="preserve"> Maintex est la GMAO conçue pour les gestionnaires de réseaux d'eau et d'utilities. Gestion </w:t>
      </w:r>
      <w:proofErr w:type="spellStart"/>
      <w:r w:rsidRPr="00E01774">
        <w:t>multi-sites</w:t>
      </w:r>
      <w:proofErr w:type="spellEnd"/>
      <w:r w:rsidRPr="00E01774">
        <w:t xml:space="preserve"> d'actifs distribués, planification préventive réglementaire, intervention mobile hors connexion et maintenance prédictive par IA pour anticiper les ruptures réseau avant tout impact sur les usagers.</w:t>
      </w:r>
    </w:p>
    <w:p w14:paraId="0BE8E8B2" w14:textId="77777777" w:rsidR="00E01774" w:rsidRPr="00E01774" w:rsidRDefault="00E01774" w:rsidP="00E01774">
      <w:r w:rsidRPr="00E01774">
        <w:pict w14:anchorId="1B7CF324">
          <v:rect id="_x0000_i1067" style="width:0;height:1.5pt" o:hralign="center" o:hrstd="t" o:hr="t" fillcolor="#a0a0a0" stroked="f"/>
        </w:pict>
      </w:r>
    </w:p>
    <w:p w14:paraId="0133A5F9" w14:textId="77777777" w:rsidR="00E01774" w:rsidRPr="00E01774" w:rsidRDefault="00E01774" w:rsidP="00E01774">
      <w:r w:rsidRPr="00E01774">
        <w:rPr>
          <w:b/>
          <w:bCs/>
        </w:rPr>
        <w:t>H1 — Eau &amp; Utilities : quand vos actifs sont dispersés sur des centaines de kilomètres et que chaque rupture de service impacte des milliers d'usagers, la maintenance ne peut plus être pilotée à vue</w:t>
      </w:r>
    </w:p>
    <w:p w14:paraId="3572E280" w14:textId="77777777" w:rsidR="00E01774" w:rsidRPr="00E01774" w:rsidRDefault="00E01774" w:rsidP="00E01774">
      <w:r w:rsidRPr="00E01774">
        <w:t>Gérer la maintenance d'un réseau d'eau potable, d'assainissement ou d'utilities industriels, c'est faire face à une réalité que peu de secteurs connaissent : des milliers d'actifs dispersés sur de larges territoires, des équipes qui interviennent sur des sites parfois très éloignés, des obligations réglementaires strictes sur la qualité de service et une pression permanente pour maîtriser les coûts d'exploitation avec des budgets contraints.</w:t>
      </w:r>
    </w:p>
    <w:p w14:paraId="13682650" w14:textId="77777777" w:rsidR="00E01774" w:rsidRPr="00E01774" w:rsidRDefault="00E01774" w:rsidP="00E01774">
      <w:r w:rsidRPr="00E01774">
        <w:t>Et contrairement à une usine où la panne est visible immédiatement, une défaillance sur un réseau distribué peut se développer silencieusement — une pompe qui perd en rendement, une vanne qui commence à fuir, un équipement de traitement dont les paramètres dérivent — jusqu'au moment où l'incident devient une rupture de service avec impact direct sur les usagers ou une non-conformité sanitaire aux conséquences réglementaires immédiates.</w:t>
      </w:r>
    </w:p>
    <w:p w14:paraId="1D9299E4" w14:textId="77777777" w:rsidR="00E01774" w:rsidRPr="00E01774" w:rsidRDefault="00E01774" w:rsidP="00E01774">
      <w:r w:rsidRPr="00E01774">
        <w:t>Maintex est la GMAO nouvelle génération intégrant l'intelligence artificielle, conçue pour les gestionnaires de réseaux d'eau et d'utilities qui veulent passer d'une maintenance dispersée et réactive à une maintenance centralisée, anticipée et pilotée par les données — pour garantir la continuité de service tout en maîtrisant les coûts d'exploitation.</w:t>
      </w:r>
    </w:p>
    <w:p w14:paraId="1C26769A" w14:textId="77777777" w:rsidR="00E01774" w:rsidRPr="00E01774" w:rsidRDefault="00E01774" w:rsidP="00E01774">
      <w:r w:rsidRPr="00E01774">
        <w:pict w14:anchorId="23885C69">
          <v:rect id="_x0000_i1068" style="width:0;height:1.5pt" o:hralign="center" o:hrstd="t" o:hr="t" fillcolor="#a0a0a0" stroked="f"/>
        </w:pict>
      </w:r>
    </w:p>
    <w:p w14:paraId="0AA0C352" w14:textId="77777777" w:rsidR="00E01774" w:rsidRPr="00E01774" w:rsidRDefault="00E01774" w:rsidP="00E01774">
      <w:r w:rsidRPr="00E01774">
        <w:rPr>
          <w:b/>
          <w:bCs/>
        </w:rPr>
        <w:t>H2 — Les enjeux spécifiques de la maintenance des réseaux d'eau et d'utilities</w:t>
      </w:r>
    </w:p>
    <w:p w14:paraId="5471DE4E" w14:textId="77777777" w:rsidR="00E01774" w:rsidRPr="00E01774" w:rsidRDefault="00E01774" w:rsidP="00E01774">
      <w:r w:rsidRPr="00E01774">
        <w:rPr>
          <w:b/>
          <w:bCs/>
        </w:rPr>
        <w:t>H3 — Des actifs distribués sur de larges territoires : le défi de la centralisation</w:t>
      </w:r>
    </w:p>
    <w:p w14:paraId="2F6A350C" w14:textId="77777777" w:rsidR="00E01774" w:rsidRPr="00E01774" w:rsidRDefault="00E01774" w:rsidP="00E01774">
      <w:r w:rsidRPr="00E01774">
        <w:t>Un gestionnaire de réseau d'eau potable gère typiquement des centaines, voire des milliers d'actifs dispersés : stations de pompage, réservoirs, stations de traitement, postes de chloration, équipements de mesure, vannes de sectionnement, branchements. Ces actifs sont répartis sur des territoires qui peuvent couvrir plusieurs centaines de kilomètres carrés, avec des équipes terrain qui se déplacent quotidiennement d'un site à l'autre.</w:t>
      </w:r>
    </w:p>
    <w:p w14:paraId="1881D79E" w14:textId="77777777" w:rsidR="00E01774" w:rsidRPr="00E01774" w:rsidRDefault="00E01774" w:rsidP="00E01774">
      <w:r w:rsidRPr="00E01774">
        <w:lastRenderedPageBreak/>
        <w:t>Sans outil centralisé, la gestion de ce patrimoine devient rapidement ingérable : des historiques incomplets, des interventions mal planifiées, des contrôles réglementaires qui passent entre les mailles, des stocks de pièces mal gérés sur plusieurs dépôts. Maintex centralise l'ensemble de ce patrimoine en un point unique, accessible depuis le terrain comme depuis le bureau.</w:t>
      </w:r>
    </w:p>
    <w:p w14:paraId="48397C19" w14:textId="77777777" w:rsidR="00E01774" w:rsidRPr="00E01774" w:rsidRDefault="00E01774" w:rsidP="00E01774">
      <w:r w:rsidRPr="00E01774">
        <w:rPr>
          <w:b/>
          <w:bCs/>
        </w:rPr>
        <w:t xml:space="preserve">H3 — Les obligations réglementaires : qualité de service, contrôles sanitaires et </w:t>
      </w:r>
      <w:proofErr w:type="spellStart"/>
      <w:r w:rsidRPr="00E01774">
        <w:rPr>
          <w:b/>
          <w:bCs/>
        </w:rPr>
        <w:t>reporting</w:t>
      </w:r>
      <w:proofErr w:type="spellEnd"/>
    </w:p>
    <w:p w14:paraId="605AB1A8" w14:textId="77777777" w:rsidR="00E01774" w:rsidRPr="00E01774" w:rsidRDefault="00E01774" w:rsidP="00E01774">
      <w:r w:rsidRPr="00E01774">
        <w:t>Les gestionnaires de services d'eau sont soumis à des obligations réglementaires précises en matière de qualité de service et de maintenance des installations. Les autorités organisatrices, les agences régionales de santé et les services de l'État exigent des contrôles périodiques documentés, des rapports annuels sur la performance du service et une traçabilité des interventions sur les équipements en contact avec l'eau potable.</w:t>
      </w:r>
    </w:p>
    <w:p w14:paraId="125E6D6D" w14:textId="77777777" w:rsidR="00E01774" w:rsidRPr="00E01774" w:rsidRDefault="00E01774" w:rsidP="00E01774">
      <w:r w:rsidRPr="00E01774">
        <w:t>Une non-conformité documentaire lors d'un contrôle sanitaire peut entraîner des injonctions réglementaires, des obligations de travaux et une remise en cause de l'autorisation d'exploitation. La traçabilité des interventions n'est pas une formalité administrative dans ce secteur — c'est une condition d'exploitation.</w:t>
      </w:r>
    </w:p>
    <w:p w14:paraId="4B989795" w14:textId="77777777" w:rsidR="00E01774" w:rsidRPr="00E01774" w:rsidRDefault="00E01774" w:rsidP="00E01774">
      <w:r w:rsidRPr="00E01774">
        <w:rPr>
          <w:b/>
          <w:bCs/>
        </w:rPr>
        <w:t>H3 — La continuité de service : une obligation envers les usagers et les collectivités</w:t>
      </w:r>
    </w:p>
    <w:p w14:paraId="37FC16AE" w14:textId="77777777" w:rsidR="00E01774" w:rsidRPr="00E01774" w:rsidRDefault="00E01774" w:rsidP="00E01774">
      <w:r w:rsidRPr="00E01774">
        <w:t>Pour un service public de l'eau ou d'utilities, la continuité de service est une obligation fondamentale. Une coupure d'eau potable non planifiée, une station d'épuration hors service, une panne sur un réseau de chaleur urbain : les impacts sont immédiats sur les usagers, les collectivités et les obligations contractuelles du gestionnaire.</w:t>
      </w:r>
    </w:p>
    <w:p w14:paraId="5CFEEC19" w14:textId="77777777" w:rsidR="00E01774" w:rsidRPr="00E01774" w:rsidRDefault="00E01774" w:rsidP="00E01774">
      <w:r w:rsidRPr="00E01774">
        <w:t>Dans ce contexte, chaque arrêt non planifié a un coût qui va bien au-delà du coût direct de la réparation : interventions d'urgence coûteuses, astreintes mobilisées, communication de crise, indemnisations des usagers, et parfois sanctions contractuelles de l'autorité concédante.</w:t>
      </w:r>
    </w:p>
    <w:p w14:paraId="3AB46196" w14:textId="77777777" w:rsidR="00E01774" w:rsidRPr="00E01774" w:rsidRDefault="00E01774" w:rsidP="00E01774">
      <w:r w:rsidRPr="00E01774">
        <w:rPr>
          <w:b/>
          <w:bCs/>
        </w:rPr>
        <w:t>H3 — La contrainte budgétaire : faire plus avec des ressources contraintes</w:t>
      </w:r>
    </w:p>
    <w:p w14:paraId="35107D8D" w14:textId="77777777" w:rsidR="00E01774" w:rsidRPr="00E01774" w:rsidRDefault="00E01774" w:rsidP="00E01774">
      <w:r w:rsidRPr="00E01774">
        <w:t>Les gestionnaires de services publics d'eau et d'utilities opèrent avec des budgets contraints, sous la pression croissante des autorités organisatrices pour maintenir la qualité de service tout en maîtrisant les tarifs. Optimiser les coûts de maintenance — en réduisant les interventions d'urgence, en anticipant les renouvellements d'actifs et en rationalisant les déplacements des équipes terrain — est devenu un enjeu stratégique pour ces organisations.</w:t>
      </w:r>
    </w:p>
    <w:p w14:paraId="54AD5DB1" w14:textId="77777777" w:rsidR="00E01774" w:rsidRPr="00E01774" w:rsidRDefault="00E01774" w:rsidP="00E01774">
      <w:r w:rsidRPr="00E01774">
        <w:pict w14:anchorId="414DE1B1">
          <v:rect id="_x0000_i1069" style="width:0;height:1.5pt" o:hralign="center" o:hrstd="t" o:hr="t" fillcolor="#a0a0a0" stroked="f"/>
        </w:pict>
      </w:r>
    </w:p>
    <w:p w14:paraId="19F0367B" w14:textId="77777777" w:rsidR="00E01774" w:rsidRPr="00E01774" w:rsidRDefault="00E01774" w:rsidP="00E01774">
      <w:r w:rsidRPr="00E01774">
        <w:rPr>
          <w:b/>
          <w:bCs/>
        </w:rPr>
        <w:t>H2 — La réponse Maintex pour la maintenance des réseaux d'eau et d'utilities</w:t>
      </w:r>
    </w:p>
    <w:p w14:paraId="2F66C4BB" w14:textId="77777777" w:rsidR="00E01774" w:rsidRPr="00E01774" w:rsidRDefault="00E01774" w:rsidP="00E01774">
      <w:r w:rsidRPr="00E01774">
        <w:rPr>
          <w:b/>
          <w:bCs/>
        </w:rPr>
        <w:t>H3 — La gestion centralisée d'un patrimoine d'actifs distribués</w:t>
      </w:r>
    </w:p>
    <w:p w14:paraId="14960EAE" w14:textId="77777777" w:rsidR="00E01774" w:rsidRPr="00E01774" w:rsidRDefault="00E01774" w:rsidP="00E01774">
      <w:r w:rsidRPr="00E01774">
        <w:lastRenderedPageBreak/>
        <w:t>Maintex centralise l'intégralité de votre patrimoine d'actifs en un point unique : stations de pompage, réservoirs, équipements de traitement, vannes, compteurs, postes de mesure. Chaque actif dispose de sa propre fiche avec son historique complet, ses gammes de maintenance préventive, ses contrôles réglementaires associés et ses stocks de pièces liés.</w:t>
      </w:r>
    </w:p>
    <w:p w14:paraId="5BBDED65" w14:textId="77777777" w:rsidR="00E01774" w:rsidRPr="00E01774" w:rsidRDefault="00E01774" w:rsidP="00E01774">
      <w:r w:rsidRPr="00E01774">
        <w:t>Depuis un tableau de bord unique, vous visualisez l'état de l'ensemble de votre réseau, identifiez les actifs en attente d'intervention, suivez l'avancement des travaux planifiés et anticipez les prochaines échéances de maintenance. La dispersion géographique de vos actifs ne se traduit plus par une dispersion de l'information.</w:t>
      </w:r>
    </w:p>
    <w:p w14:paraId="204920C6" w14:textId="77777777" w:rsidR="00E01774" w:rsidRPr="00E01774" w:rsidRDefault="00E01774" w:rsidP="00E01774">
      <w:r w:rsidRPr="00E01774">
        <w:rPr>
          <w:b/>
          <w:bCs/>
        </w:rPr>
        <w:t>H3 — Le suivi des fonctions vitales du réseau</w:t>
      </w:r>
    </w:p>
    <w:p w14:paraId="307B00AE" w14:textId="77777777" w:rsidR="00E01774" w:rsidRPr="00E01774" w:rsidRDefault="00E01774" w:rsidP="00E01774">
      <w:r w:rsidRPr="00E01774">
        <w:t>Sur un réseau d'eau ou d'utilities, certaines fonctions sont critiques pour la continuité de service : l'alimentation en eau potable d'une zone, le pompage d'un secteur, le traitement des eaux usées d'une agglomération. Ces fonctions vitales reposent sur plusieurs actifs qui travaillent ensemble — et parfois sur des actifs redondants conçus pour prendre le relais en cas de défaillance.</w:t>
      </w:r>
    </w:p>
    <w:p w14:paraId="79D5E840" w14:textId="77777777" w:rsidR="00E01774" w:rsidRPr="00E01774" w:rsidRDefault="00E01774" w:rsidP="00E01774">
      <w:r w:rsidRPr="00E01774">
        <w:t>Maintex modélise ces fonctions vitales en regroupant les actifs qui les assurent. Vous visualisez en temps réel l'état de chaque fonction — pas seulement l'état de chaque équipement pris isolément. Si une pompe est en panne mais que la redondance assure le service, l'alerte est proportionnée. Si la fonction d'alimentation est compromise, l'alerte est immédiate et la priorité d'intervention est automatiquement ajustée.</w:t>
      </w:r>
    </w:p>
    <w:p w14:paraId="1E3BE5AC" w14:textId="77777777" w:rsidR="00E01774" w:rsidRPr="00E01774" w:rsidRDefault="00E01774" w:rsidP="00E01774">
      <w:r w:rsidRPr="00E01774">
        <w:rPr>
          <w:b/>
          <w:bCs/>
        </w:rPr>
        <w:t>H3 — L'application mobile pour les équipes terrain sur sites dispersés</w:t>
      </w:r>
    </w:p>
    <w:p w14:paraId="7AE6CC3A" w14:textId="77777777" w:rsidR="00E01774" w:rsidRPr="00E01774" w:rsidRDefault="00E01774" w:rsidP="00E01774">
      <w:r w:rsidRPr="00E01774">
        <w:t>Les techniciens qui interviennent sur un réseau distribué ne peuvent pas se permettre de retourner au bureau pour accéder à l'historique d'un équipement ou saisir le compte-rendu d'une intervention. Maintex fonctionne en mode mobile complet — et en hors connexion pour les sites sans couverture réseau.</w:t>
      </w:r>
    </w:p>
    <w:p w14:paraId="0335B79F" w14:textId="77777777" w:rsidR="00E01774" w:rsidRPr="00E01774" w:rsidRDefault="00E01774" w:rsidP="00E01774">
      <w:r w:rsidRPr="00E01774">
        <w:t>Sur le terrain, le technicien accède à l'historique complet de l'actif sur lequel il intervient, consulte les procédures d'intervention associées, saisit son compte-rendu en temps réel et met à jour le stock de pièces utilisées. Dès qu'une connexion est disponible, la synchronisation est automatique. Aucune perte d'information, aucune ressaisie, une traçabilité complète construite naturellement dans le flux de travail.</w:t>
      </w:r>
    </w:p>
    <w:p w14:paraId="3ED20DA1" w14:textId="77777777" w:rsidR="00E01774" w:rsidRPr="00E01774" w:rsidRDefault="00E01774" w:rsidP="00E01774">
      <w:r w:rsidRPr="00E01774">
        <w:rPr>
          <w:b/>
          <w:bCs/>
        </w:rPr>
        <w:t>H3 — L'IA pour un diagnostic efficace sur des actifs variés</w:t>
      </w:r>
    </w:p>
    <w:p w14:paraId="1B619C2E" w14:textId="77777777" w:rsidR="00E01774" w:rsidRPr="00E01774" w:rsidRDefault="00E01774" w:rsidP="00E01774">
      <w:r w:rsidRPr="00E01774">
        <w:t xml:space="preserve">Les équipes terrain des gestionnaires de réseaux interviennent sur des actifs très variés — pompes, équipements de traitement, vannes motorisées, équipements de mesure et de télésurveillance — dont les modes de défaillance sont différents et parfois difficiles à diagnostiquer rapidement. Maintex intègre l'intelligence artificielle pour guider le technicien dans son diagnostic : causes probables identifiées à partir de l'historique des </w:t>
      </w:r>
      <w:r w:rsidRPr="00E01774">
        <w:lastRenderedPageBreak/>
        <w:t>défaillances similaires, procédures de remise en service associées aux solutions déjà validées sur le même type d'actif.</w:t>
      </w:r>
    </w:p>
    <w:p w14:paraId="0AB14E28" w14:textId="77777777" w:rsidR="00E01774" w:rsidRPr="00E01774" w:rsidRDefault="00E01774" w:rsidP="00E01774">
      <w:r w:rsidRPr="00E01774">
        <w:t>Moins d'hésitations sur le terrain, moins d'allers-retours inutiles, une remise en service plus rapide — et une documentation d'intervention complète dès la clôture.</w:t>
      </w:r>
    </w:p>
    <w:p w14:paraId="4F1005E9" w14:textId="77777777" w:rsidR="00E01774" w:rsidRPr="00E01774" w:rsidRDefault="00E01774" w:rsidP="00E01774">
      <w:r w:rsidRPr="00E01774">
        <w:rPr>
          <w:b/>
          <w:bCs/>
        </w:rPr>
        <w:t>H3 — La maintenance prédictive par IA : anticiper les ruptures réseau avant l'impact usagers</w:t>
      </w:r>
    </w:p>
    <w:p w14:paraId="34BF8A05" w14:textId="77777777" w:rsidR="00E01774" w:rsidRPr="00E01774" w:rsidRDefault="00E01774" w:rsidP="00E01774">
      <w:r w:rsidRPr="00E01774">
        <w:t>Sur un réseau d'eau ou d'utilities, les défaillances les plus coûteuses sont celles qui surviennent sans signal d'alerte préalable — une pompe qui lâche brutalement, un équipement de traitement qui tombe en panne en dehors des heures ouvrées, une vanne qui cède sur un tronçon critique. Ces incidents génèrent des interventions d'urgence coûteuses, mobilisent les astreintes et impactent directement les usagers.</w:t>
      </w:r>
    </w:p>
    <w:p w14:paraId="331EBB82" w14:textId="77777777" w:rsidR="00E01774" w:rsidRPr="00E01774" w:rsidRDefault="00E01774" w:rsidP="00E01774">
      <w:r w:rsidRPr="00E01774">
        <w:t>Maintex analyse en continu les données de fonctionnement de vos actifs — historique des interventions, fréquences d'anomalies, variations de performance, résultats des contrôles périodiques — pour détecter les signaux précurseurs d'une dégradation avant qu'elle se transforme en panne. Vous planifiez l'intervention de façon préventive, au moment optimal, avant que la défaillance n'impacte le service aux usagers. La maintenance prédictive se construit progressivement à partir de vos propres données terrain, sans infrastructure de capteurs supplémentaire.</w:t>
      </w:r>
    </w:p>
    <w:p w14:paraId="3D0C2DF6" w14:textId="77777777" w:rsidR="00E01774" w:rsidRPr="00E01774" w:rsidRDefault="00E01774" w:rsidP="00E01774">
      <w:r w:rsidRPr="00E01774">
        <w:rPr>
          <w:b/>
          <w:bCs/>
        </w:rPr>
        <w:t>H3 — La planification préventive et le suivi des contrôles réglementaires</w:t>
      </w:r>
    </w:p>
    <w:p w14:paraId="174C1800" w14:textId="77777777" w:rsidR="00E01774" w:rsidRPr="00E01774" w:rsidRDefault="00E01774" w:rsidP="00E01774">
      <w:r w:rsidRPr="00E01774">
        <w:t>Maintex structure vos plans de maintenance préventive en tenant compte des contraintes spécifiques aux réseaux d'eau et d'utilities : contrôles sanitaires périodiques obligatoires, vérifications réglementaires des équipements sous pression, maintenance des équipements de mesure et de télésurveillance, entretiens des stations de traitement.</w:t>
      </w:r>
    </w:p>
    <w:p w14:paraId="5D418579" w14:textId="77777777" w:rsidR="00E01774" w:rsidRPr="00E01774" w:rsidRDefault="00E01774" w:rsidP="00E01774">
      <w:r w:rsidRPr="00E01774">
        <w:t xml:space="preserve">Chaque échéance réglementaire est planifiée, alertée et suivie automatiquement. Vos équipes ne manquent plus un contrôle obligatoire — et vous disposez d'un historique documenté de l'ensemble des contrôles réalisés pour répondre aux exigences de </w:t>
      </w:r>
      <w:proofErr w:type="spellStart"/>
      <w:r w:rsidRPr="00E01774">
        <w:t>reporting</w:t>
      </w:r>
      <w:proofErr w:type="spellEnd"/>
      <w:r w:rsidRPr="00E01774">
        <w:t xml:space="preserve"> des autorités compétentes.</w:t>
      </w:r>
    </w:p>
    <w:p w14:paraId="35AA6C1E" w14:textId="77777777" w:rsidR="00E01774" w:rsidRPr="00E01774" w:rsidRDefault="00E01774" w:rsidP="00E01774">
      <w:r w:rsidRPr="00E01774">
        <w:rPr>
          <w:b/>
          <w:bCs/>
        </w:rPr>
        <w:t>H3 — La gestion des stocks de pièces sur plusieurs dépôts</w:t>
      </w:r>
    </w:p>
    <w:p w14:paraId="660289B9" w14:textId="77777777" w:rsidR="00E01774" w:rsidRPr="00E01774" w:rsidRDefault="00E01774" w:rsidP="00E01774">
      <w:r w:rsidRPr="00E01774">
        <w:t>Sur un territoire étendu, les pièces de rechange sont souvent stockées sur plusieurs dépôts pour réduire les temps de déplacement des équipes terrain. Maintex centralise la gestion de ces stocks multi-dépôts : vous visualisez en temps réel les niveaux de stock sur chaque site, anticipez les besoins en fonction des plans de maintenance et des signaux de dégradation détectés par l'IA, et évitez les ruptures sur les pièces critiques dont l'absence immobiliserait un actif important.</w:t>
      </w:r>
    </w:p>
    <w:p w14:paraId="0A6A5B59" w14:textId="77777777" w:rsidR="00E01774" w:rsidRPr="00E01774" w:rsidRDefault="00E01774" w:rsidP="00E01774">
      <w:r w:rsidRPr="00E01774">
        <w:rPr>
          <w:b/>
          <w:bCs/>
        </w:rPr>
        <w:lastRenderedPageBreak/>
        <w:t>H3 — Des indicateurs de pilotage pour les responsables de service et les collectivités</w:t>
      </w:r>
    </w:p>
    <w:p w14:paraId="2D3F1058" w14:textId="77777777" w:rsidR="00E01774" w:rsidRPr="00E01774" w:rsidRDefault="00E01774" w:rsidP="00E01774">
      <w:r w:rsidRPr="00E01774">
        <w:t>Maintex fournit aux responsables de maintenance et aux directeurs de service les indicateurs adaptés au contexte des utilities publiques : taux de disponibilité par zone et par fonction vitale, taux de conformité documentaire des contrôles réglementaires, coût réel de maintenance par actif et par territoire, interventions d'urgence versus interventions planifiées, performance des équipes terrain.</w:t>
      </w:r>
    </w:p>
    <w:p w14:paraId="6762BD7C" w14:textId="77777777" w:rsidR="00E01774" w:rsidRPr="00E01774" w:rsidRDefault="00E01774" w:rsidP="00E01774">
      <w:r w:rsidRPr="00E01774">
        <w:t>Ces tableaux de bord permettent de justifier les budgets de maintenance auprès des autorités organisatrices, de démontrer la qualité du service rendu aux usagers et de piloter les décisions de renouvellement d'actifs sur la base de données fiables construites sur le terrain.</w:t>
      </w:r>
    </w:p>
    <w:p w14:paraId="520C1CC1" w14:textId="77777777" w:rsidR="00E01774" w:rsidRPr="00E01774" w:rsidRDefault="00E01774" w:rsidP="00E01774">
      <w:r w:rsidRPr="00E01774">
        <w:pict w14:anchorId="63D809F5">
          <v:rect id="_x0000_i1070" style="width:0;height:1.5pt" o:hralign="center" o:hrstd="t" o:hr="t" fillcolor="#a0a0a0" stroked="f"/>
        </w:pict>
      </w:r>
    </w:p>
    <w:p w14:paraId="35B808BB" w14:textId="77777777" w:rsidR="00E01774" w:rsidRPr="00E01774" w:rsidRDefault="00E01774" w:rsidP="00E01774">
      <w:r w:rsidRPr="00E01774">
        <w:rPr>
          <w:b/>
          <w:bCs/>
        </w:rPr>
        <w:t>H2 — Résultats concrets pour les gestionnaires de réseaux d'eau et d'utilities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09"/>
        <w:gridCol w:w="5163"/>
      </w:tblGrid>
      <w:tr w:rsidR="00E01774" w:rsidRPr="00E01774" w14:paraId="5E86D315" w14:textId="77777777">
        <w:trPr>
          <w:tblHeader/>
          <w:tblCellSpacing w:w="15" w:type="dxa"/>
        </w:trPr>
        <w:tc>
          <w:tcPr>
            <w:tcW w:w="0" w:type="auto"/>
            <w:vAlign w:val="center"/>
            <w:hideMark/>
          </w:tcPr>
          <w:p w14:paraId="7033C7FF" w14:textId="77777777" w:rsidR="00E01774" w:rsidRPr="00E01774" w:rsidRDefault="00E01774" w:rsidP="00E01774">
            <w:pPr>
              <w:rPr>
                <w:b/>
                <w:bCs/>
              </w:rPr>
            </w:pPr>
            <w:r w:rsidRPr="00E01774">
              <w:rPr>
                <w:b/>
                <w:bCs/>
              </w:rPr>
              <w:t>Indicateur</w:t>
            </w:r>
          </w:p>
        </w:tc>
        <w:tc>
          <w:tcPr>
            <w:tcW w:w="0" w:type="auto"/>
            <w:vAlign w:val="center"/>
            <w:hideMark/>
          </w:tcPr>
          <w:p w14:paraId="0D8C6838" w14:textId="77777777" w:rsidR="00E01774" w:rsidRPr="00E01774" w:rsidRDefault="00E01774" w:rsidP="00E01774">
            <w:pPr>
              <w:rPr>
                <w:b/>
                <w:bCs/>
              </w:rPr>
            </w:pPr>
            <w:r w:rsidRPr="00E01774">
              <w:rPr>
                <w:b/>
                <w:bCs/>
              </w:rPr>
              <w:t>Impact avec Maintex</w:t>
            </w:r>
          </w:p>
        </w:tc>
      </w:tr>
      <w:tr w:rsidR="00E01774" w:rsidRPr="00E01774" w14:paraId="2F14684F" w14:textId="77777777">
        <w:trPr>
          <w:tblCellSpacing w:w="15" w:type="dxa"/>
        </w:trPr>
        <w:tc>
          <w:tcPr>
            <w:tcW w:w="0" w:type="auto"/>
            <w:vAlign w:val="center"/>
            <w:hideMark/>
          </w:tcPr>
          <w:p w14:paraId="755CA2F2" w14:textId="77777777" w:rsidR="00E01774" w:rsidRPr="00E01774" w:rsidRDefault="00E01774" w:rsidP="00E01774">
            <w:r w:rsidRPr="00E01774">
              <w:t>Ruptures de service non planifiées</w:t>
            </w:r>
          </w:p>
        </w:tc>
        <w:tc>
          <w:tcPr>
            <w:tcW w:w="0" w:type="auto"/>
            <w:vAlign w:val="center"/>
            <w:hideMark/>
          </w:tcPr>
          <w:p w14:paraId="7DE40157" w14:textId="77777777" w:rsidR="00E01774" w:rsidRPr="00E01774" w:rsidRDefault="00E01774" w:rsidP="00E01774">
            <w:r w:rsidRPr="00E01774">
              <w:t>Réduites par la maintenance prédictive par IA</w:t>
            </w:r>
          </w:p>
        </w:tc>
      </w:tr>
      <w:tr w:rsidR="00E01774" w:rsidRPr="00E01774" w14:paraId="52BEA397" w14:textId="77777777">
        <w:trPr>
          <w:tblCellSpacing w:w="15" w:type="dxa"/>
        </w:trPr>
        <w:tc>
          <w:tcPr>
            <w:tcW w:w="0" w:type="auto"/>
            <w:vAlign w:val="center"/>
            <w:hideMark/>
          </w:tcPr>
          <w:p w14:paraId="3CF2625C" w14:textId="77777777" w:rsidR="00E01774" w:rsidRPr="00E01774" w:rsidRDefault="00E01774" w:rsidP="00E01774">
            <w:r w:rsidRPr="00E01774">
              <w:t>Conformité réglementaire et contrôles sanitaires</w:t>
            </w:r>
          </w:p>
        </w:tc>
        <w:tc>
          <w:tcPr>
            <w:tcW w:w="0" w:type="auto"/>
            <w:vAlign w:val="center"/>
            <w:hideMark/>
          </w:tcPr>
          <w:p w14:paraId="39B43E16" w14:textId="77777777" w:rsidR="00E01774" w:rsidRPr="00E01774" w:rsidRDefault="00E01774" w:rsidP="00E01774">
            <w:r w:rsidRPr="00E01774">
              <w:t>Garantie par une traçabilité automatique et un suivi des échéances</w:t>
            </w:r>
          </w:p>
        </w:tc>
      </w:tr>
      <w:tr w:rsidR="00E01774" w:rsidRPr="00E01774" w14:paraId="1BE98889" w14:textId="77777777">
        <w:trPr>
          <w:tblCellSpacing w:w="15" w:type="dxa"/>
        </w:trPr>
        <w:tc>
          <w:tcPr>
            <w:tcW w:w="0" w:type="auto"/>
            <w:vAlign w:val="center"/>
            <w:hideMark/>
          </w:tcPr>
          <w:p w14:paraId="7696AA46" w14:textId="77777777" w:rsidR="00E01774" w:rsidRPr="00E01774" w:rsidRDefault="00E01774" w:rsidP="00E01774">
            <w:r w:rsidRPr="00E01774">
              <w:t>Gestion du patrimoine distribué</w:t>
            </w:r>
          </w:p>
        </w:tc>
        <w:tc>
          <w:tcPr>
            <w:tcW w:w="0" w:type="auto"/>
            <w:vAlign w:val="center"/>
            <w:hideMark/>
          </w:tcPr>
          <w:p w14:paraId="0D0F3825" w14:textId="77777777" w:rsidR="00E01774" w:rsidRPr="00E01774" w:rsidRDefault="00E01774" w:rsidP="00E01774">
            <w:r w:rsidRPr="00E01774">
              <w:t>Centralisée en un point unique accessible depuis le terrain</w:t>
            </w:r>
          </w:p>
        </w:tc>
      </w:tr>
      <w:tr w:rsidR="00E01774" w:rsidRPr="00E01774" w14:paraId="4E199F42" w14:textId="77777777">
        <w:trPr>
          <w:tblCellSpacing w:w="15" w:type="dxa"/>
        </w:trPr>
        <w:tc>
          <w:tcPr>
            <w:tcW w:w="0" w:type="auto"/>
            <w:vAlign w:val="center"/>
            <w:hideMark/>
          </w:tcPr>
          <w:p w14:paraId="69279FDF" w14:textId="77777777" w:rsidR="00E01774" w:rsidRPr="00E01774" w:rsidRDefault="00E01774" w:rsidP="00E01774">
            <w:r w:rsidRPr="00E01774">
              <w:t>Coûts des interventions d'urgence</w:t>
            </w:r>
          </w:p>
        </w:tc>
        <w:tc>
          <w:tcPr>
            <w:tcW w:w="0" w:type="auto"/>
            <w:vAlign w:val="center"/>
            <w:hideMark/>
          </w:tcPr>
          <w:p w14:paraId="302D1F61" w14:textId="77777777" w:rsidR="00E01774" w:rsidRPr="00E01774" w:rsidRDefault="00E01774" w:rsidP="00E01774">
            <w:r w:rsidRPr="00E01774">
              <w:t>Réduits par l'anticipation des défaillances critiques</w:t>
            </w:r>
          </w:p>
        </w:tc>
      </w:tr>
      <w:tr w:rsidR="00E01774" w:rsidRPr="00E01774" w14:paraId="0CC8978B" w14:textId="77777777">
        <w:trPr>
          <w:tblCellSpacing w:w="15" w:type="dxa"/>
        </w:trPr>
        <w:tc>
          <w:tcPr>
            <w:tcW w:w="0" w:type="auto"/>
            <w:vAlign w:val="center"/>
            <w:hideMark/>
          </w:tcPr>
          <w:p w14:paraId="47FF8AB5" w14:textId="77777777" w:rsidR="00E01774" w:rsidRPr="00E01774" w:rsidRDefault="00E01774" w:rsidP="00E01774">
            <w:r w:rsidRPr="00E01774">
              <w:t>Productivité des équipes terrain</w:t>
            </w:r>
          </w:p>
        </w:tc>
        <w:tc>
          <w:tcPr>
            <w:tcW w:w="0" w:type="auto"/>
            <w:vAlign w:val="center"/>
            <w:hideMark/>
          </w:tcPr>
          <w:p w14:paraId="31791287" w14:textId="77777777" w:rsidR="00E01774" w:rsidRPr="00E01774" w:rsidRDefault="00E01774" w:rsidP="00E01774">
            <w:r w:rsidRPr="00E01774">
              <w:t>Améliorée par l'accès mobile complet hors connexion</w:t>
            </w:r>
          </w:p>
        </w:tc>
      </w:tr>
      <w:tr w:rsidR="00E01774" w:rsidRPr="00E01774" w14:paraId="1B483225" w14:textId="77777777">
        <w:trPr>
          <w:tblCellSpacing w:w="15" w:type="dxa"/>
        </w:trPr>
        <w:tc>
          <w:tcPr>
            <w:tcW w:w="0" w:type="auto"/>
            <w:vAlign w:val="center"/>
            <w:hideMark/>
          </w:tcPr>
          <w:p w14:paraId="066A6274" w14:textId="77777777" w:rsidR="00E01774" w:rsidRPr="00E01774" w:rsidRDefault="00E01774" w:rsidP="00E01774">
            <w:proofErr w:type="spellStart"/>
            <w:r w:rsidRPr="00E01774">
              <w:t>Reporting</w:t>
            </w:r>
            <w:proofErr w:type="spellEnd"/>
            <w:r w:rsidRPr="00E01774">
              <w:t xml:space="preserve"> autorités organisatrices</w:t>
            </w:r>
          </w:p>
        </w:tc>
        <w:tc>
          <w:tcPr>
            <w:tcW w:w="0" w:type="auto"/>
            <w:vAlign w:val="center"/>
            <w:hideMark/>
          </w:tcPr>
          <w:p w14:paraId="3A4F9D09" w14:textId="77777777" w:rsidR="00E01774" w:rsidRPr="00E01774" w:rsidRDefault="00E01774" w:rsidP="00E01774">
            <w:r w:rsidRPr="00E01774">
              <w:t>Fiable et automatique, construit sur données terrain réelles</w:t>
            </w:r>
          </w:p>
        </w:tc>
      </w:tr>
      <w:tr w:rsidR="00E01774" w:rsidRPr="00E01774" w14:paraId="71FA9D2D" w14:textId="77777777">
        <w:trPr>
          <w:tblCellSpacing w:w="15" w:type="dxa"/>
        </w:trPr>
        <w:tc>
          <w:tcPr>
            <w:tcW w:w="0" w:type="auto"/>
            <w:vAlign w:val="center"/>
            <w:hideMark/>
          </w:tcPr>
          <w:p w14:paraId="3BB8810B" w14:textId="77777777" w:rsidR="00E01774" w:rsidRPr="00E01774" w:rsidRDefault="00E01774" w:rsidP="00E01774">
            <w:r w:rsidRPr="00E01774">
              <w:t>Gestion des stocks multi-dépôts</w:t>
            </w:r>
          </w:p>
        </w:tc>
        <w:tc>
          <w:tcPr>
            <w:tcW w:w="0" w:type="auto"/>
            <w:vAlign w:val="center"/>
            <w:hideMark/>
          </w:tcPr>
          <w:p w14:paraId="303B6767" w14:textId="77777777" w:rsidR="00E01774" w:rsidRPr="00E01774" w:rsidRDefault="00E01774" w:rsidP="00E01774">
            <w:r w:rsidRPr="00E01774">
              <w:t>Optimisée pour éviter les ruptures sur actifs critiques</w:t>
            </w:r>
          </w:p>
        </w:tc>
      </w:tr>
      <w:tr w:rsidR="00E01774" w:rsidRPr="00E01774" w14:paraId="1F81922E" w14:textId="77777777">
        <w:trPr>
          <w:tblCellSpacing w:w="15" w:type="dxa"/>
        </w:trPr>
        <w:tc>
          <w:tcPr>
            <w:tcW w:w="0" w:type="auto"/>
            <w:vAlign w:val="center"/>
            <w:hideMark/>
          </w:tcPr>
          <w:p w14:paraId="366CC17B" w14:textId="77777777" w:rsidR="00E01774" w:rsidRPr="00E01774" w:rsidRDefault="00E01774" w:rsidP="00E01774">
            <w:r w:rsidRPr="00E01774">
              <w:t>Pilotage de la performance du service</w:t>
            </w:r>
          </w:p>
        </w:tc>
        <w:tc>
          <w:tcPr>
            <w:tcW w:w="0" w:type="auto"/>
            <w:vAlign w:val="center"/>
            <w:hideMark/>
          </w:tcPr>
          <w:p w14:paraId="05476886" w14:textId="77777777" w:rsidR="00E01774" w:rsidRPr="00E01774" w:rsidRDefault="00E01774" w:rsidP="00E01774">
            <w:r w:rsidRPr="00E01774">
              <w:t>Renforcé par des indicateurs opérationnels en temps réel</w:t>
            </w:r>
          </w:p>
        </w:tc>
      </w:tr>
    </w:tbl>
    <w:p w14:paraId="48D1BCB6" w14:textId="77777777" w:rsidR="00E01774" w:rsidRPr="00E01774" w:rsidRDefault="00E01774" w:rsidP="00E01774">
      <w:r w:rsidRPr="00E01774">
        <w:rPr>
          <w:i/>
          <w:iCs/>
        </w:rPr>
        <w:t>[PLACEHOLDER — À compléter avec vos chiffres clients eau/utilities]</w:t>
      </w:r>
    </w:p>
    <w:p w14:paraId="31416F54" w14:textId="77777777" w:rsidR="00E01774" w:rsidRPr="00E01774" w:rsidRDefault="00E01774" w:rsidP="00E01774">
      <w:r w:rsidRPr="00E01774">
        <w:pict w14:anchorId="7202E0DB">
          <v:rect id="_x0000_i1071" style="width:0;height:1.5pt" o:hralign="center" o:hrstd="t" o:hr="t" fillcolor="#a0a0a0" stroked="f"/>
        </w:pict>
      </w:r>
    </w:p>
    <w:p w14:paraId="3658C1DB" w14:textId="77777777" w:rsidR="00E01774" w:rsidRPr="00E01774" w:rsidRDefault="00E01774" w:rsidP="00E01774">
      <w:r w:rsidRPr="00E01774">
        <w:rPr>
          <w:b/>
          <w:bCs/>
        </w:rPr>
        <w:lastRenderedPageBreak/>
        <w:t>H2 — Pourquoi Maintex est la GMAO de référence pour les gestionnaires de réseaux d'eau et d'utilities</w:t>
      </w:r>
    </w:p>
    <w:p w14:paraId="0611CE52" w14:textId="77777777" w:rsidR="00E01774" w:rsidRPr="00E01774" w:rsidRDefault="00E01774" w:rsidP="00E01774">
      <w:r w:rsidRPr="00E01774">
        <w:t>La plupart des GMAO ont été conçues pour des environnements industriels centralisés avec des actifs accessibles et des équipes stables. Les réseaux d'eau et d'utilities imposent des défis radicalement différents : actifs distribués sur de larges territoires, équipes itinérantes, obligations réglementaires sanitaires strictes, contraintes budgétaires fortes et obligation de continuité de service envers les usagers.</w:t>
      </w:r>
    </w:p>
    <w:p w14:paraId="7424D882" w14:textId="77777777" w:rsidR="00E01774" w:rsidRPr="00E01774" w:rsidRDefault="00E01774" w:rsidP="00E01774">
      <w:r w:rsidRPr="00E01774">
        <w:t>Maintex intègre nativement ces contraintes — et y ajoute l'intelligence artificielle pour améliorer chaque diagnostic sur le terrain, anticiper chaque défaillance réseau et transformer la maintenance en levier de performance pour les gestionnaires de services publics et industriels.</w:t>
      </w:r>
    </w:p>
    <w:p w14:paraId="4492E052" w14:textId="77777777" w:rsidR="00E01774" w:rsidRPr="00E01774" w:rsidRDefault="00E01774" w:rsidP="00E01774">
      <w:r w:rsidRPr="00E01774">
        <w:pict w14:anchorId="73791E20">
          <v:rect id="_x0000_i1072" style="width:0;height:1.5pt" o:hralign="center" o:hrstd="t" o:hr="t" fillcolor="#a0a0a0" stroked="f"/>
        </w:pict>
      </w:r>
    </w:p>
    <w:p w14:paraId="51B4959C" w14:textId="77777777" w:rsidR="00E01774" w:rsidRPr="00E01774" w:rsidRDefault="00E01774" w:rsidP="00E01774">
      <w:r w:rsidRPr="00E01774">
        <w:rPr>
          <w:b/>
          <w:bCs/>
        </w:rPr>
        <w:t>H2 — Conclusion : dans les utilities, la maintenance est une condition de la continuité de service — et de la confiance des usagers</w:t>
      </w:r>
    </w:p>
    <w:p w14:paraId="17DC6A20" w14:textId="77777777" w:rsidR="00E01774" w:rsidRPr="00E01774" w:rsidRDefault="00E01774" w:rsidP="00E01774">
      <w:r w:rsidRPr="00E01774">
        <w:t>Un gestionnaire de réseau qui subit ses pannes perd sur tous les tableaux : continuité de service compromise, coûts d'urgence élevés, conformité réglementaire fragilisée et confiance des usagers et des autorités concédantes érodée. Celui dont la maintenance est structurée, anticipée et outillée démontre à chaque audit et à chaque rapport annuel sa capacité à gérer un service public avec rigueur et efficacité.</w:t>
      </w:r>
    </w:p>
    <w:p w14:paraId="7DE0090A" w14:textId="77777777" w:rsidR="00E01774" w:rsidRPr="00E01774" w:rsidRDefault="00E01774" w:rsidP="00E01774">
      <w:r w:rsidRPr="00E01774">
        <w:t>Avec Maintex, vos équipes terrain interviennent avec précision sur des actifs dispersés, vos fonctions vitales de réseau sont supervisées en temps réel et votre direction dispose des données pour piloter la performance du service — et justifier chaque décision d'investissement auprès des autorités organisatrices.</w:t>
      </w:r>
    </w:p>
    <w:p w14:paraId="16C7C669" w14:textId="77777777" w:rsidR="00E01774" w:rsidRPr="00E01774" w:rsidRDefault="00E01774" w:rsidP="00E01774">
      <w:r w:rsidRPr="00E01774">
        <w:pict w14:anchorId="0885B979">
          <v:rect id="_x0000_i1073" style="width:0;height:1.5pt" o:hralign="center" o:hrstd="t" o:hr="t" fillcolor="#a0a0a0" stroked="f"/>
        </w:pict>
      </w:r>
    </w:p>
    <w:p w14:paraId="091374B4" w14:textId="77777777" w:rsidR="00E01774" w:rsidRPr="00E01774" w:rsidRDefault="00E01774" w:rsidP="00E01774">
      <w:r w:rsidRPr="00E01774">
        <w:rPr>
          <w:b/>
          <w:bCs/>
        </w:rPr>
        <w:t>CTA — Découvrez Maintex pour votre maintenance eau et utilities</w:t>
      </w:r>
    </w:p>
    <w:p w14:paraId="4A70C69A" w14:textId="77777777" w:rsidR="00E01774" w:rsidRPr="00E01774" w:rsidRDefault="00E01774" w:rsidP="00E01774">
      <w:r w:rsidRPr="00E01774">
        <w:t>Réseaux d'eau potable, assainissement, utilities industriels : voyez comment Maintex s'adapte à vos actifs distribués, vos obligations réglementaires et vos contraintes de service public — sans engagement, en moins d'une heure.</w:t>
      </w:r>
    </w:p>
    <w:p w14:paraId="637FD809" w14:textId="77777777" w:rsidR="00E01774" w:rsidRPr="00E01774" w:rsidRDefault="00E01774" w:rsidP="00E01774">
      <w:r w:rsidRPr="00E01774">
        <w:t xml:space="preserve">→ </w:t>
      </w:r>
      <w:r w:rsidRPr="00E01774">
        <w:rPr>
          <w:b/>
          <w:bCs/>
        </w:rPr>
        <w:t>Demandez votre démonstration personnalisée</w:t>
      </w:r>
    </w:p>
    <w:p w14:paraId="3C6A53F1" w14:textId="77777777" w:rsidR="00E01774" w:rsidRDefault="00E01774"/>
    <w:sectPr w:rsidR="00E0177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1774"/>
    <w:rsid w:val="006E4620"/>
    <w:rsid w:val="00E0177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8ED599"/>
  <w15:chartTrackingRefBased/>
  <w15:docId w15:val="{376CD37C-DF7D-4125-88C9-C2E61004CB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E017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E017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E01774"/>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E01774"/>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E01774"/>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E01774"/>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01774"/>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01774"/>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01774"/>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01774"/>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E01774"/>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E01774"/>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E01774"/>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E01774"/>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E01774"/>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01774"/>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01774"/>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01774"/>
    <w:rPr>
      <w:rFonts w:eastAsiaTheme="majorEastAsia" w:cstheme="majorBidi"/>
      <w:color w:val="272727" w:themeColor="text1" w:themeTint="D8"/>
    </w:rPr>
  </w:style>
  <w:style w:type="paragraph" w:styleId="Titre">
    <w:name w:val="Title"/>
    <w:basedOn w:val="Normal"/>
    <w:next w:val="Normal"/>
    <w:link w:val="TitreCar"/>
    <w:uiPriority w:val="10"/>
    <w:qFormat/>
    <w:rsid w:val="00E017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01774"/>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01774"/>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01774"/>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01774"/>
    <w:pPr>
      <w:spacing w:before="160"/>
      <w:jc w:val="center"/>
    </w:pPr>
    <w:rPr>
      <w:i/>
      <w:iCs/>
      <w:color w:val="404040" w:themeColor="text1" w:themeTint="BF"/>
    </w:rPr>
  </w:style>
  <w:style w:type="character" w:customStyle="1" w:styleId="CitationCar">
    <w:name w:val="Citation Car"/>
    <w:basedOn w:val="Policepardfaut"/>
    <w:link w:val="Citation"/>
    <w:uiPriority w:val="29"/>
    <w:rsid w:val="00E01774"/>
    <w:rPr>
      <w:i/>
      <w:iCs/>
      <w:color w:val="404040" w:themeColor="text1" w:themeTint="BF"/>
    </w:rPr>
  </w:style>
  <w:style w:type="paragraph" w:styleId="Paragraphedeliste">
    <w:name w:val="List Paragraph"/>
    <w:basedOn w:val="Normal"/>
    <w:uiPriority w:val="34"/>
    <w:qFormat/>
    <w:rsid w:val="00E01774"/>
    <w:pPr>
      <w:ind w:left="720"/>
      <w:contextualSpacing/>
    </w:pPr>
  </w:style>
  <w:style w:type="character" w:styleId="Accentuationintense">
    <w:name w:val="Intense Emphasis"/>
    <w:basedOn w:val="Policepardfaut"/>
    <w:uiPriority w:val="21"/>
    <w:qFormat/>
    <w:rsid w:val="00E01774"/>
    <w:rPr>
      <w:i/>
      <w:iCs/>
      <w:color w:val="0F4761" w:themeColor="accent1" w:themeShade="BF"/>
    </w:rPr>
  </w:style>
  <w:style w:type="paragraph" w:styleId="Citationintense">
    <w:name w:val="Intense Quote"/>
    <w:basedOn w:val="Normal"/>
    <w:next w:val="Normal"/>
    <w:link w:val="CitationintenseCar"/>
    <w:uiPriority w:val="30"/>
    <w:qFormat/>
    <w:rsid w:val="00E017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E01774"/>
    <w:rPr>
      <w:i/>
      <w:iCs/>
      <w:color w:val="0F4761" w:themeColor="accent1" w:themeShade="BF"/>
    </w:rPr>
  </w:style>
  <w:style w:type="character" w:styleId="Rfrenceintense">
    <w:name w:val="Intense Reference"/>
    <w:basedOn w:val="Policepardfaut"/>
    <w:uiPriority w:val="32"/>
    <w:qFormat/>
    <w:rsid w:val="00E0177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2190</Words>
  <Characters>12048</Characters>
  <Application>Microsoft Office Word</Application>
  <DocSecurity>0</DocSecurity>
  <Lines>100</Lines>
  <Paragraphs>28</Paragraphs>
  <ScaleCrop>false</ScaleCrop>
  <Company/>
  <LinksUpToDate>false</LinksUpToDate>
  <CharactersWithSpaces>14210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Abdoulaye BAMOGO</dc:creator>
  <cp:keywords/>
  <dc:description/>
  <cp:lastModifiedBy>Abdoulaye BAMOGO</cp:lastModifiedBy>
  <cp:revision>1</cp:revision>
  <dcterms:created xsi:type="dcterms:W3CDTF">2026-04-14T13:51:00Z</dcterms:created>
  <dcterms:modified xsi:type="dcterms:W3CDTF">2026-04-14T13:52:00Z</dcterms:modified>
</cp:coreProperties>
</file>