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9ECE0" w14:textId="77777777" w:rsidR="008E6F24" w:rsidRPr="008E6F24" w:rsidRDefault="008E6F24" w:rsidP="008E6F24">
      <w:r w:rsidRPr="008E6F24">
        <w:rPr>
          <w:b/>
          <w:bCs/>
        </w:rPr>
        <w:t>Titre H1 :</w:t>
      </w:r>
      <w:r w:rsidRPr="008E6F24">
        <w:t xml:space="preserve"> GMAO Énergie : garantissez la disponibilité de vos actifs de production et anticipez les défaillances avant qu'elles impactent votre capacité de fourniture</w:t>
      </w:r>
    </w:p>
    <w:p w14:paraId="7AD13539" w14:textId="77777777" w:rsidR="008E6F24" w:rsidRPr="008E6F24" w:rsidRDefault="008E6F24" w:rsidP="008E6F24">
      <w:r w:rsidRPr="008E6F24">
        <w:rPr>
          <w:b/>
          <w:bCs/>
        </w:rPr>
        <w:t>Meta description :</w:t>
      </w:r>
      <w:r w:rsidRPr="008E6F24">
        <w:t xml:space="preserve"> Maintex est la GMAO conçue pour le secteur de l'énergie. Suivi de disponibilité des actifs critiques, maintenance préventive sur turbines, transformateurs et installations renouvelables, aide au diagnostic par IA et maintenance prédictive pour anticiper les défaillances avant tout impact sur la production d'énergie.</w:t>
      </w:r>
    </w:p>
    <w:p w14:paraId="46F3C278" w14:textId="77777777" w:rsidR="008E6F24" w:rsidRPr="008E6F24" w:rsidRDefault="008E6F24" w:rsidP="008E6F24">
      <w:r w:rsidRPr="008E6F24">
        <w:pict w14:anchorId="7EC29E75">
          <v:rect id="_x0000_i1067" style="width:0;height:1.5pt" o:hralign="center" o:hrstd="t" o:hr="t" fillcolor="#a0a0a0" stroked="f"/>
        </w:pict>
      </w:r>
    </w:p>
    <w:p w14:paraId="10784BB1" w14:textId="77777777" w:rsidR="008E6F24" w:rsidRPr="008E6F24" w:rsidRDefault="008E6F24" w:rsidP="008E6F24">
      <w:r w:rsidRPr="008E6F24">
        <w:rPr>
          <w:b/>
          <w:bCs/>
        </w:rPr>
        <w:t>H1 — Énergie : quand la disponibilité de vos actifs de production est une obligation de service, la maintenance ne peut pas se permettre d'être réactive</w:t>
      </w:r>
    </w:p>
    <w:p w14:paraId="71FC6D76" w14:textId="77777777" w:rsidR="008E6F24" w:rsidRPr="008E6F24" w:rsidRDefault="008E6F24" w:rsidP="008E6F24">
      <w:r w:rsidRPr="008E6F24">
        <w:t>Dans le secteur de l'énergie — production électrique conventionnelle, énergies renouvelables, réseaux de distribution — la disponibilité des actifs n'est pas un objectif de performance parmi d'autres. C'est une obligation contractuelle, réglementaire et parfois légale. Une turbine hors service, un transformateur défaillant, une installation solaire ou éolienne immobilisée : ce sont des mégawattheures non produits, des engagements de fourniture compromis et des pénalités contractuelles qui s'accumulent.</w:t>
      </w:r>
    </w:p>
    <w:p w14:paraId="7C002F7D" w14:textId="77777777" w:rsidR="008E6F24" w:rsidRPr="008E6F24" w:rsidRDefault="008E6F24" w:rsidP="008E6F24">
      <w:r w:rsidRPr="008E6F24">
        <w:t>Et dans un secteur en pleine transformation — montée en puissance des renouvelables, vieillissement des actifs conventionnels, pression croissante sur les coûts d'exploitation — les équipes de maintenance font face à des défis inédits. Gérer des parcs d'actifs hétérogènes, souvent dispersés géographiquement, avec des équipes dont les ressources sont contraintes et des exigences de disponibilité qui ne baissent pas.</w:t>
      </w:r>
    </w:p>
    <w:p w14:paraId="2E2AD6B5" w14:textId="77777777" w:rsidR="008E6F24" w:rsidRPr="008E6F24" w:rsidRDefault="008E6F24" w:rsidP="008E6F24">
      <w:r w:rsidRPr="008E6F24">
        <w:t>Maintex est la GMAO nouvelle génération intégrant l'intelligence artificielle, conçue pour les opérateurs et gestionnaires d'actifs énergétiques qui veulent passer d'une maintenance réactive à une maintenance maîtrisée — et garantir la disponibilité de leur outil de production quelles que soient les contraintes opérationnelles.</w:t>
      </w:r>
    </w:p>
    <w:p w14:paraId="3C7BA0D1" w14:textId="77777777" w:rsidR="008E6F24" w:rsidRPr="008E6F24" w:rsidRDefault="008E6F24" w:rsidP="008E6F24">
      <w:r w:rsidRPr="008E6F24">
        <w:pict w14:anchorId="0B45DE87">
          <v:rect id="_x0000_i1068" style="width:0;height:1.5pt" o:hralign="center" o:hrstd="t" o:hr="t" fillcolor="#a0a0a0" stroked="f"/>
        </w:pict>
      </w:r>
    </w:p>
    <w:p w14:paraId="6DD53B34" w14:textId="77777777" w:rsidR="008E6F24" w:rsidRPr="008E6F24" w:rsidRDefault="008E6F24" w:rsidP="008E6F24">
      <w:r w:rsidRPr="008E6F24">
        <w:rPr>
          <w:b/>
          <w:bCs/>
        </w:rPr>
        <w:t>H2 — Les enjeux spécifiques de la maintenance dans le secteur de l'énergie</w:t>
      </w:r>
    </w:p>
    <w:p w14:paraId="284D2C75" w14:textId="77777777" w:rsidR="008E6F24" w:rsidRPr="008E6F24" w:rsidRDefault="008E6F24" w:rsidP="008E6F24">
      <w:r w:rsidRPr="008E6F24">
        <w:rPr>
          <w:b/>
          <w:bCs/>
        </w:rPr>
        <w:t>H3 — La disponibilité des actifs : une obligation contractuelle et réglementaire</w:t>
      </w:r>
    </w:p>
    <w:p w14:paraId="33AF5401" w14:textId="77777777" w:rsidR="008E6F24" w:rsidRPr="008E6F24" w:rsidRDefault="008E6F24" w:rsidP="008E6F24">
      <w:r w:rsidRPr="008E6F24">
        <w:t>Pour un producteur d'énergie, la disponibilité des actifs de production est directement liée aux engagements contractuels de fourniture — contrats d'achat d'électricité, obligations de service public, engagements de capacité sur les marchés de l'énergie. Une défaillance non anticipée sur un actif critique ne génère pas seulement un coût de maintenance — elle génère un manque à gagner immédiat et des pénalités contractuelles dont le montant peut dépasser de très loin le coût de la pièce défaillante.</w:t>
      </w:r>
    </w:p>
    <w:p w14:paraId="6836797C" w14:textId="77777777" w:rsidR="008E6F24" w:rsidRPr="008E6F24" w:rsidRDefault="008E6F24" w:rsidP="008E6F24">
      <w:r w:rsidRPr="008E6F24">
        <w:t xml:space="preserve">Pour les gestionnaires de réseaux de distribution, la disponibilité a une dimension supplémentaire : la continuité d'alimentation des clients finaux. Une interruption de </w:t>
      </w:r>
      <w:r w:rsidRPr="008E6F24">
        <w:lastRenderedPageBreak/>
        <w:t>service non planifiée, c'est une obligation de compensation, une procédure réglementaire et un impact sur la qualité de service mesurée par les autorités de régulation.</w:t>
      </w:r>
    </w:p>
    <w:p w14:paraId="0CDF830F" w14:textId="77777777" w:rsidR="008E6F24" w:rsidRPr="008E6F24" w:rsidRDefault="008E6F24" w:rsidP="008E6F24">
      <w:r w:rsidRPr="008E6F24">
        <w:rPr>
          <w:b/>
          <w:bCs/>
        </w:rPr>
        <w:t>H3 — Des actifs complexes et hétérogènes, souvent dispersés géographiquement</w:t>
      </w:r>
    </w:p>
    <w:p w14:paraId="75B39756" w14:textId="77777777" w:rsidR="008E6F24" w:rsidRPr="008E6F24" w:rsidRDefault="008E6F24" w:rsidP="008E6F24">
      <w:r w:rsidRPr="008E6F24">
        <w:t>Le parc d'actifs d'un opérateur énergétique est rarement homogène. Turbines à gaz et à vapeur, groupes hydroélectriques, parcs éoliens, centrales solaires, transformateurs haute tension, postes de distribution : chaque type d'actif a ses propres modes de défaillance, ses propres gammes de maintenance et ses propres exigences documentaires.</w:t>
      </w:r>
    </w:p>
    <w:p w14:paraId="05C1A3A0" w14:textId="77777777" w:rsidR="008E6F24" w:rsidRPr="008E6F24" w:rsidRDefault="008E6F24" w:rsidP="008E6F24">
      <w:r w:rsidRPr="008E6F24">
        <w:t>Gérer la maintenance de ce parc hétérogène, souvent dispersé sur de larges territoires avec des équipes itinérantes, exige une GMAO capable de s'adapter à la diversité des actifs tout en centralisant la vision globale de la disponibilité.</w:t>
      </w:r>
    </w:p>
    <w:p w14:paraId="70AEDB75" w14:textId="77777777" w:rsidR="008E6F24" w:rsidRPr="008E6F24" w:rsidRDefault="008E6F24" w:rsidP="008E6F24">
      <w:r w:rsidRPr="008E6F24">
        <w:rPr>
          <w:b/>
          <w:bCs/>
        </w:rPr>
        <w:t>H3 — La pression sur les coûts d'exploitation dans un secteur en transformation</w:t>
      </w:r>
    </w:p>
    <w:p w14:paraId="7F260964" w14:textId="77777777" w:rsidR="008E6F24" w:rsidRPr="008E6F24" w:rsidRDefault="008E6F24" w:rsidP="008E6F24">
      <w:r w:rsidRPr="008E6F24">
        <w:t>La transition énergétique exerce une pression forte sur les coûts d'exploitation des opérateurs. Les actifs conventionnels vieillissent et leurs coûts de maintenance augmentent. Les actifs renouvelables se multiplient mais génèrent de nouveaux défis de maintenance — éoliennes en hauteur, panneaux solaires sur sites parfois difficiles d'accès, stockage par batteries avec des modes de dégradation complexes.</w:t>
      </w:r>
    </w:p>
    <w:p w14:paraId="71434520" w14:textId="77777777" w:rsidR="008E6F24" w:rsidRPr="008E6F24" w:rsidRDefault="008E6F24" w:rsidP="008E6F24">
      <w:r w:rsidRPr="008E6F24">
        <w:t>Dans ce contexte, optimiser les coûts de maintenance sans sacrifier la disponibilité est devenu un enjeu stratégique. La maintenance prédictive — intervenir au bon moment, sur la base de données réelles plutôt que de fréquences théoriques — est l'un des leviers les plus efficaces pour y parvenir.</w:t>
      </w:r>
    </w:p>
    <w:p w14:paraId="3CBFC9F2" w14:textId="77777777" w:rsidR="008E6F24" w:rsidRPr="008E6F24" w:rsidRDefault="008E6F24" w:rsidP="008E6F24">
      <w:r w:rsidRPr="008E6F24">
        <w:rPr>
          <w:b/>
          <w:bCs/>
        </w:rPr>
        <w:t>H3 — La conformité réglementaire et la sécurité des installations</w:t>
      </w:r>
    </w:p>
    <w:p w14:paraId="24B3235B" w14:textId="77777777" w:rsidR="008E6F24" w:rsidRPr="008E6F24" w:rsidRDefault="008E6F24" w:rsidP="008E6F24">
      <w:r w:rsidRPr="008E6F24">
        <w:t xml:space="preserve">Le secteur de l'énergie est soumis à des obligations réglementaires strictes en matière de maintenance des installations. Les autorités de sûreté, les régulateurs sectoriels et les gestionnaires de réseaux imposent des contrôles périodiques, des qualifications d'équipements et des </w:t>
      </w:r>
      <w:proofErr w:type="spellStart"/>
      <w:r w:rsidRPr="008E6F24">
        <w:t>reportings</w:t>
      </w:r>
      <w:proofErr w:type="spellEnd"/>
      <w:r w:rsidRPr="008E6F24">
        <w:t xml:space="preserve"> de disponibilité réguliers. Une installation mal maintenue ou mal documentée, c'est un risque de mise hors service administrative et un risque sécuritaire pour les opérateurs et l'environnement.</w:t>
      </w:r>
    </w:p>
    <w:p w14:paraId="076016C1" w14:textId="77777777" w:rsidR="008E6F24" w:rsidRPr="008E6F24" w:rsidRDefault="008E6F24" w:rsidP="008E6F24">
      <w:r w:rsidRPr="008E6F24">
        <w:pict w14:anchorId="12769A5E">
          <v:rect id="_x0000_i1069" style="width:0;height:1.5pt" o:hralign="center" o:hrstd="t" o:hr="t" fillcolor="#a0a0a0" stroked="f"/>
        </w:pict>
      </w:r>
    </w:p>
    <w:p w14:paraId="0C55A28A" w14:textId="77777777" w:rsidR="008E6F24" w:rsidRPr="008E6F24" w:rsidRDefault="008E6F24" w:rsidP="008E6F24">
      <w:r w:rsidRPr="008E6F24">
        <w:rPr>
          <w:b/>
          <w:bCs/>
        </w:rPr>
        <w:t>H2 — La réponse Maintex pour la maintenance dans le secteur de l'énergie</w:t>
      </w:r>
    </w:p>
    <w:p w14:paraId="4C4932FE" w14:textId="77777777" w:rsidR="008E6F24" w:rsidRPr="008E6F24" w:rsidRDefault="008E6F24" w:rsidP="008E6F24">
      <w:r w:rsidRPr="008E6F24">
        <w:rPr>
          <w:b/>
          <w:bCs/>
        </w:rPr>
        <w:t>H3 — Le suivi des fonctions vitales de production : piloter la disponibilité réelle, pas les équipements isolés</w:t>
      </w:r>
    </w:p>
    <w:p w14:paraId="2F361038" w14:textId="77777777" w:rsidR="008E6F24" w:rsidRPr="008E6F24" w:rsidRDefault="008E6F24" w:rsidP="008E6F24">
      <w:r w:rsidRPr="008E6F24">
        <w:t xml:space="preserve">Dans le secteur de l'énergie, ce qui compte n'est pas l'état de chaque équipement pris isolément — c'est la capacité de production disponible à chaque instant. Maintex </w:t>
      </w:r>
      <w:r w:rsidRPr="008E6F24">
        <w:lastRenderedPageBreak/>
        <w:t>structure vos actifs selon les fonctions vitales qu'ils assurent : un groupe de production, un système de transformation, une ligne de distribution, un système de stockage.</w:t>
      </w:r>
    </w:p>
    <w:p w14:paraId="4818F4EF" w14:textId="77777777" w:rsidR="008E6F24" w:rsidRPr="008E6F24" w:rsidRDefault="008E6F24" w:rsidP="008E6F24">
      <w:r w:rsidRPr="008E6F24">
        <w:t>Vous visualisez en temps réel l'état de chaque fonction vitale — pas seulement la liste des équipements en panne ou en maintenance. Si un actif est indisponible mais que la fonction est assurée par un autre actif redondant, la production continue et l'alerte est proportionnée. Si la fonction de production est compromise, l'alerte est immédiate et la priorité d'intervention est ajustée en conséquence.</w:t>
      </w:r>
    </w:p>
    <w:p w14:paraId="00793E55" w14:textId="77777777" w:rsidR="008E6F24" w:rsidRPr="008E6F24" w:rsidRDefault="008E6F24" w:rsidP="008E6F24">
      <w:r w:rsidRPr="008E6F24">
        <w:rPr>
          <w:b/>
          <w:bCs/>
        </w:rPr>
        <w:t>H3 — Un historique complet par actif, accessible en temps réel sur le terrain</w:t>
      </w:r>
    </w:p>
    <w:p w14:paraId="4658FD9F" w14:textId="77777777" w:rsidR="008E6F24" w:rsidRPr="008E6F24" w:rsidRDefault="008E6F24" w:rsidP="008E6F24">
      <w:r w:rsidRPr="008E6F24">
        <w:t>Chaque actif de votre parc dispose dans Maintex d'un historique complet : interventions réalisées, pièces remplacées, observations terrain, résultats des contrôles périodiques, qualifications et requalifications, gammes de maintenance préventive associées. Cet historique est accessible depuis un mobile ou une tablette, directement sur site — qu'il s'agisse d'un poste de transformation en zone urbaine ou d'une éolienne en milieu rural.</w:t>
      </w:r>
    </w:p>
    <w:p w14:paraId="5F06A62F" w14:textId="77777777" w:rsidR="008E6F24" w:rsidRPr="008E6F24" w:rsidRDefault="008E6F24" w:rsidP="008E6F24">
      <w:r w:rsidRPr="008E6F24">
        <w:t>Quand un technicien intervient sur un actif, il dispose immédiatement du contexte complet. Il décide mieux, intervient juste et documente sans effort supplémentaire — et la traçabilité réglementaire se construit naturellement dans le flux de travail.</w:t>
      </w:r>
    </w:p>
    <w:p w14:paraId="1D22542F" w14:textId="77777777" w:rsidR="008E6F24" w:rsidRPr="008E6F24" w:rsidRDefault="008E6F24" w:rsidP="008E6F24">
      <w:r w:rsidRPr="008E6F24">
        <w:rPr>
          <w:b/>
          <w:bCs/>
        </w:rPr>
        <w:t>H3 — L'IA pour un diagnostic structuré sur des actifs complexes</w:t>
      </w:r>
    </w:p>
    <w:p w14:paraId="49045342" w14:textId="77777777" w:rsidR="008E6F24" w:rsidRPr="008E6F24" w:rsidRDefault="008E6F24" w:rsidP="008E6F24">
      <w:r w:rsidRPr="008E6F24">
        <w:t>Les actifs énergétiques — turbines, transformateurs, systèmes de contrôle-commande, onduleurs de centrales solaires — sont des systèmes complexes dont les modes de défaillance sont souvent difficiles à interpréter rapidement sur le terrain. Maintex intègre l'intelligence artificielle pour guider le technicien dans son diagnostic : identification des causes probables à partir de l'historique des défaillances similaires, procédures de remise en service associées aux solutions déjà validées, structure de diagnostic guidée pour les pannes complexes.</w:t>
      </w:r>
    </w:p>
    <w:p w14:paraId="45FAF00E" w14:textId="77777777" w:rsidR="008E6F24" w:rsidRPr="008E6F24" w:rsidRDefault="008E6F24" w:rsidP="008E6F24">
      <w:r w:rsidRPr="008E6F24">
        <w:t>Le technicien ne repart pas d'une page blanche face à une turbine en anomalie ou un transformateur qui donne des signes de faiblesse. Il dispose d'une base solide pour décider vite, intervenir juste et minimiser le temps d'indisponibilité de l'actif.</w:t>
      </w:r>
    </w:p>
    <w:p w14:paraId="46D82433" w14:textId="77777777" w:rsidR="008E6F24" w:rsidRPr="008E6F24" w:rsidRDefault="008E6F24" w:rsidP="008E6F24">
      <w:r w:rsidRPr="008E6F24">
        <w:rPr>
          <w:b/>
          <w:bCs/>
        </w:rPr>
        <w:t>H3 — La maintenance prédictive par IA : anticiper les défaillances avant l'impact sur la production</w:t>
      </w:r>
    </w:p>
    <w:p w14:paraId="6CF18D92" w14:textId="77777777" w:rsidR="008E6F24" w:rsidRPr="008E6F24" w:rsidRDefault="008E6F24" w:rsidP="008E6F24">
      <w:r w:rsidRPr="008E6F24">
        <w:t>Dans le secteur de l'énergie, une défaillance non anticipée sur un actif critique n'est jamais simplement un arrêt technique. C'est une capacité de production perdue, des engagements contractuels compromis et parfois une procédure réglementaire à déclencher. Le coût réel dépasse largement la valeur de la pièce ou du composant défaillant.</w:t>
      </w:r>
    </w:p>
    <w:p w14:paraId="09D0FA1A" w14:textId="77777777" w:rsidR="008E6F24" w:rsidRPr="008E6F24" w:rsidRDefault="008E6F24" w:rsidP="008E6F24">
      <w:r w:rsidRPr="008E6F24">
        <w:t xml:space="preserve">Maintex analyse en continu les données d'exploitation de vos actifs — historique des interventions, fréquences d'anomalies, variations de performance, cycles d'utilisation, </w:t>
      </w:r>
      <w:r w:rsidRPr="008E6F24">
        <w:lastRenderedPageBreak/>
        <w:t>résultats des contrôles périodiques — pour détecter les signaux faibles précurseurs d'une dégradation. Vous planifiez l'intervention avant la panne, au moment optimal, avec les ressources et les pièces disponibles. La maintenance prédictive se construit progressivement à partir de vos propres données opérationnelles — sans infrastructure de capteurs supplémentaire ni investissement technologique complexe.</w:t>
      </w:r>
    </w:p>
    <w:p w14:paraId="311765D4" w14:textId="77777777" w:rsidR="008E6F24" w:rsidRPr="008E6F24" w:rsidRDefault="008E6F24" w:rsidP="008E6F24">
      <w:r w:rsidRPr="008E6F24">
        <w:rPr>
          <w:b/>
          <w:bCs/>
        </w:rPr>
        <w:t>H3 — La planification préventive sur un parc d'actifs hétérogènes</w:t>
      </w:r>
    </w:p>
    <w:p w14:paraId="69AA3A33" w14:textId="77777777" w:rsidR="008E6F24" w:rsidRPr="008E6F24" w:rsidRDefault="008E6F24" w:rsidP="008E6F24">
      <w:r w:rsidRPr="008E6F24">
        <w:t>Maintex structure vos plans de maintenance préventive en tenant compte de la diversité de vos actifs et de leurs contraintes spécifiques : heures de fonctionnement pour les groupes de production, cycles calendaires pour les équipements de distribution, fenêtres de maintenance liées aux conditions météorologiques pour les actifs renouvelables.</w:t>
      </w:r>
    </w:p>
    <w:p w14:paraId="42879B9B" w14:textId="77777777" w:rsidR="008E6F24" w:rsidRPr="008E6F24" w:rsidRDefault="008E6F24" w:rsidP="008E6F24">
      <w:r w:rsidRPr="008E6F24">
        <w:t>Chaque actif est planifié selon ses propres paramètres, ses propres gammes et ses propres contraintes d'accès. Vous optimisez vos ressources terrain en regroupant les interventions géographiquement proches et en anticipant les besoins en pièces et en compétences spécialisées.</w:t>
      </w:r>
    </w:p>
    <w:p w14:paraId="6769646B" w14:textId="77777777" w:rsidR="008E6F24" w:rsidRPr="008E6F24" w:rsidRDefault="008E6F24" w:rsidP="008E6F24">
      <w:r w:rsidRPr="008E6F24">
        <w:rPr>
          <w:b/>
          <w:bCs/>
        </w:rPr>
        <w:t xml:space="preserve">H3 — Une traçabilité réglementaire automatique pour les contrôles et </w:t>
      </w:r>
      <w:proofErr w:type="spellStart"/>
      <w:r w:rsidRPr="008E6F24">
        <w:rPr>
          <w:b/>
          <w:bCs/>
        </w:rPr>
        <w:t>reportings</w:t>
      </w:r>
      <w:proofErr w:type="spellEnd"/>
    </w:p>
    <w:p w14:paraId="513E5847" w14:textId="77777777" w:rsidR="008E6F24" w:rsidRPr="008E6F24" w:rsidRDefault="008E6F24" w:rsidP="008E6F24">
      <w:r w:rsidRPr="008E6F24">
        <w:t xml:space="preserve">Maintex enregistre automatiquement chaque intervention, chaque contrôle périodique et chaque résultat de qualification dans le flux de travail des techniciens. Les obligations de </w:t>
      </w:r>
      <w:proofErr w:type="spellStart"/>
      <w:r w:rsidRPr="008E6F24">
        <w:t>reporting</w:t>
      </w:r>
      <w:proofErr w:type="spellEnd"/>
      <w:r w:rsidRPr="008E6F24">
        <w:t xml:space="preserve"> vers les autorités de régulation, les gestionnaires de réseau ou les actionnaires sont documentées en temps réel — sans reconstitution manuelle en fin de période.</w:t>
      </w:r>
    </w:p>
    <w:p w14:paraId="5FCD7BD9" w14:textId="77777777" w:rsidR="008E6F24" w:rsidRPr="008E6F24" w:rsidRDefault="008E6F24" w:rsidP="008E6F24">
      <w:r w:rsidRPr="008E6F24">
        <w:t>En cas d'inspection réglementaire ou d'audit interne, vous disposez d'un historique complet, structuré et exportable pour chaque actif de votre parc. La conformité se démontre sur la base de données terrain réelles — pas d'estimations reconstituées.</w:t>
      </w:r>
    </w:p>
    <w:p w14:paraId="69152ECA" w14:textId="77777777" w:rsidR="008E6F24" w:rsidRPr="008E6F24" w:rsidRDefault="008E6F24" w:rsidP="008E6F24">
      <w:r w:rsidRPr="008E6F24">
        <w:rPr>
          <w:b/>
          <w:bCs/>
        </w:rPr>
        <w:t>H3 — Des indicateurs de pilotage pour les responsables d'actifs et les directions techniques</w:t>
      </w:r>
    </w:p>
    <w:p w14:paraId="6CB0D7FE" w14:textId="77777777" w:rsidR="008E6F24" w:rsidRPr="008E6F24" w:rsidRDefault="008E6F24" w:rsidP="008E6F24">
      <w:r w:rsidRPr="008E6F24">
        <w:t xml:space="preserve">Maintex fournit aux responsables de maintenance et aux directions techniques les indicateurs adaptés au secteur de l'énergie : taux de disponibilité par actif et par fonction vitale, MTBF et MTTR par type d'équipement, coût réel de maintenance par actif et par site, </w:t>
      </w:r>
      <w:proofErr w:type="spellStart"/>
      <w:r w:rsidRPr="008E6F24">
        <w:t>backlog</w:t>
      </w:r>
      <w:proofErr w:type="spellEnd"/>
      <w:r w:rsidRPr="008E6F24">
        <w:t xml:space="preserve"> de préventif en retard, actifs à risque de défaillance identifiés par l'IA.</w:t>
      </w:r>
    </w:p>
    <w:p w14:paraId="575B1898" w14:textId="77777777" w:rsidR="008E6F24" w:rsidRPr="008E6F24" w:rsidRDefault="008E6F24" w:rsidP="008E6F24">
      <w:r w:rsidRPr="008E6F24">
        <w:t xml:space="preserve">Ces tableaux de bord permettent de justifier les investissements de renouvellement, d'arbitrer entre maintenance corrective et préventive, de piloter la performance de la maintenance comme un levier direct de compétitivité et de répondre aux obligations de </w:t>
      </w:r>
      <w:proofErr w:type="spellStart"/>
      <w:r w:rsidRPr="008E6F24">
        <w:t>reporting</w:t>
      </w:r>
      <w:proofErr w:type="spellEnd"/>
      <w:r w:rsidRPr="008E6F24">
        <w:t xml:space="preserve"> réglementaire avec des données fiables construites sur le terrain.</w:t>
      </w:r>
    </w:p>
    <w:p w14:paraId="5CCB59A8" w14:textId="77777777" w:rsidR="008E6F24" w:rsidRPr="008E6F24" w:rsidRDefault="008E6F24" w:rsidP="008E6F24">
      <w:r w:rsidRPr="008E6F24">
        <w:rPr>
          <w:b/>
          <w:bCs/>
        </w:rPr>
        <w:t>H3 — La gestion des compétences et des habilitations sur actifs réglementés</w:t>
      </w:r>
    </w:p>
    <w:p w14:paraId="003B6517" w14:textId="77777777" w:rsidR="008E6F24" w:rsidRPr="008E6F24" w:rsidRDefault="008E6F24" w:rsidP="008E6F24">
      <w:r w:rsidRPr="008E6F24">
        <w:lastRenderedPageBreak/>
        <w:t>Les interventions sur certains actifs énergétiques — installations haute tension, équipements sous pression, installations nucléaires — sont soumises à des habilitations spécifiques. Maintex intègre la gestion des compétences et des habilitations des techniciens : chaque affectation tient compte des qualifications disponibles pour l'intervention demandée, et les alertes d'expiration sont automatiques.</w:t>
      </w:r>
    </w:p>
    <w:p w14:paraId="01A1DBC8" w14:textId="77777777" w:rsidR="008E6F24" w:rsidRPr="008E6F24" w:rsidRDefault="008E6F24" w:rsidP="008E6F24">
      <w:r w:rsidRPr="008E6F24">
        <w:t>Vous n'affectez jamais par erreur un technicien dont l'habilitation ne couvre pas l'intervention — et vous anticipez les renouvellements bien avant l'échéance.</w:t>
      </w:r>
    </w:p>
    <w:p w14:paraId="39793284" w14:textId="77777777" w:rsidR="008E6F24" w:rsidRPr="008E6F24" w:rsidRDefault="008E6F24" w:rsidP="008E6F24">
      <w:r w:rsidRPr="008E6F24">
        <w:pict w14:anchorId="6B0CB9E6">
          <v:rect id="_x0000_i1070" style="width:0;height:1.5pt" o:hralign="center" o:hrstd="t" o:hr="t" fillcolor="#a0a0a0" stroked="f"/>
        </w:pict>
      </w:r>
    </w:p>
    <w:p w14:paraId="7993D644" w14:textId="77777777" w:rsidR="008E6F24" w:rsidRPr="008E6F24" w:rsidRDefault="008E6F24" w:rsidP="008E6F24">
      <w:r w:rsidRPr="008E6F24">
        <w:rPr>
          <w:b/>
          <w:bCs/>
        </w:rPr>
        <w:t>H2 — Résultats concrets pour les opérateurs et gestionnaires d'actifs énergétiques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5396"/>
      </w:tblGrid>
      <w:tr w:rsidR="008E6F24" w:rsidRPr="008E6F24" w14:paraId="570F3341" w14:textId="77777777">
        <w:trPr>
          <w:tblHeader/>
          <w:tblCellSpacing w:w="15" w:type="dxa"/>
        </w:trPr>
        <w:tc>
          <w:tcPr>
            <w:tcW w:w="0" w:type="auto"/>
            <w:vAlign w:val="center"/>
            <w:hideMark/>
          </w:tcPr>
          <w:p w14:paraId="378FEBD6" w14:textId="77777777" w:rsidR="008E6F24" w:rsidRPr="008E6F24" w:rsidRDefault="008E6F24" w:rsidP="008E6F24">
            <w:pPr>
              <w:rPr>
                <w:b/>
                <w:bCs/>
              </w:rPr>
            </w:pPr>
            <w:r w:rsidRPr="008E6F24">
              <w:rPr>
                <w:b/>
                <w:bCs/>
              </w:rPr>
              <w:t>Indicateur</w:t>
            </w:r>
          </w:p>
        </w:tc>
        <w:tc>
          <w:tcPr>
            <w:tcW w:w="0" w:type="auto"/>
            <w:vAlign w:val="center"/>
            <w:hideMark/>
          </w:tcPr>
          <w:p w14:paraId="27573168" w14:textId="77777777" w:rsidR="008E6F24" w:rsidRPr="008E6F24" w:rsidRDefault="008E6F24" w:rsidP="008E6F24">
            <w:pPr>
              <w:rPr>
                <w:b/>
                <w:bCs/>
              </w:rPr>
            </w:pPr>
            <w:r w:rsidRPr="008E6F24">
              <w:rPr>
                <w:b/>
                <w:bCs/>
              </w:rPr>
              <w:t>Impact avec Maintex</w:t>
            </w:r>
          </w:p>
        </w:tc>
      </w:tr>
      <w:tr w:rsidR="008E6F24" w:rsidRPr="008E6F24" w14:paraId="3F9F795C" w14:textId="77777777">
        <w:trPr>
          <w:tblCellSpacing w:w="15" w:type="dxa"/>
        </w:trPr>
        <w:tc>
          <w:tcPr>
            <w:tcW w:w="0" w:type="auto"/>
            <w:vAlign w:val="center"/>
            <w:hideMark/>
          </w:tcPr>
          <w:p w14:paraId="7D2E2199" w14:textId="77777777" w:rsidR="008E6F24" w:rsidRPr="008E6F24" w:rsidRDefault="008E6F24" w:rsidP="008E6F24">
            <w:r w:rsidRPr="008E6F24">
              <w:t>Disponibilité des actifs de production</w:t>
            </w:r>
          </w:p>
        </w:tc>
        <w:tc>
          <w:tcPr>
            <w:tcW w:w="0" w:type="auto"/>
            <w:vAlign w:val="center"/>
            <w:hideMark/>
          </w:tcPr>
          <w:p w14:paraId="6DCBD461" w14:textId="77777777" w:rsidR="008E6F24" w:rsidRPr="008E6F24" w:rsidRDefault="008E6F24" w:rsidP="008E6F24">
            <w:r w:rsidRPr="008E6F24">
              <w:t>Améliorée par le suivi des fonctions vitales et la maintenance prédictive</w:t>
            </w:r>
          </w:p>
        </w:tc>
      </w:tr>
      <w:tr w:rsidR="008E6F24" w:rsidRPr="008E6F24" w14:paraId="1550BA5C" w14:textId="77777777">
        <w:trPr>
          <w:tblCellSpacing w:w="15" w:type="dxa"/>
        </w:trPr>
        <w:tc>
          <w:tcPr>
            <w:tcW w:w="0" w:type="auto"/>
            <w:vAlign w:val="center"/>
            <w:hideMark/>
          </w:tcPr>
          <w:p w14:paraId="63FF9C74" w14:textId="77777777" w:rsidR="008E6F24" w:rsidRPr="008E6F24" w:rsidRDefault="008E6F24" w:rsidP="008E6F24">
            <w:r w:rsidRPr="008E6F24">
              <w:t>Défaillances non anticipées sur actifs critiques</w:t>
            </w:r>
          </w:p>
        </w:tc>
        <w:tc>
          <w:tcPr>
            <w:tcW w:w="0" w:type="auto"/>
            <w:vAlign w:val="center"/>
            <w:hideMark/>
          </w:tcPr>
          <w:p w14:paraId="60220CC5" w14:textId="77777777" w:rsidR="008E6F24" w:rsidRPr="008E6F24" w:rsidRDefault="008E6F24" w:rsidP="008E6F24">
            <w:r w:rsidRPr="008E6F24">
              <w:t>Réduites par la détection précoce des signaux faibles par IA</w:t>
            </w:r>
          </w:p>
        </w:tc>
      </w:tr>
      <w:tr w:rsidR="008E6F24" w:rsidRPr="008E6F24" w14:paraId="7BB5C1CA" w14:textId="77777777">
        <w:trPr>
          <w:tblCellSpacing w:w="15" w:type="dxa"/>
        </w:trPr>
        <w:tc>
          <w:tcPr>
            <w:tcW w:w="0" w:type="auto"/>
            <w:vAlign w:val="center"/>
            <w:hideMark/>
          </w:tcPr>
          <w:p w14:paraId="550A1843" w14:textId="77777777" w:rsidR="008E6F24" w:rsidRPr="008E6F24" w:rsidRDefault="008E6F24" w:rsidP="008E6F24">
            <w:r w:rsidRPr="008E6F24">
              <w:t>Coûts d'exploitation de la maintenance</w:t>
            </w:r>
          </w:p>
        </w:tc>
        <w:tc>
          <w:tcPr>
            <w:tcW w:w="0" w:type="auto"/>
            <w:vAlign w:val="center"/>
            <w:hideMark/>
          </w:tcPr>
          <w:p w14:paraId="7F51AF0F" w14:textId="77777777" w:rsidR="008E6F24" w:rsidRPr="008E6F24" w:rsidRDefault="008E6F24" w:rsidP="008E6F24">
            <w:r w:rsidRPr="008E6F24">
              <w:t>Maîtrisés par la planification calée sur l'usage réel des actifs</w:t>
            </w:r>
          </w:p>
        </w:tc>
      </w:tr>
      <w:tr w:rsidR="008E6F24" w:rsidRPr="008E6F24" w14:paraId="376F06E4" w14:textId="77777777">
        <w:trPr>
          <w:tblCellSpacing w:w="15" w:type="dxa"/>
        </w:trPr>
        <w:tc>
          <w:tcPr>
            <w:tcW w:w="0" w:type="auto"/>
            <w:vAlign w:val="center"/>
            <w:hideMark/>
          </w:tcPr>
          <w:p w14:paraId="06D85F98" w14:textId="77777777" w:rsidR="008E6F24" w:rsidRPr="008E6F24" w:rsidRDefault="008E6F24" w:rsidP="008E6F24">
            <w:r w:rsidRPr="008E6F24">
              <w:t xml:space="preserve">Conformité réglementaire et </w:t>
            </w:r>
            <w:proofErr w:type="spellStart"/>
            <w:r w:rsidRPr="008E6F24">
              <w:t>reporting</w:t>
            </w:r>
            <w:proofErr w:type="spellEnd"/>
          </w:p>
        </w:tc>
        <w:tc>
          <w:tcPr>
            <w:tcW w:w="0" w:type="auto"/>
            <w:vAlign w:val="center"/>
            <w:hideMark/>
          </w:tcPr>
          <w:p w14:paraId="35D7EB6A" w14:textId="77777777" w:rsidR="008E6F24" w:rsidRPr="008E6F24" w:rsidRDefault="008E6F24" w:rsidP="008E6F24">
            <w:r w:rsidRPr="008E6F24">
              <w:t>Garantis par une traçabilité automatique dans le flux de travail</w:t>
            </w:r>
          </w:p>
        </w:tc>
      </w:tr>
      <w:tr w:rsidR="008E6F24" w:rsidRPr="008E6F24" w14:paraId="6AAFC4FB" w14:textId="77777777">
        <w:trPr>
          <w:tblCellSpacing w:w="15" w:type="dxa"/>
        </w:trPr>
        <w:tc>
          <w:tcPr>
            <w:tcW w:w="0" w:type="auto"/>
            <w:vAlign w:val="center"/>
            <w:hideMark/>
          </w:tcPr>
          <w:p w14:paraId="39683A50" w14:textId="77777777" w:rsidR="008E6F24" w:rsidRPr="008E6F24" w:rsidRDefault="008E6F24" w:rsidP="008E6F24">
            <w:r w:rsidRPr="008E6F24">
              <w:t>Temps de diagnostic sur actifs complexes</w:t>
            </w:r>
          </w:p>
        </w:tc>
        <w:tc>
          <w:tcPr>
            <w:tcW w:w="0" w:type="auto"/>
            <w:vAlign w:val="center"/>
            <w:hideMark/>
          </w:tcPr>
          <w:p w14:paraId="6E91CE99" w14:textId="77777777" w:rsidR="008E6F24" w:rsidRPr="008E6F24" w:rsidRDefault="008E6F24" w:rsidP="008E6F24">
            <w:r w:rsidRPr="008E6F24">
              <w:t>Réduit par l'aide active au diagnostic par IA</w:t>
            </w:r>
          </w:p>
        </w:tc>
      </w:tr>
      <w:tr w:rsidR="008E6F24" w:rsidRPr="008E6F24" w14:paraId="2A4783D0" w14:textId="77777777">
        <w:trPr>
          <w:tblCellSpacing w:w="15" w:type="dxa"/>
        </w:trPr>
        <w:tc>
          <w:tcPr>
            <w:tcW w:w="0" w:type="auto"/>
            <w:vAlign w:val="center"/>
            <w:hideMark/>
          </w:tcPr>
          <w:p w14:paraId="7424C5B2" w14:textId="77777777" w:rsidR="008E6F24" w:rsidRPr="008E6F24" w:rsidRDefault="008E6F24" w:rsidP="008E6F24">
            <w:r w:rsidRPr="008E6F24">
              <w:t>Pilotage de la performance par la direction</w:t>
            </w:r>
          </w:p>
        </w:tc>
        <w:tc>
          <w:tcPr>
            <w:tcW w:w="0" w:type="auto"/>
            <w:vAlign w:val="center"/>
            <w:hideMark/>
          </w:tcPr>
          <w:p w14:paraId="41C128D0" w14:textId="77777777" w:rsidR="008E6F24" w:rsidRPr="008E6F24" w:rsidRDefault="008E6F24" w:rsidP="008E6F24">
            <w:r w:rsidRPr="008E6F24">
              <w:t>Renforcé par des indicateurs en temps réel construits sur données terrain</w:t>
            </w:r>
          </w:p>
        </w:tc>
      </w:tr>
      <w:tr w:rsidR="008E6F24" w:rsidRPr="008E6F24" w14:paraId="49C85CA8" w14:textId="77777777">
        <w:trPr>
          <w:tblCellSpacing w:w="15" w:type="dxa"/>
        </w:trPr>
        <w:tc>
          <w:tcPr>
            <w:tcW w:w="0" w:type="auto"/>
            <w:vAlign w:val="center"/>
            <w:hideMark/>
          </w:tcPr>
          <w:p w14:paraId="14988AA6" w14:textId="77777777" w:rsidR="008E6F24" w:rsidRPr="008E6F24" w:rsidRDefault="008E6F24" w:rsidP="008E6F24">
            <w:r w:rsidRPr="008E6F24">
              <w:t>Gestion des habilitations techniciens</w:t>
            </w:r>
          </w:p>
        </w:tc>
        <w:tc>
          <w:tcPr>
            <w:tcW w:w="0" w:type="auto"/>
            <w:vAlign w:val="center"/>
            <w:hideMark/>
          </w:tcPr>
          <w:p w14:paraId="3B0BABBE" w14:textId="77777777" w:rsidR="008E6F24" w:rsidRPr="008E6F24" w:rsidRDefault="008E6F24" w:rsidP="008E6F24">
            <w:r w:rsidRPr="008E6F24">
              <w:t>Automatisée avec alertes d'expiration et contrôle d'affectation</w:t>
            </w:r>
          </w:p>
        </w:tc>
      </w:tr>
      <w:tr w:rsidR="008E6F24" w:rsidRPr="008E6F24" w14:paraId="6FD67388" w14:textId="77777777">
        <w:trPr>
          <w:tblCellSpacing w:w="15" w:type="dxa"/>
        </w:trPr>
        <w:tc>
          <w:tcPr>
            <w:tcW w:w="0" w:type="auto"/>
            <w:vAlign w:val="center"/>
            <w:hideMark/>
          </w:tcPr>
          <w:p w14:paraId="2697818F" w14:textId="77777777" w:rsidR="008E6F24" w:rsidRPr="008E6F24" w:rsidRDefault="008E6F24" w:rsidP="008E6F24">
            <w:r w:rsidRPr="008E6F24">
              <w:t>Optimisation des ressources terrain</w:t>
            </w:r>
          </w:p>
        </w:tc>
        <w:tc>
          <w:tcPr>
            <w:tcW w:w="0" w:type="auto"/>
            <w:vAlign w:val="center"/>
            <w:hideMark/>
          </w:tcPr>
          <w:p w14:paraId="1D520D57" w14:textId="77777777" w:rsidR="008E6F24" w:rsidRPr="008E6F24" w:rsidRDefault="008E6F24" w:rsidP="008E6F24">
            <w:r w:rsidRPr="008E6F24">
              <w:t xml:space="preserve">Améliorée par la planification multi-actifs et </w:t>
            </w:r>
            <w:proofErr w:type="spellStart"/>
            <w:r w:rsidRPr="008E6F24">
              <w:t>multi-sites</w:t>
            </w:r>
            <w:proofErr w:type="spellEnd"/>
          </w:p>
        </w:tc>
      </w:tr>
    </w:tbl>
    <w:p w14:paraId="111B19B3" w14:textId="77777777" w:rsidR="008E6F24" w:rsidRPr="008E6F24" w:rsidRDefault="008E6F24" w:rsidP="008E6F24">
      <w:r w:rsidRPr="008E6F24">
        <w:rPr>
          <w:i/>
          <w:iCs/>
        </w:rPr>
        <w:t>[PLACEHOLDER — À compléter avec vos chiffres clients énergie]</w:t>
      </w:r>
    </w:p>
    <w:p w14:paraId="57B5B414" w14:textId="77777777" w:rsidR="008E6F24" w:rsidRPr="008E6F24" w:rsidRDefault="008E6F24" w:rsidP="008E6F24">
      <w:r w:rsidRPr="008E6F24">
        <w:pict w14:anchorId="62449DC5">
          <v:rect id="_x0000_i1071" style="width:0;height:1.5pt" o:hralign="center" o:hrstd="t" o:hr="t" fillcolor="#a0a0a0" stroked="f"/>
        </w:pict>
      </w:r>
    </w:p>
    <w:p w14:paraId="70CA4B1D" w14:textId="77777777" w:rsidR="008E6F24" w:rsidRPr="008E6F24" w:rsidRDefault="008E6F24" w:rsidP="008E6F24">
      <w:r w:rsidRPr="008E6F24">
        <w:rPr>
          <w:b/>
          <w:bCs/>
        </w:rPr>
        <w:t>H2 — Pourquoi Maintex est la GMAO de référence pour le secteur de l'énergie</w:t>
      </w:r>
    </w:p>
    <w:p w14:paraId="1BB08E4D" w14:textId="77777777" w:rsidR="008E6F24" w:rsidRPr="008E6F24" w:rsidRDefault="008E6F24" w:rsidP="008E6F24">
      <w:r w:rsidRPr="008E6F24">
        <w:t xml:space="preserve">La plupart des GMAO du marché ont été conçues pour des environnements industriels homogènes avec des équipes stables et des actifs accessibles. Le secteur de l'énergie impose des défis différents : actifs hétérogènes, dispersés géographiquement, soumis à </w:t>
      </w:r>
      <w:r w:rsidRPr="008E6F24">
        <w:lastRenderedPageBreak/>
        <w:t>des obligations réglementaires strictes et dont la disponibilité est une obligation contractuelle.</w:t>
      </w:r>
    </w:p>
    <w:p w14:paraId="5F4FCFB3" w14:textId="77777777" w:rsidR="008E6F24" w:rsidRPr="008E6F24" w:rsidRDefault="008E6F24" w:rsidP="008E6F24">
      <w:r w:rsidRPr="008E6F24">
        <w:t>Maintex intègre nativement ces contraintes — et y ajoute l'intelligence artificielle pour améliorer chaque diagnostic, anticiper chaque défaillance et transformer la maintenance en levier direct de performance pour les opérateurs énergétiques.</w:t>
      </w:r>
    </w:p>
    <w:p w14:paraId="13DFFAEB" w14:textId="77777777" w:rsidR="008E6F24" w:rsidRPr="008E6F24" w:rsidRDefault="008E6F24" w:rsidP="008E6F24">
      <w:r w:rsidRPr="008E6F24">
        <w:pict w14:anchorId="7D657A16">
          <v:rect id="_x0000_i1072" style="width:0;height:1.5pt" o:hralign="center" o:hrstd="t" o:hr="t" fillcolor="#a0a0a0" stroked="f"/>
        </w:pict>
      </w:r>
    </w:p>
    <w:p w14:paraId="12A9CAA3" w14:textId="77777777" w:rsidR="008E6F24" w:rsidRPr="008E6F24" w:rsidRDefault="008E6F24" w:rsidP="008E6F24">
      <w:r w:rsidRPr="008E6F24">
        <w:rPr>
          <w:b/>
          <w:bCs/>
        </w:rPr>
        <w:t>H2 — Conclusion : dans l'énergie, la maintenance est une condition de la disponibilité — et de la rentabilité</w:t>
      </w:r>
    </w:p>
    <w:p w14:paraId="16CF8AB6" w14:textId="77777777" w:rsidR="008E6F24" w:rsidRPr="008E6F24" w:rsidRDefault="008E6F24" w:rsidP="008E6F24">
      <w:r w:rsidRPr="008E6F24">
        <w:t>Un opérateur énergétique qui subit ses défaillances perd sur tous les tableaux : capacité de production non disponible, pénalités contractuelles, coûts d'intervention en urgence, risques réglementaires. Celui dont la maintenance est structurée, anticipée et outillée transforme la disponibilité de ses actifs en avantage compétitif durable.</w:t>
      </w:r>
    </w:p>
    <w:p w14:paraId="33092423" w14:textId="77777777" w:rsidR="008E6F24" w:rsidRPr="008E6F24" w:rsidRDefault="008E6F24" w:rsidP="008E6F24">
      <w:r w:rsidRPr="008E6F24">
        <w:t>Avec Maintex, vos techniciens interviennent avec précision sur des actifs complexes, vos fonctions vitales de production sont supervisées en temps réel et votre direction dispose des données pour piloter la performance maintenance comme un levier stratégique — et non comme un centre de coûts subi.</w:t>
      </w:r>
    </w:p>
    <w:p w14:paraId="00BC1927" w14:textId="77777777" w:rsidR="008E6F24" w:rsidRPr="008E6F24" w:rsidRDefault="008E6F24" w:rsidP="008E6F24">
      <w:r w:rsidRPr="008E6F24">
        <w:pict w14:anchorId="390990EF">
          <v:rect id="_x0000_i1073" style="width:0;height:1.5pt" o:hralign="center" o:hrstd="t" o:hr="t" fillcolor="#a0a0a0" stroked="f"/>
        </w:pict>
      </w:r>
    </w:p>
    <w:p w14:paraId="4B1D96C1" w14:textId="77777777" w:rsidR="008E6F24" w:rsidRPr="008E6F24" w:rsidRDefault="008E6F24" w:rsidP="008E6F24">
      <w:r w:rsidRPr="008E6F24">
        <w:rPr>
          <w:b/>
          <w:bCs/>
        </w:rPr>
        <w:t>CTA — Découvrez Maintex pour votre maintenance dans le secteur de l'énergie</w:t>
      </w:r>
    </w:p>
    <w:p w14:paraId="492D3CAF" w14:textId="77777777" w:rsidR="008E6F24" w:rsidRPr="008E6F24" w:rsidRDefault="008E6F24" w:rsidP="008E6F24">
      <w:r w:rsidRPr="008E6F24">
        <w:t>Production électrique, renouvelables, réseaux de distribution : voyez comment Maintex s'adapte à vos actifs, vos contraintes réglementaires et vos obligations de disponibilité — sans engagement, en moins d'une heure.</w:t>
      </w:r>
    </w:p>
    <w:p w14:paraId="677DF152" w14:textId="77777777" w:rsidR="008E6F24" w:rsidRPr="008E6F24" w:rsidRDefault="008E6F24" w:rsidP="008E6F24">
      <w:r w:rsidRPr="008E6F24">
        <w:t xml:space="preserve">→ </w:t>
      </w:r>
      <w:r w:rsidRPr="008E6F24">
        <w:rPr>
          <w:b/>
          <w:bCs/>
        </w:rPr>
        <w:t>Demandez votre démonstration personnalisée</w:t>
      </w:r>
    </w:p>
    <w:p w14:paraId="20EAC1C2" w14:textId="77777777" w:rsidR="008E6F24" w:rsidRDefault="008E6F24"/>
    <w:sectPr w:rsidR="008E6F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F24"/>
    <w:rsid w:val="006E4620"/>
    <w:rsid w:val="008E6F2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C6790"/>
  <w15:chartTrackingRefBased/>
  <w15:docId w15:val="{8A567652-200F-4144-911F-492A22480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6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E6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E6F2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E6F2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E6F2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E6F2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6F2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6F2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6F2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6F2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E6F2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E6F2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E6F2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E6F2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E6F2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6F2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6F2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6F24"/>
    <w:rPr>
      <w:rFonts w:eastAsiaTheme="majorEastAsia" w:cstheme="majorBidi"/>
      <w:color w:val="272727" w:themeColor="text1" w:themeTint="D8"/>
    </w:rPr>
  </w:style>
  <w:style w:type="paragraph" w:styleId="Titre">
    <w:name w:val="Title"/>
    <w:basedOn w:val="Normal"/>
    <w:next w:val="Normal"/>
    <w:link w:val="TitreCar"/>
    <w:uiPriority w:val="10"/>
    <w:qFormat/>
    <w:rsid w:val="008E6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6F2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6F2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6F2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6F24"/>
    <w:pPr>
      <w:spacing w:before="160"/>
      <w:jc w:val="center"/>
    </w:pPr>
    <w:rPr>
      <w:i/>
      <w:iCs/>
      <w:color w:val="404040" w:themeColor="text1" w:themeTint="BF"/>
    </w:rPr>
  </w:style>
  <w:style w:type="character" w:customStyle="1" w:styleId="CitationCar">
    <w:name w:val="Citation Car"/>
    <w:basedOn w:val="Policepardfaut"/>
    <w:link w:val="Citation"/>
    <w:uiPriority w:val="29"/>
    <w:rsid w:val="008E6F24"/>
    <w:rPr>
      <w:i/>
      <w:iCs/>
      <w:color w:val="404040" w:themeColor="text1" w:themeTint="BF"/>
    </w:rPr>
  </w:style>
  <w:style w:type="paragraph" w:styleId="Paragraphedeliste">
    <w:name w:val="List Paragraph"/>
    <w:basedOn w:val="Normal"/>
    <w:uiPriority w:val="34"/>
    <w:qFormat/>
    <w:rsid w:val="008E6F24"/>
    <w:pPr>
      <w:ind w:left="720"/>
      <w:contextualSpacing/>
    </w:pPr>
  </w:style>
  <w:style w:type="character" w:styleId="Accentuationintense">
    <w:name w:val="Intense Emphasis"/>
    <w:basedOn w:val="Policepardfaut"/>
    <w:uiPriority w:val="21"/>
    <w:qFormat/>
    <w:rsid w:val="008E6F24"/>
    <w:rPr>
      <w:i/>
      <w:iCs/>
      <w:color w:val="0F4761" w:themeColor="accent1" w:themeShade="BF"/>
    </w:rPr>
  </w:style>
  <w:style w:type="paragraph" w:styleId="Citationintense">
    <w:name w:val="Intense Quote"/>
    <w:basedOn w:val="Normal"/>
    <w:next w:val="Normal"/>
    <w:link w:val="CitationintenseCar"/>
    <w:uiPriority w:val="30"/>
    <w:qFormat/>
    <w:rsid w:val="008E6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E6F24"/>
    <w:rPr>
      <w:i/>
      <w:iCs/>
      <w:color w:val="0F4761" w:themeColor="accent1" w:themeShade="BF"/>
    </w:rPr>
  </w:style>
  <w:style w:type="character" w:styleId="Rfrenceintense">
    <w:name w:val="Intense Reference"/>
    <w:basedOn w:val="Policepardfaut"/>
    <w:uiPriority w:val="32"/>
    <w:qFormat/>
    <w:rsid w:val="008E6F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2166</Words>
  <Characters>11916</Characters>
  <Application>Microsoft Office Word</Application>
  <DocSecurity>0</DocSecurity>
  <Lines>99</Lines>
  <Paragraphs>28</Paragraphs>
  <ScaleCrop>false</ScaleCrop>
  <Company/>
  <LinksUpToDate>false</LinksUpToDate>
  <CharactersWithSpaces>14054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Abdoulaye BAMOGO</dc:creator>
  <cp:keywords/>
  <dc:description/>
  <cp:lastModifiedBy>Abdoulaye BAMOGO</cp:lastModifiedBy>
  <cp:revision>1</cp:revision>
  <dcterms:created xsi:type="dcterms:W3CDTF">2026-04-14T13:47:00Z</dcterms:created>
  <dcterms:modified xsi:type="dcterms:W3CDTF">2026-04-14T13:48:00Z</dcterms:modified>
</cp:coreProperties>
</file>