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r>
        <w:t xml:space="preserve"/>
      </w:r>
    </w:p>
    <w:p>
      <w:pPr>
        <w:spacing w:after="100" w:before="200"/>
        <w:jc w:val="center"/>
      </w:pPr>
      <w:r>
        <w:rPr>
          <w:rFonts w:ascii="Calibri" w:cs="Calibri" w:eastAsia="Calibri" w:hAnsi="Calibri"/>
          <w:b/>
          <w:bCs/>
          <w:color w:val="F97316"/>
          <w:sz w:val="28"/>
          <w:szCs w:val="28"/>
        </w:rPr>
        <w:t xml:space="preserve">AUDIT STRATÉGIQUE &amp; RECOMMANDATIONS</w:t>
      </w:r>
    </w:p>
    <w:p>
      <w:pPr>
        <w:spacing w:after="200" w:before="200"/>
        <w:jc w:val="center"/>
      </w:pPr>
      <w:r>
        <w:rPr>
          <w:rFonts w:ascii="Calibri" w:cs="Calibri" w:eastAsia="Calibri" w:hAnsi="Calibri"/>
          <w:b/>
          <w:bCs/>
          <w:color w:val="1E3A8A"/>
          <w:sz w:val="96"/>
          <w:szCs w:val="96"/>
        </w:rPr>
        <w:t xml:space="preserve">MAINTEX</w:t>
      </w:r>
    </w:p>
    <w:p>
      <w:pPr>
        <w:spacing w:after="600" w:before="100"/>
        <w:jc w:val="center"/>
      </w:pPr>
      <w:r>
        <w:rPr>
          <w:rFonts w:ascii="Calibri" w:cs="Calibri" w:eastAsia="Calibri" w:hAnsi="Calibri"/>
          <w:i/>
          <w:iCs/>
          <w:color w:val="44403C"/>
          <w:sz w:val="32"/>
          <w:szCs w:val="32"/>
        </w:rPr>
        <w:t xml:space="preserve">Refonte du site &amp; positionnement vs MaintainX</w:t>
      </w:r>
    </w:p>
    <w:p>
      <w:pPr>
        <w:spacing w:after="200" w:before="1600"/>
        <w:jc w:val="center"/>
      </w:pPr>
      <w:r>
        <w:rPr>
          <w:rFonts w:ascii="Calibri" w:cs="Calibri" w:eastAsia="Calibri" w:hAnsi="Calibri"/>
          <w:color w:val="78716C"/>
          <w:sz w:val="22"/>
          <w:szCs w:val="22"/>
        </w:rPr>
        <w:t xml:space="preserve">Document interne — Direction &amp; Marketing</w:t>
      </w:r>
    </w:p>
    <w:p>
      <w:pPr>
        <w:spacing w:after="100" w:before="100"/>
        <w:jc w:val="center"/>
      </w:pPr>
      <w:r>
        <w:rPr>
          <w:rFonts w:ascii="Calibri" w:cs="Calibri" w:eastAsia="Calibri" w:hAnsi="Calibri"/>
          <w:color w:val="78716C"/>
          <w:sz w:val="22"/>
          <w:szCs w:val="22"/>
        </w:rPr>
        <w:t xml:space="preserve">Avril 2026 — Version 1.0</w:t>
      </w:r>
    </w:p>
    <w:p>
      <w:pPr>
        <w:spacing w:after="100" w:before="100"/>
        <w:jc w:val="center"/>
      </w:pPr>
      <w:r>
        <w:rPr>
          <w:rFonts w:ascii="Calibri" w:cs="Calibri" w:eastAsia="Calibri" w:hAnsi="Calibri"/>
          <w:i/>
          <w:iCs/>
          <w:color w:val="78716C"/>
          <w:sz w:val="20"/>
          <w:szCs w:val="20"/>
        </w:rPr>
        <w:t xml:space="preserve">Périmètre analysé : 5 pages — Home, Fonctionnalités, Secteurs, Tarifs, Ressources</w:t>
      </w:r>
    </w:p>
    <w:p>
      <w:r>
        <w:br w:type="page"/>
      </w:r>
    </w:p>
    <w:p>
      <w:pPr>
        <w:pStyle w:val="Heading1"/>
        <w:pBdr>
          <w:bottom w:val="single" w:color="F97316" w:sz="12" w:space="6"/>
        </w:pBdr>
        <w:spacing w:after="240" w:before="480"/>
      </w:pPr>
      <w:r>
        <w:rPr>
          <w:rFonts w:ascii="Calibri" w:cs="Calibri" w:eastAsia="Calibri" w:hAnsi="Calibri"/>
          <w:b/>
          <w:bCs/>
          <w:color w:val="1E3A8A"/>
          <w:sz w:val="44"/>
          <w:szCs w:val="44"/>
        </w:rPr>
        <w:t xml:space="preserve">Sommaire</w:t>
      </w:r>
    </w:p>
    <w:p>
      <w:pPr>
        <w:spacing w:after="120" w:before="200" w:line="320"/>
        <w:jc w:val="both"/>
      </w:pPr>
      <w:r>
        <w:rPr>
          <w:rFonts w:ascii="Calibri" w:cs="Calibri" w:eastAsia="Calibri" w:hAnsi="Calibri"/>
          <w:color w:val="44403C"/>
          <w:sz w:val="22"/>
          <w:szCs w:val="22"/>
        </w:rPr>
        <w:t xml:space="preserve">Le document est structuré en 9 parties :</w:t>
      </w:r>
    </w:p>
    <w:p>
      <w:pPr>
        <w:pStyle w:val="ListParagraph"/>
        <w:numPr>
          <w:ilvl w:val="0"/>
          <w:numId w:val="2"/>
        </w:numPr>
        <w:spacing w:after="60" w:before="60" w:line="300"/>
      </w:pPr>
      <w:r>
        <w:rPr>
          <w:rFonts w:ascii="Calibri" w:cs="Calibri" w:eastAsia="Calibri" w:hAnsi="Calibri"/>
          <w:color w:val="44403C"/>
          <w:sz w:val="22"/>
          <w:szCs w:val="22"/>
        </w:rPr>
        <w:t xml:space="preserve">1. Synthèse exécutive — verdict en 60 secondes</w:t>
      </w:r>
    </w:p>
    <w:p>
      <w:pPr>
        <w:pStyle w:val="ListParagraph"/>
        <w:numPr>
          <w:ilvl w:val="0"/>
          <w:numId w:val="2"/>
        </w:numPr>
        <w:spacing w:after="60" w:before="60" w:line="300"/>
      </w:pPr>
      <w:r>
        <w:rPr>
          <w:rFonts w:ascii="Calibri" w:cs="Calibri" w:eastAsia="Calibri" w:hAnsi="Calibri"/>
          <w:color w:val="44403C"/>
          <w:sz w:val="22"/>
          <w:szCs w:val="22"/>
        </w:rPr>
        <w:t xml:space="preserve">2. Méthodologie &amp; contexte</w:t>
      </w:r>
    </w:p>
    <w:p>
      <w:pPr>
        <w:pStyle w:val="ListParagraph"/>
        <w:numPr>
          <w:ilvl w:val="0"/>
          <w:numId w:val="2"/>
        </w:numPr>
        <w:spacing w:after="60" w:before="60" w:line="300"/>
      </w:pPr>
      <w:r>
        <w:rPr>
          <w:rFonts w:ascii="Calibri" w:cs="Calibri" w:eastAsia="Calibri" w:hAnsi="Calibri"/>
          <w:color w:val="44403C"/>
          <w:sz w:val="22"/>
          <w:szCs w:val="22"/>
        </w:rPr>
        <w:t xml:space="preserve">3. Analyse globale — diagnostic du site existant</w:t>
      </w:r>
    </w:p>
    <w:p>
      <w:pPr>
        <w:pStyle w:val="ListParagraph"/>
        <w:numPr>
          <w:ilvl w:val="0"/>
          <w:numId w:val="2"/>
        </w:numPr>
        <w:spacing w:after="60" w:before="60" w:line="300"/>
      </w:pPr>
      <w:r>
        <w:rPr>
          <w:rFonts w:ascii="Calibri" w:cs="Calibri" w:eastAsia="Calibri" w:hAnsi="Calibri"/>
          <w:color w:val="44403C"/>
          <w:sz w:val="22"/>
          <w:szCs w:val="22"/>
        </w:rPr>
        <w:t xml:space="preserve">4. Audit UI — interface, design system, identité visuelle</w:t>
      </w:r>
    </w:p>
    <w:p>
      <w:pPr>
        <w:pStyle w:val="ListParagraph"/>
        <w:numPr>
          <w:ilvl w:val="0"/>
          <w:numId w:val="2"/>
        </w:numPr>
        <w:spacing w:after="60" w:before="60" w:line="300"/>
      </w:pPr>
      <w:r>
        <w:rPr>
          <w:rFonts w:ascii="Calibri" w:cs="Calibri" w:eastAsia="Calibri" w:hAnsi="Calibri"/>
          <w:color w:val="44403C"/>
          <w:sz w:val="22"/>
          <w:szCs w:val="22"/>
        </w:rPr>
        <w:t xml:space="preserve">5. Audit UX — parcours, frictions, storytelling</w:t>
      </w:r>
    </w:p>
    <w:p>
      <w:pPr>
        <w:pStyle w:val="ListParagraph"/>
        <w:numPr>
          <w:ilvl w:val="0"/>
          <w:numId w:val="2"/>
        </w:numPr>
        <w:spacing w:after="60" w:before="60" w:line="300"/>
      </w:pPr>
      <w:r>
        <w:rPr>
          <w:rFonts w:ascii="Calibri" w:cs="Calibri" w:eastAsia="Calibri" w:hAnsi="Calibri"/>
          <w:color w:val="44403C"/>
          <w:sz w:val="22"/>
          <w:szCs w:val="22"/>
        </w:rPr>
        <w:t xml:space="preserve">6. Audit CRO — conversion, CTA, preuves sociales</w:t>
      </w:r>
    </w:p>
    <w:p>
      <w:pPr>
        <w:pStyle w:val="ListParagraph"/>
        <w:numPr>
          <w:ilvl w:val="0"/>
          <w:numId w:val="2"/>
        </w:numPr>
        <w:spacing w:after="60" w:before="60" w:line="300"/>
      </w:pPr>
      <w:r>
        <w:rPr>
          <w:rFonts w:ascii="Calibri" w:cs="Calibri" w:eastAsia="Calibri" w:hAnsi="Calibri"/>
          <w:color w:val="44403C"/>
          <w:sz w:val="22"/>
          <w:szCs w:val="22"/>
        </w:rPr>
        <w:t xml:space="preserve">7. Positionnement stratégique vs MaintainX</w:t>
      </w:r>
    </w:p>
    <w:p>
      <w:pPr>
        <w:pStyle w:val="ListParagraph"/>
        <w:numPr>
          <w:ilvl w:val="0"/>
          <w:numId w:val="2"/>
        </w:numPr>
        <w:spacing w:after="60" w:before="60" w:line="300"/>
      </w:pPr>
      <w:r>
        <w:rPr>
          <w:rFonts w:ascii="Calibri" w:cs="Calibri" w:eastAsia="Calibri" w:hAnsi="Calibri"/>
          <w:color w:val="44403C"/>
          <w:sz w:val="22"/>
          <w:szCs w:val="22"/>
        </w:rPr>
        <w:t xml:space="preserve">8. Refonte recommandée — structure home + 3 wordings</w:t>
      </w:r>
    </w:p>
    <w:p>
      <w:pPr>
        <w:pStyle w:val="ListParagraph"/>
        <w:numPr>
          <w:ilvl w:val="0"/>
          <w:numId w:val="2"/>
        </w:numPr>
        <w:spacing w:after="60" w:before="60" w:line="300"/>
      </w:pPr>
      <w:r>
        <w:rPr>
          <w:rFonts w:ascii="Calibri" w:cs="Calibri" w:eastAsia="Calibri" w:hAnsi="Calibri"/>
          <w:color w:val="44403C"/>
          <w:sz w:val="22"/>
          <w:szCs w:val="22"/>
        </w:rPr>
        <w:t xml:space="preserve">9. Plan d'action 90 jours &amp; arbitrages budgétaires</w:t>
      </w:r>
    </w:p>
    <w:p>
      <w:r>
        <w:br w:type="page"/>
      </w:r>
    </w:p>
    <w:p>
      <w:pPr>
        <w:pStyle w:val="Heading1"/>
        <w:pBdr>
          <w:bottom w:val="single" w:color="F97316" w:sz="12" w:space="6"/>
        </w:pBdr>
        <w:spacing w:after="240" w:before="480"/>
      </w:pPr>
      <w:r>
        <w:rPr>
          <w:rFonts w:ascii="Calibri" w:cs="Calibri" w:eastAsia="Calibri" w:hAnsi="Calibri"/>
          <w:b/>
          <w:bCs/>
          <w:color w:val="1E3A8A"/>
          <w:sz w:val="44"/>
          <w:szCs w:val="44"/>
        </w:rPr>
        <w:t xml:space="preserve">1. Synthèse exécutive</w:t>
      </w:r>
    </w:p>
    <w:p>
      <w:pPr>
        <w:pStyle w:val="Heading2"/>
        <w:spacing w:after="160" w:before="360"/>
      </w:pPr>
      <w:r>
        <w:rPr>
          <w:rFonts w:ascii="Calibri" w:cs="Calibri" w:eastAsia="Calibri" w:hAnsi="Calibri"/>
          <w:b/>
          <w:bCs/>
          <w:color w:val="1E3A8A"/>
          <w:sz w:val="32"/>
          <w:szCs w:val="32"/>
        </w:rPr>
        <w:t xml:space="preserve">Verdict en 60 secondes</w:t>
      </w:r>
    </w:p>
    <w:p>
      <w:pPr>
        <w:spacing w:after="120" w:before="100" w:line="320"/>
        <w:jc w:val="both"/>
      </w:pPr>
      <w:r>
        <w:rPr>
          <w:rFonts w:ascii="Calibri" w:cs="Calibri" w:eastAsia="Calibri" w:hAnsi="Calibri"/>
          <w:color w:val="44403C"/>
          <w:sz w:val="22"/>
          <w:szCs w:val="22"/>
        </w:rPr>
        <w:t xml:space="preserve">MAINTEX dispose d'un produit GMAO solide, d'une couverture sectorielle large (19 secteurs), d'un parc de 350+ clients réels (France et Afrique francophone), et d'un positionnement de fond crédible : la souveraineté française face à MaintainX. Mais le site actuel ne porte aucun de ces atouts.</w:t>
      </w:r>
    </w:p>
    <w:p>
      <w:pPr>
        <w:spacing w:after="120" w:before="100" w:line="320"/>
        <w:jc w:val="both"/>
      </w:pPr>
      <w:r>
        <w:rPr>
          <w:rFonts w:ascii="Calibri" w:cs="Calibri" w:eastAsia="Calibri" w:hAnsi="Calibri"/>
          <w:color w:val="44403C"/>
          <w:sz w:val="22"/>
          <w:szCs w:val="22"/>
        </w:rPr>
        <w:t xml:space="preserve">Concrètement, en l'état, le site dévalorise activement la marque par 3 catégories de problèmes :</w:t>
      </w:r>
    </w:p>
    <w:p>
      <w:pPr>
        <w:pStyle w:val="ListParagraph"/>
        <w:numPr>
          <w:ilvl w:val="0"/>
          <w:numId w:val="2"/>
        </w:numPr>
        <w:spacing w:after="60" w:before="60" w:line="300"/>
      </w:pPr>
      <w:r>
        <w:rPr>
          <w:rFonts w:ascii="Calibri" w:cs="Calibri" w:eastAsia="Calibri" w:hAnsi="Calibri"/>
          <w:b/>
          <w:bCs/>
          <w:color w:val="DC2626"/>
          <w:sz w:val="22"/>
          <w:szCs w:val="22"/>
        </w:rPr>
        <w:t xml:space="preserve">Crédibilité immédiate : </w:t>
      </w:r>
      <w:r>
        <w:rPr>
          <w:rFonts w:ascii="Calibri" w:cs="Calibri" w:eastAsia="Calibri" w:hAnsi="Calibri"/>
          <w:color w:val="44403C"/>
          <w:sz w:val="22"/>
          <w:szCs w:val="22"/>
        </w:rPr>
        <w:t xml:space="preserve">fautes typographiques visibles dans les titres (« focntionnalités »), mélange français/anglais non assumé (« Stay up to date with our news, ideas and updates »), orthographes erronées dans le sélecteur de langue (« Deutch »), illustration générée par IA en hero (1,4 MB, style flat 2018, feuilles tropicales hors-sujet).</w:t>
      </w:r>
    </w:p>
    <w:p>
      <w:pPr>
        <w:pStyle w:val="ListParagraph"/>
        <w:numPr>
          <w:ilvl w:val="0"/>
          <w:numId w:val="2"/>
        </w:numPr>
        <w:spacing w:after="60" w:before="60" w:line="300"/>
      </w:pPr>
      <w:r>
        <w:rPr>
          <w:rFonts w:ascii="Calibri" w:cs="Calibri" w:eastAsia="Calibri" w:hAnsi="Calibri"/>
          <w:b/>
          <w:bCs/>
          <w:color w:val="DC2626"/>
          <w:sz w:val="22"/>
          <w:szCs w:val="22"/>
        </w:rPr>
        <w:t xml:space="preserve">Preuves sociales absentes : </w:t>
      </w:r>
      <w:r>
        <w:rPr>
          <w:rFonts w:ascii="Calibri" w:cs="Calibri" w:eastAsia="Calibri" w:hAnsi="Calibri"/>
          <w:color w:val="44403C"/>
          <w:sz w:val="22"/>
          <w:szCs w:val="22"/>
        </w:rPr>
        <w:t xml:space="preserve">0 témoignage écrit, 0 vidéo client, 0 chiffre client en home, alors qu'une étude Veolia -40 % temps d'arrêt est mentionnée mais cachée en page Ressources.</w:t>
      </w:r>
    </w:p>
    <w:p>
      <w:pPr>
        <w:pStyle w:val="ListParagraph"/>
        <w:numPr>
          <w:ilvl w:val="0"/>
          <w:numId w:val="2"/>
        </w:numPr>
        <w:spacing w:after="60" w:before="60" w:line="300"/>
      </w:pPr>
      <w:r>
        <w:rPr>
          <w:rFonts w:ascii="Calibri" w:cs="Calibri" w:eastAsia="Calibri" w:hAnsi="Calibri"/>
          <w:b/>
          <w:bCs/>
          <w:color w:val="DC2626"/>
          <w:sz w:val="22"/>
          <w:szCs w:val="22"/>
        </w:rPr>
        <w:t xml:space="preserve">Cohérence design : </w:t>
      </w:r>
      <w:r>
        <w:rPr>
          <w:rFonts w:ascii="Calibri" w:cs="Calibri" w:eastAsia="Calibri" w:hAnsi="Calibri"/>
          <w:color w:val="44403C"/>
          <w:sz w:val="22"/>
          <w:szCs w:val="22"/>
        </w:rPr>
        <w:t xml:space="preserve">10+ familles de polices chargées (Inter, Plus Jakarta Sans, Poppins, Roboto, Oswald, Dosis, Open Sans, Helvetica, Roboto Slab, Georgia), 249 fichiers CSS, aucun design system identifiable.</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3A8A" w:sz="24"/>
              <w:bottom w:val="none" w:color="FFFFFF" w:sz="0"/>
              <w:right w:val="none" w:color="FFFFFF" w:sz="0"/>
            </w:tcBorders>
            <w:shd w:fill="EEF2FF" w:val="clear"/>
            <w:tcMar>
              <w:top w:type="dxa" w:w="200"/>
              <w:left w:type="dxa" w:w="300"/>
              <w:bottom w:type="dxa" w:w="200"/>
              <w:right w:type="dxa" w:w="300"/>
            </w:tcMar>
          </w:tcPr>
          <w:p>
            <w:pPr>
              <w:spacing w:after="80" w:before="80"/>
            </w:pPr>
            <w:r>
              <w:rPr>
                <w:rFonts w:ascii="Calibri" w:cs="Calibri" w:eastAsia="Calibri" w:hAnsi="Calibri"/>
                <w:b/>
                <w:bCs/>
                <w:color w:val="1E3A8A"/>
                <w:sz w:val="22"/>
                <w:szCs w:val="22"/>
              </w:rPr>
              <w:t xml:space="preserve">Conclusion exécutive</w:t>
            </w:r>
          </w:p>
          <w:p>
            <w:pPr>
              <w:spacing w:after="40" w:before="40" w:line="280"/>
            </w:pPr>
            <w:r>
              <w:rPr>
                <w:rFonts w:ascii="Calibri" w:cs="Calibri" w:eastAsia="Calibri" w:hAnsi="Calibri"/>
                <w:color w:val="44403C"/>
                <w:sz w:val="20"/>
                <w:szCs w:val="20"/>
              </w:rPr>
              <w:t xml:space="preserve">MAINTEX a tout pour rivaliser avec MaintainX en zone francophone et en Afrique. Mais le site actuel est un frein à la conversion et à la crédibilité : il ressemble à un site WordPress générique, pas à une plateforme SaaS de niveau international.</w:t>
            </w:r>
          </w:p>
          <w:p>
            <w:pPr>
              <w:spacing w:after="40" w:before="40" w:line="280"/>
            </w:pPr>
            <w:r>
              <w:rPr>
                <w:rFonts w:ascii="Calibri" w:cs="Calibri" w:eastAsia="Calibri" w:hAnsi="Calibri"/>
                <w:color w:val="44403C"/>
                <w:sz w:val="20"/>
                <w:szCs w:val="20"/>
              </w:rPr>
              <w:t xml:space="preserve"/>
            </w:r>
          </w:p>
          <w:p>
            <w:pPr>
              <w:spacing w:after="40" w:before="40" w:line="280"/>
            </w:pPr>
            <w:r>
              <w:rPr>
                <w:rFonts w:ascii="Calibri" w:cs="Calibri" w:eastAsia="Calibri" w:hAnsi="Calibri"/>
                <w:color w:val="44403C"/>
                <w:sz w:val="20"/>
                <w:szCs w:val="20"/>
              </w:rPr>
              <w:t xml:space="preserve">Une refonte ciblée est requise — pas une simple modernisation visuelle, mais un repositionnement structurel autour de l'angle « la GMAO mobile-first des industries francophones ».</w:t>
            </w:r>
          </w:p>
        </w:tc>
      </w:tr>
    </w:tbl>
    <w:p>
      <w:pPr>
        <w:spacing w:after="200" w:before="200"/>
      </w:pPr>
      <w:r>
        <w:t xml:space="preserve"/>
      </w:r>
    </w:p>
    <w:p>
      <w:pPr>
        <w:pStyle w:val="Heading2"/>
        <w:spacing w:after="160" w:before="360"/>
      </w:pPr>
      <w:r>
        <w:rPr>
          <w:rFonts w:ascii="Calibri" w:cs="Calibri" w:eastAsia="Calibri" w:hAnsi="Calibri"/>
          <w:b/>
          <w:bCs/>
          <w:color w:val="1E3A8A"/>
          <w:sz w:val="32"/>
          <w:szCs w:val="32"/>
        </w:rPr>
        <w:t xml:space="preserve">Top 5 priorités absolues (P0)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800"/>
        <w:gridCol w:w="1500"/>
        <w:gridCol w:w="2460"/>
      </w:tblGrid>
      <w:tr>
        <w:trPr>
          <w:tblHeader/>
        </w:trPr>
        <w:tc>
          <w:tcPr>
            <w:tcW w:type="dxa" w:w="600"/>
            <w:tcBorders>
              <w:top w:val="single" w:color="E7E5E4" w:sz="4"/>
              <w:left w:val="single" w:color="E7E5E4" w:sz="4"/>
              <w:bottom w:val="single" w:color="E7E5E4" w:sz="4"/>
              <w:right w:val="single" w:color="E7E5E4" w:sz="4"/>
            </w:tcBorders>
            <w:shd w:fill="1E3A8A" w:val="clear"/>
            <w:tcMar>
              <w:top w:type="dxa" w:w="100"/>
              <w:left w:type="dxa" w:w="140"/>
              <w:bottom w:type="dxa" w:w="100"/>
              <w:right w:type="dxa" w:w="140"/>
            </w:tcMar>
            <w:vAlign w:val="center"/>
          </w:tcPr>
          <w:p>
            <w:pPr>
              <w:spacing w:after="60" w:before="60" w:line="280"/>
              <w:jc w:val="left"/>
            </w:pPr>
            <w:r>
              <w:rPr>
                <w:rFonts w:ascii="Calibri" w:cs="Calibri" w:eastAsia="Calibri" w:hAnsi="Calibri"/>
                <w:b/>
                <w:bCs/>
                <w:color w:val="FFFFFF"/>
                <w:sz w:val="20"/>
                <w:szCs w:val="20"/>
              </w:rPr>
              <w:t xml:space="preserve">#</w:t>
            </w:r>
          </w:p>
        </w:tc>
        <w:tc>
          <w:tcPr>
            <w:tcW w:type="dxa" w:w="4800"/>
            <w:tcBorders>
              <w:top w:val="single" w:color="E7E5E4" w:sz="4"/>
              <w:left w:val="single" w:color="E7E5E4" w:sz="4"/>
              <w:bottom w:val="single" w:color="E7E5E4" w:sz="4"/>
              <w:right w:val="single" w:color="E7E5E4" w:sz="4"/>
            </w:tcBorders>
            <w:shd w:fill="1E3A8A" w:val="clear"/>
            <w:tcMar>
              <w:top w:type="dxa" w:w="100"/>
              <w:left w:type="dxa" w:w="140"/>
              <w:bottom w:type="dxa" w:w="100"/>
              <w:right w:type="dxa" w:w="140"/>
            </w:tcMar>
            <w:vAlign w:val="center"/>
          </w:tcPr>
          <w:p>
            <w:pPr>
              <w:spacing w:after="60" w:before="60" w:line="280"/>
              <w:jc w:val="left"/>
            </w:pPr>
            <w:r>
              <w:rPr>
                <w:rFonts w:ascii="Calibri" w:cs="Calibri" w:eastAsia="Calibri" w:hAnsi="Calibri"/>
                <w:b/>
                <w:bCs/>
                <w:color w:val="FFFFFF"/>
                <w:sz w:val="20"/>
                <w:szCs w:val="20"/>
              </w:rPr>
              <w:t xml:space="preserve">Action</w:t>
            </w:r>
          </w:p>
        </w:tc>
        <w:tc>
          <w:tcPr>
            <w:tcW w:type="dxa" w:w="1500"/>
            <w:tcBorders>
              <w:top w:val="single" w:color="E7E5E4" w:sz="4"/>
              <w:left w:val="single" w:color="E7E5E4" w:sz="4"/>
              <w:bottom w:val="single" w:color="E7E5E4" w:sz="4"/>
              <w:right w:val="single" w:color="E7E5E4" w:sz="4"/>
            </w:tcBorders>
            <w:shd w:fill="1E3A8A" w:val="clear"/>
            <w:tcMar>
              <w:top w:type="dxa" w:w="100"/>
              <w:left w:type="dxa" w:w="140"/>
              <w:bottom w:type="dxa" w:w="100"/>
              <w:right w:type="dxa" w:w="140"/>
            </w:tcMar>
            <w:vAlign w:val="center"/>
          </w:tcPr>
          <w:p>
            <w:pPr>
              <w:spacing w:after="60" w:before="60" w:line="280"/>
              <w:jc w:val="left"/>
            </w:pPr>
            <w:r>
              <w:rPr>
                <w:rFonts w:ascii="Calibri" w:cs="Calibri" w:eastAsia="Calibri" w:hAnsi="Calibri"/>
                <w:b/>
                <w:bCs/>
                <w:color w:val="FFFFFF"/>
                <w:sz w:val="20"/>
                <w:szCs w:val="20"/>
              </w:rPr>
              <w:t xml:space="preserve">Délai</w:t>
            </w:r>
          </w:p>
        </w:tc>
        <w:tc>
          <w:tcPr>
            <w:tcW w:type="dxa" w:w="2460"/>
            <w:tcBorders>
              <w:top w:val="single" w:color="E7E5E4" w:sz="4"/>
              <w:left w:val="single" w:color="E7E5E4" w:sz="4"/>
              <w:bottom w:val="single" w:color="E7E5E4" w:sz="4"/>
              <w:right w:val="single" w:color="E7E5E4" w:sz="4"/>
            </w:tcBorders>
            <w:shd w:fill="1E3A8A" w:val="clear"/>
            <w:tcMar>
              <w:top w:type="dxa" w:w="100"/>
              <w:left w:type="dxa" w:w="140"/>
              <w:bottom w:type="dxa" w:w="100"/>
              <w:right w:type="dxa" w:w="140"/>
            </w:tcMar>
            <w:vAlign w:val="center"/>
          </w:tcPr>
          <w:p>
            <w:pPr>
              <w:spacing w:after="60" w:before="60" w:line="280"/>
              <w:jc w:val="left"/>
            </w:pPr>
            <w:r>
              <w:rPr>
                <w:rFonts w:ascii="Calibri" w:cs="Calibri" w:eastAsia="Calibri" w:hAnsi="Calibri"/>
                <w:b/>
                <w:bCs/>
                <w:color w:val="FFFFFF"/>
                <w:sz w:val="20"/>
                <w:szCs w:val="20"/>
              </w:rPr>
              <w:t xml:space="preserve">Impact</w:t>
            </w:r>
          </w:p>
        </w:tc>
      </w:tr>
      <w:tr>
        <w:trPr>
          <w:tblHeader w:val="false"/>
        </w:trPr>
        <w:tc>
          <w:tcPr>
            <w:tcW w:type="dxa" w:w="60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1</w:t>
            </w:r>
          </w:p>
        </w:tc>
        <w:tc>
          <w:tcPr>
            <w:tcW w:type="dxa" w:w="480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Corriger les 3 fautes visibles (focntionnalités, Deutch, newsletter EN)</w:t>
            </w:r>
          </w:p>
        </w:tc>
        <w:tc>
          <w:tcPr>
            <w:tcW w:type="dxa" w:w="150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1 h</w:t>
            </w:r>
          </w:p>
        </w:tc>
        <w:tc>
          <w:tcPr>
            <w:tcW w:type="dxa" w:w="246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Crédibilité immédiate</w:t>
            </w:r>
          </w:p>
        </w:tc>
      </w:tr>
      <w:tr>
        <w:trPr>
          <w:tblHeader w:val="false"/>
        </w:trPr>
        <w:tc>
          <w:tcPr>
            <w:tcW w:type="dxa" w:w="600"/>
            <w:tcBorders>
              <w:top w:val="single" w:color="E7E5E4" w:sz="4"/>
              <w:left w:val="single" w:color="E7E5E4" w:sz="4"/>
              <w:bottom w:val="single" w:color="E7E5E4" w:sz="4"/>
              <w:right w:val="single" w:color="E7E5E4" w:sz="4"/>
            </w:tcBorders>
            <w:shd w:fill="FAFAF9" w:val="clear"/>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2</w:t>
            </w:r>
          </w:p>
        </w:tc>
        <w:tc>
          <w:tcPr>
            <w:tcW w:type="dxa" w:w="4800"/>
            <w:tcBorders>
              <w:top w:val="single" w:color="E7E5E4" w:sz="4"/>
              <w:left w:val="single" w:color="E7E5E4" w:sz="4"/>
              <w:bottom w:val="single" w:color="E7E5E4" w:sz="4"/>
              <w:right w:val="single" w:color="E7E5E4" w:sz="4"/>
            </w:tcBorders>
            <w:shd w:fill="FAFAF9" w:val="clear"/>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Retirer l'illustration IA Gemini du hero (1,4 MB)</w:t>
            </w:r>
          </w:p>
        </w:tc>
        <w:tc>
          <w:tcPr>
            <w:tcW w:type="dxa" w:w="1500"/>
            <w:tcBorders>
              <w:top w:val="single" w:color="E7E5E4" w:sz="4"/>
              <w:left w:val="single" w:color="E7E5E4" w:sz="4"/>
              <w:bottom w:val="single" w:color="E7E5E4" w:sz="4"/>
              <w:right w:val="single" w:color="E7E5E4" w:sz="4"/>
            </w:tcBorders>
            <w:shd w:fill="FAFAF9" w:val="clear"/>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1 h</w:t>
            </w:r>
          </w:p>
        </w:tc>
        <w:tc>
          <w:tcPr>
            <w:tcW w:type="dxa" w:w="2460"/>
            <w:tcBorders>
              <w:top w:val="single" w:color="E7E5E4" w:sz="4"/>
              <w:left w:val="single" w:color="E7E5E4" w:sz="4"/>
              <w:bottom w:val="single" w:color="E7E5E4" w:sz="4"/>
              <w:right w:val="single" w:color="E7E5E4" w:sz="4"/>
            </w:tcBorders>
            <w:shd w:fill="FAFAF9" w:val="clear"/>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Stop hémorragie de crédibilité</w:t>
            </w:r>
          </w:p>
        </w:tc>
      </w:tr>
      <w:tr>
        <w:trPr>
          <w:tblHeader w:val="false"/>
        </w:trPr>
        <w:tc>
          <w:tcPr>
            <w:tcW w:type="dxa" w:w="60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3</w:t>
            </w:r>
          </w:p>
        </w:tc>
        <w:tc>
          <w:tcPr>
            <w:tcW w:type="dxa" w:w="480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Compresser toutes les images en WebP</w:t>
            </w:r>
          </w:p>
        </w:tc>
        <w:tc>
          <w:tcPr>
            <w:tcW w:type="dxa" w:w="150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1 jour</w:t>
            </w:r>
          </w:p>
        </w:tc>
        <w:tc>
          <w:tcPr>
            <w:tcW w:type="dxa" w:w="246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Performance + SEO mobile, vital Afrique</w:t>
            </w:r>
          </w:p>
        </w:tc>
      </w:tr>
      <w:tr>
        <w:trPr>
          <w:tblHeader w:val="false"/>
        </w:trPr>
        <w:tc>
          <w:tcPr>
            <w:tcW w:type="dxa" w:w="600"/>
            <w:tcBorders>
              <w:top w:val="single" w:color="E7E5E4" w:sz="4"/>
              <w:left w:val="single" w:color="E7E5E4" w:sz="4"/>
              <w:bottom w:val="single" w:color="E7E5E4" w:sz="4"/>
              <w:right w:val="single" w:color="E7E5E4" w:sz="4"/>
            </w:tcBorders>
            <w:shd w:fill="FAFAF9" w:val="clear"/>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4</w:t>
            </w:r>
          </w:p>
        </w:tc>
        <w:tc>
          <w:tcPr>
            <w:tcW w:type="dxa" w:w="4800"/>
            <w:tcBorders>
              <w:top w:val="single" w:color="E7E5E4" w:sz="4"/>
              <w:left w:val="single" w:color="E7E5E4" w:sz="4"/>
              <w:bottom w:val="single" w:color="E7E5E4" w:sz="4"/>
              <w:right w:val="single" w:color="E7E5E4" w:sz="4"/>
            </w:tcBorders>
            <w:shd w:fill="FAFAF9" w:val="clear"/>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Recueillir 3 témoignages clients écrits + 1 vidéo</w:t>
            </w:r>
          </w:p>
        </w:tc>
        <w:tc>
          <w:tcPr>
            <w:tcW w:type="dxa" w:w="1500"/>
            <w:tcBorders>
              <w:top w:val="single" w:color="E7E5E4" w:sz="4"/>
              <w:left w:val="single" w:color="E7E5E4" w:sz="4"/>
              <w:bottom w:val="single" w:color="E7E5E4" w:sz="4"/>
              <w:right w:val="single" w:color="E7E5E4" w:sz="4"/>
            </w:tcBorders>
            <w:shd w:fill="FAFAF9" w:val="clear"/>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2 sem.</w:t>
            </w:r>
          </w:p>
        </w:tc>
        <w:tc>
          <w:tcPr>
            <w:tcW w:type="dxa" w:w="2460"/>
            <w:tcBorders>
              <w:top w:val="single" w:color="E7E5E4" w:sz="4"/>
              <w:left w:val="single" w:color="E7E5E4" w:sz="4"/>
              <w:bottom w:val="single" w:color="E7E5E4" w:sz="4"/>
              <w:right w:val="single" w:color="E7E5E4" w:sz="4"/>
            </w:tcBorders>
            <w:shd w:fill="FAFAF9" w:val="clear"/>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Preuve sociale B2B</w:t>
            </w:r>
          </w:p>
        </w:tc>
      </w:tr>
      <w:tr>
        <w:trPr>
          <w:tblHeader w:val="false"/>
        </w:trPr>
        <w:tc>
          <w:tcPr>
            <w:tcW w:type="dxa" w:w="60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5</w:t>
            </w:r>
          </w:p>
        </w:tc>
        <w:tc>
          <w:tcPr>
            <w:tcW w:type="dxa" w:w="480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Réécrire le hero avec promesse forte et screenshot produit</w:t>
            </w:r>
          </w:p>
        </w:tc>
        <w:tc>
          <w:tcPr>
            <w:tcW w:type="dxa" w:w="150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3 jours</w:t>
            </w:r>
          </w:p>
        </w:tc>
        <w:tc>
          <w:tcPr>
            <w:tcW w:type="dxa" w:w="246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Conversion + positionnement</w:t>
            </w:r>
          </w:p>
        </w:tc>
      </w:tr>
    </w:tbl>
    <w:p>
      <w:r>
        <w:br w:type="page"/>
      </w:r>
    </w:p>
    <w:p>
      <w:pPr>
        <w:pStyle w:val="Heading1"/>
        <w:pBdr>
          <w:bottom w:val="single" w:color="F97316" w:sz="12" w:space="6"/>
        </w:pBdr>
        <w:spacing w:after="240" w:before="480"/>
      </w:pPr>
      <w:r>
        <w:rPr>
          <w:rFonts w:ascii="Calibri" w:cs="Calibri" w:eastAsia="Calibri" w:hAnsi="Calibri"/>
          <w:b/>
          <w:bCs/>
          <w:color w:val="1E3A8A"/>
          <w:sz w:val="44"/>
          <w:szCs w:val="44"/>
        </w:rPr>
        <w:t xml:space="preserve">2. Méthodologie &amp; contexte</w:t>
      </w:r>
    </w:p>
    <w:p>
      <w:pPr>
        <w:pStyle w:val="Heading2"/>
        <w:spacing w:after="160" w:before="360"/>
      </w:pPr>
      <w:r>
        <w:rPr>
          <w:rFonts w:ascii="Calibri" w:cs="Calibri" w:eastAsia="Calibri" w:hAnsi="Calibri"/>
          <w:b/>
          <w:bCs/>
          <w:color w:val="1E3A8A"/>
          <w:sz w:val="32"/>
          <w:szCs w:val="32"/>
        </w:rPr>
        <w:t xml:space="preserve">Périmètre analysé</w:t>
      </w:r>
    </w:p>
    <w:p>
      <w:pPr>
        <w:spacing w:after="120" w:before="100" w:line="320"/>
        <w:jc w:val="both"/>
      </w:pPr>
      <w:r>
        <w:rPr>
          <w:rFonts w:ascii="Calibri" w:cs="Calibri" w:eastAsia="Calibri" w:hAnsi="Calibri"/>
          <w:color w:val="44403C"/>
          <w:sz w:val="22"/>
          <w:szCs w:val="22"/>
        </w:rPr>
        <w:t xml:space="preserve">L'audit a porté sur 5 pages représentatives, fournies au format MHTML (archive web complète : HTML, CSS, ressources) :</w:t>
      </w:r>
    </w:p>
    <w:p>
      <w:pPr>
        <w:pStyle w:val="ListParagraph"/>
        <w:numPr>
          <w:ilvl w:val="0"/>
          <w:numId w:val="2"/>
        </w:numPr>
        <w:spacing w:after="60" w:before="60" w:line="300"/>
      </w:pPr>
      <w:r>
        <w:rPr>
          <w:rFonts w:ascii="Calibri" w:cs="Calibri" w:eastAsia="Calibri" w:hAnsi="Calibri"/>
          <w:color w:val="44403C"/>
          <w:sz w:val="22"/>
          <w:szCs w:val="22"/>
        </w:rPr>
        <w:t xml:space="preserve">Page d'accueil — https://maintex-new.bbc-partners.net/</w:t>
      </w:r>
    </w:p>
    <w:p>
      <w:pPr>
        <w:pStyle w:val="ListParagraph"/>
        <w:numPr>
          <w:ilvl w:val="0"/>
          <w:numId w:val="2"/>
        </w:numPr>
        <w:spacing w:after="60" w:before="60" w:line="300"/>
      </w:pPr>
      <w:r>
        <w:rPr>
          <w:rFonts w:ascii="Calibri" w:cs="Calibri" w:eastAsia="Calibri" w:hAnsi="Calibri"/>
          <w:color w:val="44403C"/>
          <w:sz w:val="22"/>
          <w:szCs w:val="22"/>
        </w:rPr>
        <w:t xml:space="preserve">Fonctionnalités — /fonctionnalites-maintex/</w:t>
      </w:r>
    </w:p>
    <w:p>
      <w:pPr>
        <w:pStyle w:val="ListParagraph"/>
        <w:numPr>
          <w:ilvl w:val="0"/>
          <w:numId w:val="2"/>
        </w:numPr>
        <w:spacing w:after="60" w:before="60" w:line="300"/>
      </w:pPr>
      <w:r>
        <w:rPr>
          <w:rFonts w:ascii="Calibri" w:cs="Calibri" w:eastAsia="Calibri" w:hAnsi="Calibri"/>
          <w:color w:val="44403C"/>
          <w:sz w:val="22"/>
          <w:szCs w:val="22"/>
        </w:rPr>
        <w:t xml:space="preserve">Secteurs — /secteurs/</w:t>
      </w:r>
    </w:p>
    <w:p>
      <w:pPr>
        <w:pStyle w:val="ListParagraph"/>
        <w:numPr>
          <w:ilvl w:val="0"/>
          <w:numId w:val="2"/>
        </w:numPr>
        <w:spacing w:after="60" w:before="60" w:line="300"/>
      </w:pPr>
      <w:r>
        <w:rPr>
          <w:rFonts w:ascii="Calibri" w:cs="Calibri" w:eastAsia="Calibri" w:hAnsi="Calibri"/>
          <w:color w:val="44403C"/>
          <w:sz w:val="22"/>
          <w:szCs w:val="22"/>
        </w:rPr>
        <w:t xml:space="preserve">Tarifs — /pricing/</w:t>
      </w:r>
    </w:p>
    <w:p>
      <w:pPr>
        <w:pStyle w:val="ListParagraph"/>
        <w:numPr>
          <w:ilvl w:val="0"/>
          <w:numId w:val="2"/>
        </w:numPr>
        <w:spacing w:after="60" w:before="60" w:line="300"/>
      </w:pPr>
      <w:r>
        <w:rPr>
          <w:rFonts w:ascii="Calibri" w:cs="Calibri" w:eastAsia="Calibri" w:hAnsi="Calibri"/>
          <w:color w:val="44403C"/>
          <w:sz w:val="22"/>
          <w:szCs w:val="22"/>
        </w:rPr>
        <w:t xml:space="preserve">Ressources — /features/</w:t>
      </w:r>
    </w:p>
    <w:p>
      <w:pPr>
        <w:pStyle w:val="Heading2"/>
        <w:spacing w:after="160" w:before="360"/>
      </w:pPr>
      <w:r>
        <w:rPr>
          <w:rFonts w:ascii="Calibri" w:cs="Calibri" w:eastAsia="Calibri" w:hAnsi="Calibri"/>
          <w:b/>
          <w:bCs/>
          <w:color w:val="1E3A8A"/>
          <w:sz w:val="32"/>
          <w:szCs w:val="32"/>
        </w:rPr>
        <w:t xml:space="preserve">Méthode d'analyse</w:t>
      </w:r>
    </w:p>
    <w:p>
      <w:pPr>
        <w:spacing w:after="120" w:before="100" w:line="320"/>
        <w:jc w:val="both"/>
      </w:pPr>
      <w:r>
        <w:rPr>
          <w:rFonts w:ascii="Calibri" w:cs="Calibri" w:eastAsia="Calibri" w:hAnsi="Calibri"/>
          <w:color w:val="44403C"/>
          <w:sz w:val="22"/>
          <w:szCs w:val="22"/>
        </w:rPr>
        <w:t xml:space="preserve">L'audit combine 4 niveaux d'inspection :</w:t>
      </w:r>
    </w:p>
    <w:p>
      <w:pPr>
        <w:pStyle w:val="ListParagraph"/>
        <w:numPr>
          <w:ilvl w:val="0"/>
          <w:numId w:val="2"/>
        </w:numPr>
        <w:spacing w:after="60" w:before="60" w:line="300"/>
      </w:pPr>
      <w:r>
        <w:rPr>
          <w:rFonts w:ascii="Calibri" w:cs="Calibri" w:eastAsia="Calibri" w:hAnsi="Calibri"/>
          <w:b/>
          <w:bCs/>
          <w:color w:val="44403C"/>
          <w:sz w:val="22"/>
          <w:szCs w:val="22"/>
        </w:rPr>
        <w:t xml:space="preserve">Niveau 1 — Code source : </w:t>
      </w:r>
      <w:r>
        <w:rPr>
          <w:rFonts w:ascii="Calibri" w:cs="Calibri" w:eastAsia="Calibri" w:hAnsi="Calibri"/>
          <w:color w:val="44403C"/>
          <w:sz w:val="22"/>
          <w:szCs w:val="22"/>
        </w:rPr>
        <w:t xml:space="preserve">extraction et analyse de la structure HTML (titres, CTA, navigation, hiérarchie sémantique), des CSS chargés (palette, typographies, spécificité), des images (poids, format, alt-text).</w:t>
      </w:r>
    </w:p>
    <w:p>
      <w:pPr>
        <w:pStyle w:val="ListParagraph"/>
        <w:numPr>
          <w:ilvl w:val="0"/>
          <w:numId w:val="2"/>
        </w:numPr>
        <w:spacing w:after="60" w:before="60" w:line="300"/>
      </w:pPr>
      <w:r>
        <w:rPr>
          <w:rFonts w:ascii="Calibri" w:cs="Calibri" w:eastAsia="Calibri" w:hAnsi="Calibri"/>
          <w:b/>
          <w:bCs/>
          <w:color w:val="44403C"/>
          <w:sz w:val="22"/>
          <w:szCs w:val="22"/>
        </w:rPr>
        <w:t xml:space="preserve">Niveau 2 — Contenu éditorial : </w:t>
      </w:r>
      <w:r>
        <w:rPr>
          <w:rFonts w:ascii="Calibri" w:cs="Calibri" w:eastAsia="Calibri" w:hAnsi="Calibri"/>
          <w:color w:val="44403C"/>
          <w:sz w:val="22"/>
          <w:szCs w:val="22"/>
        </w:rPr>
        <w:t xml:space="preserve">lecture intégrale des copies, des wordings de CTA, des structures de message, des promesses de valeur.</w:t>
      </w:r>
    </w:p>
    <w:p>
      <w:pPr>
        <w:pStyle w:val="ListParagraph"/>
        <w:numPr>
          <w:ilvl w:val="0"/>
          <w:numId w:val="2"/>
        </w:numPr>
        <w:spacing w:after="60" w:before="60" w:line="300"/>
      </w:pPr>
      <w:r>
        <w:rPr>
          <w:rFonts w:ascii="Calibri" w:cs="Calibri" w:eastAsia="Calibri" w:hAnsi="Calibri"/>
          <w:b/>
          <w:bCs/>
          <w:color w:val="44403C"/>
          <w:sz w:val="22"/>
          <w:szCs w:val="22"/>
        </w:rPr>
        <w:t xml:space="preserve">Niveau 3 — Benchmark : </w:t>
      </w:r>
      <w:r>
        <w:rPr>
          <w:rFonts w:ascii="Calibri" w:cs="Calibri" w:eastAsia="Calibri" w:hAnsi="Calibri"/>
          <w:color w:val="44403C"/>
          <w:sz w:val="22"/>
          <w:szCs w:val="22"/>
        </w:rPr>
        <w:t xml:space="preserve">comparaison avec les pratiques observées sur MaintainX (concurrent direct), Mobility Work, DIMO Maint, Yuman, Limble CMMS, UpKeep, ainsi que sur les références de design SaaS B2B 2025 (monday.com, Stripe, Linear, Notion).</w:t>
      </w:r>
    </w:p>
    <w:p>
      <w:pPr>
        <w:pStyle w:val="ListParagraph"/>
        <w:numPr>
          <w:ilvl w:val="0"/>
          <w:numId w:val="2"/>
        </w:numPr>
        <w:spacing w:after="60" w:before="60" w:line="300"/>
      </w:pPr>
      <w:r>
        <w:rPr>
          <w:rFonts w:ascii="Calibri" w:cs="Calibri" w:eastAsia="Calibri" w:hAnsi="Calibri"/>
          <w:b/>
          <w:bCs/>
          <w:color w:val="44403C"/>
          <w:sz w:val="22"/>
          <w:szCs w:val="22"/>
        </w:rPr>
        <w:t xml:space="preserve">Niveau 4 — Stratégique : </w:t>
      </w:r>
      <w:r>
        <w:rPr>
          <w:rFonts w:ascii="Calibri" w:cs="Calibri" w:eastAsia="Calibri" w:hAnsi="Calibri"/>
          <w:color w:val="44403C"/>
          <w:sz w:val="22"/>
          <w:szCs w:val="22"/>
        </w:rPr>
        <w:t xml:space="preserve">alignement entre positionnement déclaré (« GMAO française pour entreprises industrielles, BTP, santé, mines, hôtellerie ») et perception réelle générée par le site.</w:t>
      </w:r>
    </w:p>
    <w:p>
      <w:pPr>
        <w:pStyle w:val="Heading2"/>
        <w:spacing w:after="160" w:before="360"/>
      </w:pPr>
      <w:r>
        <w:rPr>
          <w:rFonts w:ascii="Calibri" w:cs="Calibri" w:eastAsia="Calibri" w:hAnsi="Calibri"/>
          <w:b/>
          <w:bCs/>
          <w:color w:val="1E3A8A"/>
          <w:sz w:val="32"/>
          <w:szCs w:val="32"/>
        </w:rPr>
        <w:t xml:space="preserve">Cibles MAINTEX retenues pour l'analyse</w:t>
      </w:r>
    </w:p>
    <w:p>
      <w:pPr>
        <w:spacing w:after="120" w:before="100" w:line="320"/>
        <w:jc w:val="both"/>
      </w:pPr>
      <w:r>
        <w:rPr>
          <w:rFonts w:ascii="Calibri" w:cs="Calibri" w:eastAsia="Calibri" w:hAnsi="Calibri"/>
          <w:color w:val="44403C"/>
          <w:sz w:val="22"/>
          <w:szCs w:val="22"/>
        </w:rPr>
        <w:t xml:space="preserve">Conformément au positionnement communiqué, les profils suivants ont été utilisés comme grille de lecture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3960"/>
      </w:tblGrid>
      <w:tr>
        <w:trPr>
          <w:tblHeader/>
        </w:trPr>
        <w:tc>
          <w:tcPr>
            <w:tcW w:type="dxa" w:w="3200"/>
            <w:tcBorders>
              <w:top w:val="single" w:color="E7E5E4" w:sz="4"/>
              <w:left w:val="single" w:color="E7E5E4" w:sz="4"/>
              <w:bottom w:val="single" w:color="E7E5E4" w:sz="4"/>
              <w:right w:val="single" w:color="E7E5E4" w:sz="4"/>
            </w:tcBorders>
            <w:shd w:fill="1E3A8A" w:val="clear"/>
            <w:tcMar>
              <w:top w:type="dxa" w:w="100"/>
              <w:left w:type="dxa" w:w="140"/>
              <w:bottom w:type="dxa" w:w="100"/>
              <w:right w:type="dxa" w:w="140"/>
            </w:tcMar>
            <w:vAlign w:val="center"/>
          </w:tcPr>
          <w:p>
            <w:pPr>
              <w:spacing w:after="60" w:before="60" w:line="280"/>
              <w:jc w:val="left"/>
            </w:pPr>
            <w:r>
              <w:rPr>
                <w:rFonts w:ascii="Calibri" w:cs="Calibri" w:eastAsia="Calibri" w:hAnsi="Calibri"/>
                <w:b/>
                <w:bCs/>
                <w:color w:val="FFFFFF"/>
                <w:sz w:val="20"/>
                <w:szCs w:val="20"/>
              </w:rPr>
              <w:t xml:space="preserve">Persona</w:t>
            </w:r>
          </w:p>
        </w:tc>
        <w:tc>
          <w:tcPr>
            <w:tcW w:type="dxa" w:w="2200"/>
            <w:tcBorders>
              <w:top w:val="single" w:color="E7E5E4" w:sz="4"/>
              <w:left w:val="single" w:color="E7E5E4" w:sz="4"/>
              <w:bottom w:val="single" w:color="E7E5E4" w:sz="4"/>
              <w:right w:val="single" w:color="E7E5E4" w:sz="4"/>
            </w:tcBorders>
            <w:shd w:fill="1E3A8A" w:val="clear"/>
            <w:tcMar>
              <w:top w:type="dxa" w:w="100"/>
              <w:left w:type="dxa" w:w="140"/>
              <w:bottom w:type="dxa" w:w="100"/>
              <w:right w:type="dxa" w:w="140"/>
            </w:tcMar>
            <w:vAlign w:val="center"/>
          </w:tcPr>
          <w:p>
            <w:pPr>
              <w:spacing w:after="60" w:before="60" w:line="280"/>
              <w:jc w:val="left"/>
            </w:pPr>
            <w:r>
              <w:rPr>
                <w:rFonts w:ascii="Calibri" w:cs="Calibri" w:eastAsia="Calibri" w:hAnsi="Calibri"/>
                <w:b/>
                <w:bCs/>
                <w:color w:val="FFFFFF"/>
                <w:sz w:val="20"/>
                <w:szCs w:val="20"/>
              </w:rPr>
              <w:t xml:space="preserve">Géo</w:t>
            </w:r>
          </w:p>
        </w:tc>
        <w:tc>
          <w:tcPr>
            <w:tcW w:type="dxa" w:w="3960"/>
            <w:tcBorders>
              <w:top w:val="single" w:color="E7E5E4" w:sz="4"/>
              <w:left w:val="single" w:color="E7E5E4" w:sz="4"/>
              <w:bottom w:val="single" w:color="E7E5E4" w:sz="4"/>
              <w:right w:val="single" w:color="E7E5E4" w:sz="4"/>
            </w:tcBorders>
            <w:shd w:fill="1E3A8A" w:val="clear"/>
            <w:tcMar>
              <w:top w:type="dxa" w:w="100"/>
              <w:left w:type="dxa" w:w="140"/>
              <w:bottom w:type="dxa" w:w="100"/>
              <w:right w:type="dxa" w:w="140"/>
            </w:tcMar>
            <w:vAlign w:val="center"/>
          </w:tcPr>
          <w:p>
            <w:pPr>
              <w:spacing w:after="60" w:before="60" w:line="280"/>
              <w:jc w:val="left"/>
            </w:pPr>
            <w:r>
              <w:rPr>
                <w:rFonts w:ascii="Calibri" w:cs="Calibri" w:eastAsia="Calibri" w:hAnsi="Calibri"/>
                <w:b/>
                <w:bCs/>
                <w:color w:val="FFFFFF"/>
                <w:sz w:val="20"/>
                <w:szCs w:val="20"/>
              </w:rPr>
              <w:t xml:space="preserve">Critères de décision principaux</w:t>
            </w:r>
          </w:p>
        </w:tc>
      </w:tr>
      <w:tr>
        <w:trPr>
          <w:tblHeader w:val="false"/>
        </w:trPr>
        <w:tc>
          <w:tcPr>
            <w:tcW w:type="dxa" w:w="320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Directeur Maintenance — ETI industrielle</w:t>
            </w:r>
          </w:p>
        </w:tc>
        <w:tc>
          <w:tcPr>
            <w:tcW w:type="dxa" w:w="220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France</w:t>
            </w:r>
          </w:p>
        </w:tc>
        <w:tc>
          <w:tcPr>
            <w:tcW w:type="dxa" w:w="396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Réduction temps d'arrêt, MTBF, adoption terrain, intégration ERP</w:t>
            </w:r>
          </w:p>
        </w:tc>
      </w:tr>
      <w:tr>
        <w:trPr>
          <w:tblHeader w:val="false"/>
        </w:trPr>
        <w:tc>
          <w:tcPr>
            <w:tcW w:type="dxa" w:w="3200"/>
            <w:tcBorders>
              <w:top w:val="single" w:color="E7E5E4" w:sz="4"/>
              <w:left w:val="single" w:color="E7E5E4" w:sz="4"/>
              <w:bottom w:val="single" w:color="E7E5E4" w:sz="4"/>
              <w:right w:val="single" w:color="E7E5E4" w:sz="4"/>
            </w:tcBorders>
            <w:shd w:fill="FAFAF9" w:val="clear"/>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Responsable Production / Site Manager</w:t>
            </w:r>
          </w:p>
        </w:tc>
        <w:tc>
          <w:tcPr>
            <w:tcW w:type="dxa" w:w="2200"/>
            <w:tcBorders>
              <w:top w:val="single" w:color="E7E5E4" w:sz="4"/>
              <w:left w:val="single" w:color="E7E5E4" w:sz="4"/>
              <w:bottom w:val="single" w:color="E7E5E4" w:sz="4"/>
              <w:right w:val="single" w:color="E7E5E4" w:sz="4"/>
            </w:tcBorders>
            <w:shd w:fill="FAFAF9" w:val="clear"/>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France + Afrique</w:t>
            </w:r>
          </w:p>
        </w:tc>
        <w:tc>
          <w:tcPr>
            <w:tcW w:type="dxa" w:w="3960"/>
            <w:tcBorders>
              <w:top w:val="single" w:color="E7E5E4" w:sz="4"/>
              <w:left w:val="single" w:color="E7E5E4" w:sz="4"/>
              <w:bottom w:val="single" w:color="E7E5E4" w:sz="4"/>
              <w:right w:val="single" w:color="E7E5E4" w:sz="4"/>
            </w:tcBorders>
            <w:shd w:fill="FAFAF9" w:val="clear"/>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Mobilité, hors-ligne, simplicité d'usage technicien</w:t>
            </w:r>
          </w:p>
        </w:tc>
      </w:tr>
      <w:tr>
        <w:trPr>
          <w:tblHeader w:val="false"/>
        </w:trPr>
        <w:tc>
          <w:tcPr>
            <w:tcW w:type="dxa" w:w="320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DSI / Directeur Achats</w:t>
            </w:r>
          </w:p>
        </w:tc>
        <w:tc>
          <w:tcPr>
            <w:tcW w:type="dxa" w:w="220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France</w:t>
            </w:r>
          </w:p>
        </w:tc>
        <w:tc>
          <w:tcPr>
            <w:tcW w:type="dxa" w:w="396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RGPD, hébergement souverain, sécurité, TCO 3 ans</w:t>
            </w:r>
          </w:p>
        </w:tc>
      </w:tr>
      <w:tr>
        <w:trPr>
          <w:tblHeader w:val="false"/>
        </w:trPr>
        <w:tc>
          <w:tcPr>
            <w:tcW w:type="dxa" w:w="3200"/>
            <w:tcBorders>
              <w:top w:val="single" w:color="E7E5E4" w:sz="4"/>
              <w:left w:val="single" w:color="E7E5E4" w:sz="4"/>
              <w:bottom w:val="single" w:color="E7E5E4" w:sz="4"/>
              <w:right w:val="single" w:color="E7E5E4" w:sz="4"/>
            </w:tcBorders>
            <w:shd w:fill="FAFAF9" w:val="clear"/>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Directeur Maintenance — groupe industriel africain</w:t>
            </w:r>
          </w:p>
        </w:tc>
        <w:tc>
          <w:tcPr>
            <w:tcW w:type="dxa" w:w="2200"/>
            <w:tcBorders>
              <w:top w:val="single" w:color="E7E5E4" w:sz="4"/>
              <w:left w:val="single" w:color="E7E5E4" w:sz="4"/>
              <w:bottom w:val="single" w:color="E7E5E4" w:sz="4"/>
              <w:right w:val="single" w:color="E7E5E4" w:sz="4"/>
            </w:tcBorders>
            <w:shd w:fill="FAFAF9" w:val="clear"/>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Afrique francophone</w:t>
            </w:r>
          </w:p>
        </w:tc>
        <w:tc>
          <w:tcPr>
            <w:tcW w:type="dxa" w:w="3960"/>
            <w:tcBorders>
              <w:top w:val="single" w:color="E7E5E4" w:sz="4"/>
              <w:left w:val="single" w:color="E7E5E4" w:sz="4"/>
              <w:bottom w:val="single" w:color="E7E5E4" w:sz="4"/>
              <w:right w:val="single" w:color="E7E5E4" w:sz="4"/>
            </w:tcBorders>
            <w:shd w:fill="FAFAF9" w:val="clear"/>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Connectivité dégradée, support FR, ERP local, prix par utilisateur</w:t>
            </w:r>
          </w:p>
        </w:tc>
      </w:tr>
      <w:tr>
        <w:trPr>
          <w:tblHeader w:val="false"/>
        </w:trPr>
        <w:tc>
          <w:tcPr>
            <w:tcW w:type="dxa" w:w="320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Facility Manager</w:t>
            </w:r>
          </w:p>
        </w:tc>
        <w:tc>
          <w:tcPr>
            <w:tcW w:type="dxa" w:w="220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International FR</w:t>
            </w:r>
          </w:p>
        </w:tc>
        <w:tc>
          <w:tcPr>
            <w:tcW w:type="dxa" w:w="396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Multi-sites, multi-pays, reporting consolidé</w:t>
            </w:r>
          </w:p>
        </w:tc>
      </w:tr>
    </w:tbl>
    <w:p>
      <w:r>
        <w:br w:type="page"/>
      </w:r>
    </w:p>
    <w:p>
      <w:pPr>
        <w:pStyle w:val="Heading1"/>
        <w:pBdr>
          <w:bottom w:val="single" w:color="F97316" w:sz="12" w:space="6"/>
        </w:pBdr>
        <w:spacing w:after="240" w:before="480"/>
      </w:pPr>
      <w:r>
        <w:rPr>
          <w:rFonts w:ascii="Calibri" w:cs="Calibri" w:eastAsia="Calibri" w:hAnsi="Calibri"/>
          <w:b/>
          <w:bCs/>
          <w:color w:val="1E3A8A"/>
          <w:sz w:val="44"/>
          <w:szCs w:val="44"/>
        </w:rPr>
        <w:t xml:space="preserve">3. Analyse globale du site existant</w:t>
      </w:r>
    </w:p>
    <w:p>
      <w:pPr>
        <w:pStyle w:val="Heading2"/>
        <w:spacing w:after="160" w:before="360"/>
      </w:pPr>
      <w:r>
        <w:rPr>
          <w:rFonts w:ascii="Calibri" w:cs="Calibri" w:eastAsia="Calibri" w:hAnsi="Calibri"/>
          <w:b/>
          <w:bCs/>
          <w:color w:val="1E3A8A"/>
          <w:sz w:val="32"/>
          <w:szCs w:val="32"/>
        </w:rPr>
        <w:t xml:space="preserve">3.1 Notation par dimension</w:t>
      </w:r>
    </w:p>
    <w:p>
      <w:pPr>
        <w:spacing w:after="120" w:before="100" w:line="320"/>
        <w:jc w:val="both"/>
      </w:pPr>
      <w:r>
        <w:rPr>
          <w:rFonts w:ascii="Calibri" w:cs="Calibri" w:eastAsia="Calibri" w:hAnsi="Calibri"/>
          <w:color w:val="44403C"/>
          <w:sz w:val="22"/>
          <w:szCs w:val="22"/>
        </w:rPr>
        <w:t xml:space="preserve">Évaluation sur 10 selon les standards SaaS B2B 2025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800"/>
        <w:gridCol w:w="5160"/>
      </w:tblGrid>
      <w:tr>
        <w:trPr>
          <w:tblHeader/>
        </w:trPr>
        <w:tc>
          <w:tcPr>
            <w:tcW w:type="dxa" w:w="3400"/>
            <w:tcBorders>
              <w:top w:val="single" w:color="E7E5E4" w:sz="4"/>
              <w:left w:val="single" w:color="E7E5E4" w:sz="4"/>
              <w:bottom w:val="single" w:color="E7E5E4" w:sz="4"/>
              <w:right w:val="single" w:color="E7E5E4" w:sz="4"/>
            </w:tcBorders>
            <w:shd w:fill="1E3A8A" w:val="clear"/>
            <w:tcMar>
              <w:top w:type="dxa" w:w="100"/>
              <w:left w:type="dxa" w:w="140"/>
              <w:bottom w:type="dxa" w:w="100"/>
              <w:right w:type="dxa" w:w="140"/>
            </w:tcMar>
            <w:vAlign w:val="center"/>
          </w:tcPr>
          <w:p>
            <w:pPr>
              <w:spacing w:after="60" w:before="60" w:line="280"/>
              <w:jc w:val="left"/>
            </w:pPr>
            <w:r>
              <w:rPr>
                <w:rFonts w:ascii="Calibri" w:cs="Calibri" w:eastAsia="Calibri" w:hAnsi="Calibri"/>
                <w:b/>
                <w:bCs/>
                <w:color w:val="FFFFFF"/>
                <w:sz w:val="20"/>
                <w:szCs w:val="20"/>
              </w:rPr>
              <w:t xml:space="preserve">Dimension</w:t>
            </w:r>
          </w:p>
        </w:tc>
        <w:tc>
          <w:tcPr>
            <w:tcW w:type="dxa" w:w="800"/>
            <w:tcBorders>
              <w:top w:val="single" w:color="E7E5E4" w:sz="4"/>
              <w:left w:val="single" w:color="E7E5E4" w:sz="4"/>
              <w:bottom w:val="single" w:color="E7E5E4" w:sz="4"/>
              <w:right w:val="single" w:color="E7E5E4" w:sz="4"/>
            </w:tcBorders>
            <w:shd w:fill="1E3A8A" w:val="clear"/>
            <w:tcMar>
              <w:top w:type="dxa" w:w="100"/>
              <w:left w:type="dxa" w:w="140"/>
              <w:bottom w:type="dxa" w:w="100"/>
              <w:right w:type="dxa" w:w="140"/>
            </w:tcMar>
            <w:vAlign w:val="center"/>
          </w:tcPr>
          <w:p>
            <w:pPr>
              <w:spacing w:after="60" w:before="60" w:line="280"/>
              <w:jc w:val="left"/>
            </w:pPr>
            <w:r>
              <w:rPr>
                <w:rFonts w:ascii="Calibri" w:cs="Calibri" w:eastAsia="Calibri" w:hAnsi="Calibri"/>
                <w:b/>
                <w:bCs/>
                <w:color w:val="FFFFFF"/>
                <w:sz w:val="20"/>
                <w:szCs w:val="20"/>
              </w:rPr>
              <w:t xml:space="preserve">Note</w:t>
            </w:r>
          </w:p>
        </w:tc>
        <w:tc>
          <w:tcPr>
            <w:tcW w:type="dxa" w:w="5160"/>
            <w:tcBorders>
              <w:top w:val="single" w:color="E7E5E4" w:sz="4"/>
              <w:left w:val="single" w:color="E7E5E4" w:sz="4"/>
              <w:bottom w:val="single" w:color="E7E5E4" w:sz="4"/>
              <w:right w:val="single" w:color="E7E5E4" w:sz="4"/>
            </w:tcBorders>
            <w:shd w:fill="1E3A8A" w:val="clear"/>
            <w:tcMar>
              <w:top w:type="dxa" w:w="100"/>
              <w:left w:type="dxa" w:w="140"/>
              <w:bottom w:type="dxa" w:w="100"/>
              <w:right w:type="dxa" w:w="140"/>
            </w:tcMar>
            <w:vAlign w:val="center"/>
          </w:tcPr>
          <w:p>
            <w:pPr>
              <w:spacing w:after="60" w:before="60" w:line="280"/>
              <w:jc w:val="left"/>
            </w:pPr>
            <w:r>
              <w:rPr>
                <w:rFonts w:ascii="Calibri" w:cs="Calibri" w:eastAsia="Calibri" w:hAnsi="Calibri"/>
                <w:b/>
                <w:bCs/>
                <w:color w:val="FFFFFF"/>
                <w:sz w:val="20"/>
                <w:szCs w:val="20"/>
              </w:rPr>
              <w:t xml:space="preserve">Constat synthétique</w:t>
            </w:r>
          </w:p>
        </w:tc>
      </w:tr>
      <w:tr>
        <w:trPr>
          <w:tblHeader w:val="false"/>
        </w:trPr>
        <w:tc>
          <w:tcPr>
            <w:tcW w:type="dxa" w:w="340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Modernité du design</w:t>
            </w:r>
          </w:p>
        </w:tc>
        <w:tc>
          <w:tcPr>
            <w:tcW w:type="dxa" w:w="80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4/10</w:t>
            </w:r>
          </w:p>
        </w:tc>
        <w:tc>
          <w:tcPr>
            <w:tcW w:type="dxa" w:w="516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Esthétique 2018-2020. Illustration IA en hero, mix de polices anarchique, 0 micro-interaction.</w:t>
            </w:r>
          </w:p>
        </w:tc>
      </w:tr>
      <w:tr>
        <w:trPr>
          <w:tblHeader w:val="false"/>
        </w:trPr>
        <w:tc>
          <w:tcPr>
            <w:tcW w:type="dxa" w:w="3400"/>
            <w:tcBorders>
              <w:top w:val="single" w:color="E7E5E4" w:sz="4"/>
              <w:left w:val="single" w:color="E7E5E4" w:sz="4"/>
              <w:bottom w:val="single" w:color="E7E5E4" w:sz="4"/>
              <w:right w:val="single" w:color="E7E5E4" w:sz="4"/>
            </w:tcBorders>
            <w:shd w:fill="FAFAF9" w:val="clear"/>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Crédibilité B2B</w:t>
            </w:r>
          </w:p>
        </w:tc>
        <w:tc>
          <w:tcPr>
            <w:tcW w:type="dxa" w:w="800"/>
            <w:tcBorders>
              <w:top w:val="single" w:color="E7E5E4" w:sz="4"/>
              <w:left w:val="single" w:color="E7E5E4" w:sz="4"/>
              <w:bottom w:val="single" w:color="E7E5E4" w:sz="4"/>
              <w:right w:val="single" w:color="E7E5E4" w:sz="4"/>
            </w:tcBorders>
            <w:shd w:fill="FAFAF9" w:val="clear"/>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5/10</w:t>
            </w:r>
          </w:p>
        </w:tc>
        <w:tc>
          <w:tcPr>
            <w:tcW w:type="dxa" w:w="5160"/>
            <w:tcBorders>
              <w:top w:val="single" w:color="E7E5E4" w:sz="4"/>
              <w:left w:val="single" w:color="E7E5E4" w:sz="4"/>
              <w:bottom w:val="single" w:color="E7E5E4" w:sz="4"/>
              <w:right w:val="single" w:color="E7E5E4" w:sz="4"/>
            </w:tcBorders>
            <w:shd w:fill="FAFAF9" w:val="clear"/>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350 clients revendiqués + 10 logos réels, mais 0 témoignage écrit, 0 chiffre, aucun logo « premium » mondial.</w:t>
            </w:r>
          </w:p>
        </w:tc>
      </w:tr>
      <w:tr>
        <w:trPr>
          <w:tblHeader w:val="false"/>
        </w:trPr>
        <w:tc>
          <w:tcPr>
            <w:tcW w:type="dxa" w:w="340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Clarté de la proposition de valeur</w:t>
            </w:r>
          </w:p>
        </w:tc>
        <w:tc>
          <w:tcPr>
            <w:tcW w:type="dxa" w:w="80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7/10</w:t>
            </w:r>
          </w:p>
        </w:tc>
        <w:tc>
          <w:tcPr>
            <w:tcW w:type="dxa" w:w="516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H1 correct (« Réduisez vos temps d'arrêt grâce à des diagnostics fiables »). Mais sous-titre redondant et pas de chiffre.</w:t>
            </w:r>
          </w:p>
        </w:tc>
      </w:tr>
      <w:tr>
        <w:trPr>
          <w:tblHeader w:val="false"/>
        </w:trPr>
        <w:tc>
          <w:tcPr>
            <w:tcW w:type="dxa" w:w="3400"/>
            <w:tcBorders>
              <w:top w:val="single" w:color="E7E5E4" w:sz="4"/>
              <w:left w:val="single" w:color="E7E5E4" w:sz="4"/>
              <w:bottom w:val="single" w:color="E7E5E4" w:sz="4"/>
              <w:right w:val="single" w:color="E7E5E4" w:sz="4"/>
            </w:tcBorders>
            <w:shd w:fill="FAFAF9" w:val="clear"/>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Cohérence éditoriale</w:t>
            </w:r>
          </w:p>
        </w:tc>
        <w:tc>
          <w:tcPr>
            <w:tcW w:type="dxa" w:w="800"/>
            <w:tcBorders>
              <w:top w:val="single" w:color="E7E5E4" w:sz="4"/>
              <w:left w:val="single" w:color="E7E5E4" w:sz="4"/>
              <w:bottom w:val="single" w:color="E7E5E4" w:sz="4"/>
              <w:right w:val="single" w:color="E7E5E4" w:sz="4"/>
            </w:tcBorders>
            <w:shd w:fill="FAFAF9" w:val="clear"/>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3/10</w:t>
            </w:r>
          </w:p>
        </w:tc>
        <w:tc>
          <w:tcPr>
            <w:tcW w:type="dxa" w:w="5160"/>
            <w:tcBorders>
              <w:top w:val="single" w:color="E7E5E4" w:sz="4"/>
              <w:left w:val="single" w:color="E7E5E4" w:sz="4"/>
              <w:bottom w:val="single" w:color="E7E5E4" w:sz="4"/>
              <w:right w:val="single" w:color="E7E5E4" w:sz="4"/>
            </w:tcBorders>
            <w:shd w:fill="FAFAF9" w:val="clear"/>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Anglais/français mélangés, fautes visibles, sélecteur de langue mal orthographié (« Deutch »).</w:t>
            </w:r>
          </w:p>
        </w:tc>
      </w:tr>
      <w:tr>
        <w:trPr>
          <w:tblHeader w:val="false"/>
        </w:trPr>
        <w:tc>
          <w:tcPr>
            <w:tcW w:type="dxa" w:w="340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Hiérarchie visuelle</w:t>
            </w:r>
          </w:p>
        </w:tc>
        <w:tc>
          <w:tcPr>
            <w:tcW w:type="dxa" w:w="80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5/10</w:t>
            </w:r>
          </w:p>
        </w:tc>
        <w:tc>
          <w:tcPr>
            <w:tcW w:type="dxa" w:w="516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Mégamenu lisible mais hero pauvre, structure linéaire (hero → 8 cards features → CTA final).</w:t>
            </w:r>
          </w:p>
        </w:tc>
      </w:tr>
      <w:tr>
        <w:trPr>
          <w:tblHeader w:val="false"/>
        </w:trPr>
        <w:tc>
          <w:tcPr>
            <w:tcW w:type="dxa" w:w="3400"/>
            <w:tcBorders>
              <w:top w:val="single" w:color="E7E5E4" w:sz="4"/>
              <w:left w:val="single" w:color="E7E5E4" w:sz="4"/>
              <w:bottom w:val="single" w:color="E7E5E4" w:sz="4"/>
              <w:right w:val="single" w:color="E7E5E4" w:sz="4"/>
            </w:tcBorders>
            <w:shd w:fill="FAFAF9" w:val="clear"/>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Trust / Sécurité</w:t>
            </w:r>
          </w:p>
        </w:tc>
        <w:tc>
          <w:tcPr>
            <w:tcW w:type="dxa" w:w="800"/>
            <w:tcBorders>
              <w:top w:val="single" w:color="E7E5E4" w:sz="4"/>
              <w:left w:val="single" w:color="E7E5E4" w:sz="4"/>
              <w:bottom w:val="single" w:color="E7E5E4" w:sz="4"/>
              <w:right w:val="single" w:color="E7E5E4" w:sz="4"/>
            </w:tcBorders>
            <w:shd w:fill="FAFAF9" w:val="clear"/>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4/10</w:t>
            </w:r>
          </w:p>
        </w:tc>
        <w:tc>
          <w:tcPr>
            <w:tcW w:type="dxa" w:w="5160"/>
            <w:tcBorders>
              <w:top w:val="single" w:color="E7E5E4" w:sz="4"/>
              <w:left w:val="single" w:color="E7E5E4" w:sz="4"/>
              <w:bottom w:val="single" w:color="E7E5E4" w:sz="4"/>
              <w:right w:val="single" w:color="E7E5E4" w:sz="4"/>
            </w:tcBorders>
            <w:shd w:fill="FAFAF9" w:val="clear"/>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RGPD + hébergement France mentionnés en footer uniquement. Aucune section dédiée.</w:t>
            </w:r>
          </w:p>
        </w:tc>
      </w:tr>
      <w:tr>
        <w:trPr>
          <w:tblHeader w:val="false"/>
        </w:trPr>
        <w:tc>
          <w:tcPr>
            <w:tcW w:type="dxa" w:w="340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Mobile-readiness (estimation)</w:t>
            </w:r>
          </w:p>
        </w:tc>
        <w:tc>
          <w:tcPr>
            <w:tcW w:type="dxa" w:w="80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3/10</w:t>
            </w:r>
          </w:p>
        </w:tc>
        <w:tc>
          <w:tcPr>
            <w:tcW w:type="dxa" w:w="516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Image hero 1,4 MB PNG, 249 fichiers CSS, mégamenu non adapté. PageSpeed mobile probable &lt; 50.</w:t>
            </w:r>
          </w:p>
        </w:tc>
      </w:tr>
      <w:tr>
        <w:trPr>
          <w:tblHeader w:val="false"/>
        </w:trPr>
        <w:tc>
          <w:tcPr>
            <w:tcW w:type="dxa" w:w="3400"/>
            <w:tcBorders>
              <w:top w:val="single" w:color="E7E5E4" w:sz="4"/>
              <w:left w:val="single" w:color="E7E5E4" w:sz="4"/>
              <w:bottom w:val="single" w:color="E7E5E4" w:sz="4"/>
              <w:right w:val="single" w:color="E7E5E4" w:sz="4"/>
            </w:tcBorders>
            <w:shd w:fill="FAFAF9" w:val="clear"/>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Storytelling</w:t>
            </w:r>
          </w:p>
        </w:tc>
        <w:tc>
          <w:tcPr>
            <w:tcW w:type="dxa" w:w="800"/>
            <w:tcBorders>
              <w:top w:val="single" w:color="E7E5E4" w:sz="4"/>
              <w:left w:val="single" w:color="E7E5E4" w:sz="4"/>
              <w:bottom w:val="single" w:color="E7E5E4" w:sz="4"/>
              <w:right w:val="single" w:color="E7E5E4" w:sz="4"/>
            </w:tcBorders>
            <w:shd w:fill="FAFAF9" w:val="clear"/>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2/10</w:t>
            </w:r>
          </w:p>
        </w:tc>
        <w:tc>
          <w:tcPr>
            <w:tcW w:type="dxa" w:w="5160"/>
            <w:tcBorders>
              <w:top w:val="single" w:color="E7E5E4" w:sz="4"/>
              <w:left w:val="single" w:color="E7E5E4" w:sz="4"/>
              <w:bottom w:val="single" w:color="E7E5E4" w:sz="4"/>
              <w:right w:val="single" w:color="E7E5E4" w:sz="4"/>
            </w:tcBorders>
            <w:shd w:fill="FAFAF9" w:val="clear"/>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Format catalogue. Aucun arc problème → solution → preuve.</w:t>
            </w:r>
          </w:p>
        </w:tc>
      </w:tr>
      <w:tr>
        <w:trPr>
          <w:tblHeader w:val="false"/>
        </w:trPr>
        <w:tc>
          <w:tcPr>
            <w:tcW w:type="dxa" w:w="340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Performance technique</w:t>
            </w:r>
          </w:p>
        </w:tc>
        <w:tc>
          <w:tcPr>
            <w:tcW w:type="dxa" w:w="80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3/10</w:t>
            </w:r>
          </w:p>
        </w:tc>
        <w:tc>
          <w:tcPr>
            <w:tcW w:type="dxa" w:w="516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Image hero non optimisée, CSS empilé via plugins WordPress, pas de WebP/AVIF détectés.</w:t>
            </w:r>
          </w:p>
        </w:tc>
      </w:tr>
      <w:tr>
        <w:trPr>
          <w:tblHeader w:val="false"/>
        </w:trPr>
        <w:tc>
          <w:tcPr>
            <w:tcW w:type="dxa" w:w="3400"/>
            <w:tcBorders>
              <w:top w:val="single" w:color="E7E5E4" w:sz="4"/>
              <w:left w:val="single" w:color="E7E5E4" w:sz="4"/>
              <w:bottom w:val="single" w:color="E7E5E4" w:sz="4"/>
              <w:right w:val="single" w:color="E7E5E4" w:sz="4"/>
            </w:tcBorders>
            <w:shd w:fill="FAFAF9" w:val="clear"/>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Cohérence avec positionnement déclaré</w:t>
            </w:r>
          </w:p>
        </w:tc>
        <w:tc>
          <w:tcPr>
            <w:tcW w:type="dxa" w:w="800"/>
            <w:tcBorders>
              <w:top w:val="single" w:color="E7E5E4" w:sz="4"/>
              <w:left w:val="single" w:color="E7E5E4" w:sz="4"/>
              <w:bottom w:val="single" w:color="E7E5E4" w:sz="4"/>
              <w:right w:val="single" w:color="E7E5E4" w:sz="4"/>
            </w:tcBorders>
            <w:shd w:fill="FAFAF9" w:val="clear"/>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5/10</w:t>
            </w:r>
          </w:p>
        </w:tc>
        <w:tc>
          <w:tcPr>
            <w:tcW w:type="dxa" w:w="5160"/>
            <w:tcBorders>
              <w:top w:val="single" w:color="E7E5E4" w:sz="4"/>
              <w:left w:val="single" w:color="E7E5E4" w:sz="4"/>
              <w:bottom w:val="single" w:color="E7E5E4" w:sz="4"/>
              <w:right w:val="single" w:color="E7E5E4" w:sz="4"/>
            </w:tcBorders>
            <w:shd w:fill="FAFAF9" w:val="clear"/>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 GMAO française » sous-vendu, présence Afrique invisible, mobile-first non revendiqué.</w:t>
            </w:r>
          </w:p>
        </w:tc>
      </w:tr>
    </w:tbl>
    <w:p>
      <w:pPr>
        <w:pStyle w:val="Heading2"/>
        <w:spacing w:after="160" w:before="360"/>
      </w:pPr>
      <w:r>
        <w:rPr>
          <w:rFonts w:ascii="Calibri" w:cs="Calibri" w:eastAsia="Calibri" w:hAnsi="Calibri"/>
          <w:b/>
          <w:bCs/>
          <w:color w:val="1E3A8A"/>
          <w:sz w:val="32"/>
          <w:szCs w:val="32"/>
        </w:rPr>
        <w:t xml:space="preserve">3.2 Top 5 signaux qui détruisent la crédibilité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DC2626" w:sz="24"/>
              <w:bottom w:val="none" w:color="FFFFFF" w:sz="0"/>
              <w:right w:val="none" w:color="FFFFFF" w:sz="0"/>
            </w:tcBorders>
            <w:shd w:fill="FEF2F2" w:val="clear"/>
            <w:tcMar>
              <w:top w:type="dxa" w:w="200"/>
              <w:left w:type="dxa" w:w="300"/>
              <w:bottom w:type="dxa" w:w="200"/>
              <w:right w:type="dxa" w:w="300"/>
            </w:tcMar>
          </w:tcPr>
          <w:p>
            <w:pPr>
              <w:spacing w:after="80" w:before="80"/>
            </w:pPr>
            <w:r>
              <w:rPr>
                <w:rFonts w:ascii="Calibri" w:cs="Calibri" w:eastAsia="Calibri" w:hAnsi="Calibri"/>
                <w:b/>
                <w:bCs/>
                <w:color w:val="DC2626"/>
                <w:sz w:val="22"/>
                <w:szCs w:val="22"/>
              </w:rPr>
              <w:t xml:space="preserve">🚨 Signal n°1 — Visuel hero IA générique</w:t>
            </w:r>
          </w:p>
          <w:p>
            <w:pPr>
              <w:spacing w:after="40" w:before="40" w:line="280"/>
            </w:pPr>
            <w:r>
              <w:rPr>
                <w:rFonts w:ascii="Calibri" w:cs="Calibri" w:eastAsia="Calibri" w:hAnsi="Calibri"/>
                <w:color w:val="44403C"/>
                <w:sz w:val="20"/>
                <w:szCs w:val="20"/>
              </w:rPr>
              <w:t xml:space="preserve">Le hero affiche une illustration générée par Gemini AI (fichier : Gemini_Generated_Image_pgwql9pgwql9pgwq.png, 1,4 MB).</w:t>
            </w:r>
          </w:p>
          <w:p>
            <w:pPr>
              <w:spacing w:after="40" w:before="40" w:line="280"/>
            </w:pPr>
            <w:r>
              <w:rPr>
                <w:rFonts w:ascii="Calibri" w:cs="Calibri" w:eastAsia="Calibri" w:hAnsi="Calibri"/>
                <w:color w:val="44403C"/>
                <w:sz w:val="20"/>
                <w:szCs w:val="20"/>
              </w:rPr>
              <w:t xml:space="preserve">Style flat illustration 2018, anatomies bancales, décor incohérent (feuilles tropicales en arrière-plan d'un visuel B2B industriel européen).</w:t>
            </w:r>
          </w:p>
          <w:p>
            <w:pPr>
              <w:spacing w:after="40" w:before="40" w:line="280"/>
            </w:pPr>
            <w:r>
              <w:rPr>
                <w:rFonts w:ascii="Calibri" w:cs="Calibri" w:eastAsia="Calibri" w:hAnsi="Calibri"/>
                <w:color w:val="44403C"/>
                <w:sz w:val="20"/>
                <w:szCs w:val="20"/>
              </w:rPr>
              <w:t xml:space="preserve">Aucun acheteur industriel sérieux ne projette de la confiance dans une plateforme SaaS à 70 €/utilisateur/mois après cette image.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DC2626" w:sz="24"/>
              <w:bottom w:val="none" w:color="FFFFFF" w:sz="0"/>
              <w:right w:val="none" w:color="FFFFFF" w:sz="0"/>
            </w:tcBorders>
            <w:shd w:fill="FEF2F2" w:val="clear"/>
            <w:tcMar>
              <w:top w:type="dxa" w:w="200"/>
              <w:left w:type="dxa" w:w="300"/>
              <w:bottom w:type="dxa" w:w="200"/>
              <w:right w:type="dxa" w:w="300"/>
            </w:tcMar>
          </w:tcPr>
          <w:p>
            <w:pPr>
              <w:spacing w:after="80" w:before="80"/>
            </w:pPr>
            <w:r>
              <w:rPr>
                <w:rFonts w:ascii="Calibri" w:cs="Calibri" w:eastAsia="Calibri" w:hAnsi="Calibri"/>
                <w:b/>
                <w:bCs/>
                <w:color w:val="DC2626"/>
                <w:sz w:val="22"/>
                <w:szCs w:val="22"/>
              </w:rPr>
              <w:t xml:space="preserve">🚨 Signal n°2 — Faute typographique dans un H2</w:t>
            </w:r>
          </w:p>
          <w:p>
            <w:pPr>
              <w:spacing w:after="40" w:before="40" w:line="280"/>
            </w:pPr>
            <w:r>
              <w:rPr>
                <w:rFonts w:ascii="Calibri" w:cs="Calibri" w:eastAsia="Calibri" w:hAnsi="Calibri"/>
                <w:color w:val="44403C"/>
                <w:sz w:val="20"/>
                <w:szCs w:val="20"/>
              </w:rPr>
              <w:t xml:space="preserve">Sur la home, dans la section « Fonctionnalités », le bouton final affiche : « Voir toutes les focntionnalités → »</w:t>
            </w:r>
          </w:p>
          <w:p>
            <w:pPr>
              <w:spacing w:after="40" w:before="40" w:line="280"/>
            </w:pPr>
            <w:r>
              <w:rPr>
                <w:rFonts w:ascii="Calibri" w:cs="Calibri" w:eastAsia="Calibri" w:hAnsi="Calibri"/>
                <w:color w:val="44403C"/>
                <w:sz w:val="20"/>
                <w:szCs w:val="20"/>
              </w:rPr>
              <w:t xml:space="preserve">Une faute dans un titre principal d'une page commerciale est l'un des signaux les plus toxiques en B2B.</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DC2626" w:sz="24"/>
              <w:bottom w:val="none" w:color="FFFFFF" w:sz="0"/>
              <w:right w:val="none" w:color="FFFFFF" w:sz="0"/>
            </w:tcBorders>
            <w:shd w:fill="FEF2F2" w:val="clear"/>
            <w:tcMar>
              <w:top w:type="dxa" w:w="200"/>
              <w:left w:type="dxa" w:w="300"/>
              <w:bottom w:type="dxa" w:w="200"/>
              <w:right w:type="dxa" w:w="300"/>
            </w:tcMar>
          </w:tcPr>
          <w:p>
            <w:pPr>
              <w:spacing w:after="80" w:before="80"/>
            </w:pPr>
            <w:r>
              <w:rPr>
                <w:rFonts w:ascii="Calibri" w:cs="Calibri" w:eastAsia="Calibri" w:hAnsi="Calibri"/>
                <w:b/>
                <w:bCs/>
                <w:color w:val="DC2626"/>
                <w:sz w:val="22"/>
                <w:szCs w:val="22"/>
              </w:rPr>
              <w:t xml:space="preserve">🚨 Signal n°3 — Mélange français/anglais non assumé</w:t>
            </w:r>
          </w:p>
          <w:p>
            <w:pPr>
              <w:spacing w:after="40" w:before="40" w:line="280"/>
            </w:pPr>
            <w:r>
              <w:rPr>
                <w:rFonts w:ascii="Calibri" w:cs="Calibri" w:eastAsia="Calibri" w:hAnsi="Calibri"/>
                <w:color w:val="44403C"/>
                <w:sz w:val="20"/>
                <w:szCs w:val="20"/>
              </w:rPr>
              <w:t xml:space="preserve">« Stay up to date with our news, ideas and updates » + « Subscribe Now » dans la newsletter.</w:t>
            </w:r>
          </w:p>
          <w:p>
            <w:pPr>
              <w:spacing w:after="40" w:before="40" w:line="280"/>
            </w:pPr>
            <w:r>
              <w:rPr>
                <w:rFonts w:ascii="Calibri" w:cs="Calibri" w:eastAsia="Calibri" w:hAnsi="Calibri"/>
                <w:color w:val="44403C"/>
                <w:sz w:val="20"/>
                <w:szCs w:val="20"/>
              </w:rPr>
              <w:t xml:space="preserve">URL de la page tarifs : /pricing/ (en anglais).</w:t>
            </w:r>
          </w:p>
          <w:p>
            <w:pPr>
              <w:spacing w:after="40" w:before="40" w:line="280"/>
            </w:pPr>
            <w:r>
              <w:rPr>
                <w:rFonts w:ascii="Calibri" w:cs="Calibri" w:eastAsia="Calibri" w:hAnsi="Calibri"/>
                <w:color w:val="44403C"/>
                <w:sz w:val="20"/>
                <w:szCs w:val="20"/>
              </w:rPr>
              <w:t xml:space="preserve">Sur la page tarifs : « Billed yearly » / « Billed monthly » / « Save up to 20% with yearly billing ».</w:t>
            </w:r>
          </w:p>
          <w:p>
            <w:pPr>
              <w:spacing w:after="40" w:before="40" w:line="280"/>
            </w:pPr>
            <w:r>
              <w:rPr>
                <w:rFonts w:ascii="Calibri" w:cs="Calibri" w:eastAsia="Calibri" w:hAnsi="Calibri"/>
                <w:color w:val="44403C"/>
                <w:sz w:val="20"/>
                <w:szCs w:val="20"/>
              </w:rPr>
              <w:t xml:space="preserve">Incohérence pour un site qui affiche « La GMAO française » comme tagline.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DC2626" w:sz="24"/>
              <w:bottom w:val="none" w:color="FFFFFF" w:sz="0"/>
              <w:right w:val="none" w:color="FFFFFF" w:sz="0"/>
            </w:tcBorders>
            <w:shd w:fill="FEF2F2" w:val="clear"/>
            <w:tcMar>
              <w:top w:type="dxa" w:w="200"/>
              <w:left w:type="dxa" w:w="300"/>
              <w:bottom w:type="dxa" w:w="200"/>
              <w:right w:type="dxa" w:w="300"/>
            </w:tcMar>
          </w:tcPr>
          <w:p>
            <w:pPr>
              <w:spacing w:after="80" w:before="80"/>
            </w:pPr>
            <w:r>
              <w:rPr>
                <w:rFonts w:ascii="Calibri" w:cs="Calibri" w:eastAsia="Calibri" w:hAnsi="Calibri"/>
                <w:b/>
                <w:bCs/>
                <w:color w:val="DC2626"/>
                <w:sz w:val="22"/>
                <w:szCs w:val="22"/>
              </w:rPr>
              <w:t xml:space="preserve">🚨 Signal n°4 — Sélecteur de langue mal orthographié</w:t>
            </w:r>
          </w:p>
          <w:p>
            <w:pPr>
              <w:spacing w:after="40" w:before="40" w:line="280"/>
            </w:pPr>
            <w:r>
              <w:rPr>
                <w:rFonts w:ascii="Calibri" w:cs="Calibri" w:eastAsia="Calibri" w:hAnsi="Calibri"/>
                <w:color w:val="44403C"/>
                <w:sz w:val="20"/>
                <w:szCs w:val="20"/>
              </w:rPr>
              <w:t xml:space="preserve">« Deutch » au lieu de « Deutsch » — orthographe erronée dans toutes les langues.</w:t>
            </w:r>
          </w:p>
          <w:p>
            <w:pPr>
              <w:spacing w:after="40" w:before="40" w:line="280"/>
            </w:pPr>
            <w:r>
              <w:rPr>
                <w:rFonts w:ascii="Calibri" w:cs="Calibri" w:eastAsia="Calibri" w:hAnsi="Calibri"/>
                <w:color w:val="44403C"/>
                <w:sz w:val="20"/>
                <w:szCs w:val="20"/>
              </w:rPr>
              <w:t xml:space="preserve">5 langues affichées (En, Deutch, Español, Français, Italiano, 简体中文) mais aucune réellement maintenue : promesse non tenue.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DC2626" w:sz="24"/>
              <w:bottom w:val="none" w:color="FFFFFF" w:sz="0"/>
              <w:right w:val="none" w:color="FFFFFF" w:sz="0"/>
            </w:tcBorders>
            <w:shd w:fill="FEF2F2" w:val="clear"/>
            <w:tcMar>
              <w:top w:type="dxa" w:w="200"/>
              <w:left w:type="dxa" w:w="300"/>
              <w:bottom w:type="dxa" w:w="200"/>
              <w:right w:type="dxa" w:w="300"/>
            </w:tcMar>
          </w:tcPr>
          <w:p>
            <w:pPr>
              <w:spacing w:after="80" w:before="80"/>
            </w:pPr>
            <w:r>
              <w:rPr>
                <w:rFonts w:ascii="Calibri" w:cs="Calibri" w:eastAsia="Calibri" w:hAnsi="Calibri"/>
                <w:b/>
                <w:bCs/>
                <w:color w:val="DC2626"/>
                <w:sz w:val="22"/>
                <w:szCs w:val="22"/>
              </w:rPr>
              <w:t xml:space="preserve">🚨 Signal n°5 — Aucune preuve sociale concrète</w:t>
            </w:r>
          </w:p>
          <w:p>
            <w:pPr>
              <w:spacing w:after="40" w:before="40" w:line="280"/>
            </w:pPr>
            <w:r>
              <w:rPr>
                <w:rFonts w:ascii="Calibri" w:cs="Calibri" w:eastAsia="Calibri" w:hAnsi="Calibri"/>
                <w:color w:val="44403C"/>
                <w:sz w:val="20"/>
                <w:szCs w:val="20"/>
              </w:rPr>
              <w:t xml:space="preserve">0 témoignage écrit visible sur la home.</w:t>
            </w:r>
          </w:p>
          <w:p>
            <w:pPr>
              <w:spacing w:after="40" w:before="40" w:line="280"/>
            </w:pPr>
            <w:r>
              <w:rPr>
                <w:rFonts w:ascii="Calibri" w:cs="Calibri" w:eastAsia="Calibri" w:hAnsi="Calibri"/>
                <w:color w:val="44403C"/>
                <w:sz w:val="20"/>
                <w:szCs w:val="20"/>
              </w:rPr>
              <w:t xml:space="preserve">0 vidéo client.</w:t>
            </w:r>
          </w:p>
          <w:p>
            <w:pPr>
              <w:spacing w:after="40" w:before="40" w:line="280"/>
            </w:pPr>
            <w:r>
              <w:rPr>
                <w:rFonts w:ascii="Calibri" w:cs="Calibri" w:eastAsia="Calibri" w:hAnsi="Calibri"/>
                <w:color w:val="44403C"/>
                <w:sz w:val="20"/>
                <w:szCs w:val="20"/>
              </w:rPr>
              <w:t xml:space="preserve">0 chiffre de ROI client.</w:t>
            </w:r>
          </w:p>
          <w:p>
            <w:pPr>
              <w:spacing w:after="40" w:before="40" w:line="280"/>
            </w:pPr>
            <w:r>
              <w:rPr>
                <w:rFonts w:ascii="Calibri" w:cs="Calibri" w:eastAsia="Calibri" w:hAnsi="Calibri"/>
                <w:color w:val="44403C"/>
                <w:sz w:val="20"/>
                <w:szCs w:val="20"/>
              </w:rPr>
              <w:t xml:space="preserve">Une seule étude (« Veolia -40 % temps d'arrêt ») mentionnée — mais en page Ressources, jamais en home.</w:t>
            </w:r>
          </w:p>
        </w:tc>
      </w:tr>
    </w:tbl>
    <w:p>
      <w:r>
        <w:br w:type="page"/>
      </w:r>
    </w:p>
    <w:p>
      <w:pPr>
        <w:pStyle w:val="Heading1"/>
        <w:pBdr>
          <w:bottom w:val="single" w:color="F97316" w:sz="12" w:space="6"/>
        </w:pBdr>
        <w:spacing w:after="240" w:before="480"/>
      </w:pPr>
      <w:r>
        <w:rPr>
          <w:rFonts w:ascii="Calibri" w:cs="Calibri" w:eastAsia="Calibri" w:hAnsi="Calibri"/>
          <w:b/>
          <w:bCs/>
          <w:color w:val="1E3A8A"/>
          <w:sz w:val="44"/>
          <w:szCs w:val="44"/>
        </w:rPr>
        <w:t xml:space="preserve">4. Audit UI — interface &amp; design system</w:t>
      </w:r>
    </w:p>
    <w:p>
      <w:pPr>
        <w:pStyle w:val="Heading2"/>
        <w:spacing w:after="160" w:before="360"/>
      </w:pPr>
      <w:r>
        <w:rPr>
          <w:rFonts w:ascii="Calibri" w:cs="Calibri" w:eastAsia="Calibri" w:hAnsi="Calibri"/>
          <w:b/>
          <w:bCs/>
          <w:color w:val="1E3A8A"/>
          <w:sz w:val="32"/>
          <w:szCs w:val="32"/>
        </w:rPr>
        <w:t xml:space="preserve">4.1 Palette de couleurs</w:t>
      </w:r>
    </w:p>
    <w:p>
      <w:pPr>
        <w:spacing w:after="120" w:before="100" w:line="320"/>
        <w:jc w:val="both"/>
      </w:pPr>
      <w:r>
        <w:rPr>
          <w:rFonts w:ascii="Calibri" w:cs="Calibri" w:eastAsia="Calibri" w:hAnsi="Calibri"/>
          <w:color w:val="44403C"/>
          <w:sz w:val="22"/>
          <w:szCs w:val="22"/>
        </w:rPr>
        <w:t xml:space="preserve">Couleurs détectées dans le CSS (par fréquence d'usage)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5260"/>
      </w:tblGrid>
      <w:tr>
        <w:trPr>
          <w:tblHeader/>
        </w:trPr>
        <w:tc>
          <w:tcPr>
            <w:tcW w:type="dxa" w:w="2200"/>
            <w:tcBorders>
              <w:top w:val="single" w:color="E7E5E4" w:sz="4"/>
              <w:left w:val="single" w:color="E7E5E4" w:sz="4"/>
              <w:bottom w:val="single" w:color="E7E5E4" w:sz="4"/>
              <w:right w:val="single" w:color="E7E5E4" w:sz="4"/>
            </w:tcBorders>
            <w:shd w:fill="1E3A8A" w:val="clear"/>
            <w:tcMar>
              <w:top w:type="dxa" w:w="100"/>
              <w:left w:type="dxa" w:w="140"/>
              <w:bottom w:type="dxa" w:w="100"/>
              <w:right w:type="dxa" w:w="140"/>
            </w:tcMar>
            <w:vAlign w:val="center"/>
          </w:tcPr>
          <w:p>
            <w:pPr>
              <w:spacing w:after="60" w:before="60" w:line="280"/>
              <w:jc w:val="left"/>
            </w:pPr>
            <w:r>
              <w:rPr>
                <w:rFonts w:ascii="Calibri" w:cs="Calibri" w:eastAsia="Calibri" w:hAnsi="Calibri"/>
                <w:b/>
                <w:bCs/>
                <w:color w:val="FFFFFF"/>
                <w:sz w:val="20"/>
                <w:szCs w:val="20"/>
              </w:rPr>
              <w:t xml:space="preserve">Code</w:t>
            </w:r>
          </w:p>
        </w:tc>
        <w:tc>
          <w:tcPr>
            <w:tcW w:type="dxa" w:w="1900"/>
            <w:tcBorders>
              <w:top w:val="single" w:color="E7E5E4" w:sz="4"/>
              <w:left w:val="single" w:color="E7E5E4" w:sz="4"/>
              <w:bottom w:val="single" w:color="E7E5E4" w:sz="4"/>
              <w:right w:val="single" w:color="E7E5E4" w:sz="4"/>
            </w:tcBorders>
            <w:shd w:fill="1E3A8A" w:val="clear"/>
            <w:tcMar>
              <w:top w:type="dxa" w:w="100"/>
              <w:left w:type="dxa" w:w="140"/>
              <w:bottom w:type="dxa" w:w="100"/>
              <w:right w:type="dxa" w:w="140"/>
            </w:tcMar>
            <w:vAlign w:val="center"/>
          </w:tcPr>
          <w:p>
            <w:pPr>
              <w:spacing w:after="60" w:before="60" w:line="280"/>
              <w:jc w:val="left"/>
            </w:pPr>
            <w:r>
              <w:rPr>
                <w:rFonts w:ascii="Calibri" w:cs="Calibri" w:eastAsia="Calibri" w:hAnsi="Calibri"/>
                <w:b/>
                <w:bCs/>
                <w:color w:val="FFFFFF"/>
                <w:sz w:val="20"/>
                <w:szCs w:val="20"/>
              </w:rPr>
              <w:t xml:space="preserve">Occurrences</w:t>
            </w:r>
          </w:p>
        </w:tc>
        <w:tc>
          <w:tcPr>
            <w:tcW w:type="dxa" w:w="5260"/>
            <w:tcBorders>
              <w:top w:val="single" w:color="E7E5E4" w:sz="4"/>
              <w:left w:val="single" w:color="E7E5E4" w:sz="4"/>
              <w:bottom w:val="single" w:color="E7E5E4" w:sz="4"/>
              <w:right w:val="single" w:color="E7E5E4" w:sz="4"/>
            </w:tcBorders>
            <w:shd w:fill="1E3A8A" w:val="clear"/>
            <w:tcMar>
              <w:top w:type="dxa" w:w="100"/>
              <w:left w:type="dxa" w:w="140"/>
              <w:bottom w:type="dxa" w:w="100"/>
              <w:right w:type="dxa" w:w="140"/>
            </w:tcMar>
            <w:vAlign w:val="center"/>
          </w:tcPr>
          <w:p>
            <w:pPr>
              <w:spacing w:after="60" w:before="60" w:line="280"/>
              <w:jc w:val="left"/>
            </w:pPr>
            <w:r>
              <w:rPr>
                <w:rFonts w:ascii="Calibri" w:cs="Calibri" w:eastAsia="Calibri" w:hAnsi="Calibri"/>
                <w:b/>
                <w:bCs/>
                <w:color w:val="FFFFFF"/>
                <w:sz w:val="20"/>
                <w:szCs w:val="20"/>
              </w:rPr>
              <w:t xml:space="preserve">Rôle apparent</w:t>
            </w:r>
          </w:p>
        </w:tc>
      </w:tr>
      <w:tr>
        <w:trPr>
          <w:tblHeader w:val="false"/>
        </w:trPr>
        <w:tc>
          <w:tcPr>
            <w:tcW w:type="dxa" w:w="220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#475bb2</w:t>
            </w:r>
          </w:p>
        </w:tc>
        <w:tc>
          <w:tcPr>
            <w:tcW w:type="dxa" w:w="190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35</w:t>
            </w:r>
          </w:p>
        </w:tc>
        <w:tc>
          <w:tcPr>
            <w:tcW w:type="dxa" w:w="526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Couleur principale (indigo)</w:t>
            </w:r>
          </w:p>
        </w:tc>
      </w:tr>
      <w:tr>
        <w:trPr>
          <w:tblHeader w:val="false"/>
        </w:trPr>
        <w:tc>
          <w:tcPr>
            <w:tcW w:type="dxa" w:w="2200"/>
            <w:tcBorders>
              <w:top w:val="single" w:color="E7E5E4" w:sz="4"/>
              <w:left w:val="single" w:color="E7E5E4" w:sz="4"/>
              <w:bottom w:val="single" w:color="E7E5E4" w:sz="4"/>
              <w:right w:val="single" w:color="E7E5E4" w:sz="4"/>
            </w:tcBorders>
            <w:shd w:fill="FAFAF9" w:val="clear"/>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#38488e</w:t>
            </w:r>
          </w:p>
        </w:tc>
        <w:tc>
          <w:tcPr>
            <w:tcW w:type="dxa" w:w="1900"/>
            <w:tcBorders>
              <w:top w:val="single" w:color="E7E5E4" w:sz="4"/>
              <w:left w:val="single" w:color="E7E5E4" w:sz="4"/>
              <w:bottom w:val="single" w:color="E7E5E4" w:sz="4"/>
              <w:right w:val="single" w:color="E7E5E4" w:sz="4"/>
            </w:tcBorders>
            <w:shd w:fill="FAFAF9" w:val="clear"/>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7</w:t>
            </w:r>
          </w:p>
        </w:tc>
        <w:tc>
          <w:tcPr>
            <w:tcW w:type="dxa" w:w="5260"/>
            <w:tcBorders>
              <w:top w:val="single" w:color="E7E5E4" w:sz="4"/>
              <w:left w:val="single" w:color="E7E5E4" w:sz="4"/>
              <w:bottom w:val="single" w:color="E7E5E4" w:sz="4"/>
              <w:right w:val="single" w:color="E7E5E4" w:sz="4"/>
            </w:tcBorders>
            <w:shd w:fill="FAFAF9" w:val="clear"/>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Variante foncée</w:t>
            </w:r>
          </w:p>
        </w:tc>
      </w:tr>
      <w:tr>
        <w:trPr>
          <w:tblHeader w:val="false"/>
        </w:trPr>
        <w:tc>
          <w:tcPr>
            <w:tcW w:type="dxa" w:w="220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#f3f4f6</w:t>
            </w:r>
          </w:p>
        </w:tc>
        <w:tc>
          <w:tcPr>
            <w:tcW w:type="dxa" w:w="190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6</w:t>
            </w:r>
          </w:p>
        </w:tc>
        <w:tc>
          <w:tcPr>
            <w:tcW w:type="dxa" w:w="526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Gris clair / fonds</w:t>
            </w:r>
          </w:p>
        </w:tc>
      </w:tr>
      <w:tr>
        <w:trPr>
          <w:tblHeader w:val="false"/>
        </w:trPr>
        <w:tc>
          <w:tcPr>
            <w:tcW w:type="dxa" w:w="2200"/>
            <w:tcBorders>
              <w:top w:val="single" w:color="E7E5E4" w:sz="4"/>
              <w:left w:val="single" w:color="E7E5E4" w:sz="4"/>
              <w:bottom w:val="single" w:color="E7E5E4" w:sz="4"/>
              <w:right w:val="single" w:color="E7E5E4" w:sz="4"/>
            </w:tcBorders>
            <w:shd w:fill="FAFAF9" w:val="clear"/>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#ffffff</w:t>
            </w:r>
          </w:p>
        </w:tc>
        <w:tc>
          <w:tcPr>
            <w:tcW w:type="dxa" w:w="1900"/>
            <w:tcBorders>
              <w:top w:val="single" w:color="E7E5E4" w:sz="4"/>
              <w:left w:val="single" w:color="E7E5E4" w:sz="4"/>
              <w:bottom w:val="single" w:color="E7E5E4" w:sz="4"/>
              <w:right w:val="single" w:color="E7E5E4" w:sz="4"/>
            </w:tcBorders>
            <w:shd w:fill="FAFAF9" w:val="clear"/>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5</w:t>
            </w:r>
          </w:p>
        </w:tc>
        <w:tc>
          <w:tcPr>
            <w:tcW w:type="dxa" w:w="5260"/>
            <w:tcBorders>
              <w:top w:val="single" w:color="E7E5E4" w:sz="4"/>
              <w:left w:val="single" w:color="E7E5E4" w:sz="4"/>
              <w:bottom w:val="single" w:color="E7E5E4" w:sz="4"/>
              <w:right w:val="single" w:color="E7E5E4" w:sz="4"/>
            </w:tcBorders>
            <w:shd w:fill="FAFAF9" w:val="clear"/>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Blanc</w:t>
            </w:r>
          </w:p>
        </w:tc>
      </w:tr>
      <w:tr>
        <w:trPr>
          <w:tblHeader w:val="false"/>
        </w:trPr>
        <w:tc>
          <w:tcPr>
            <w:tcW w:type="dxa" w:w="220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#e5e7eb</w:t>
            </w:r>
          </w:p>
        </w:tc>
        <w:tc>
          <w:tcPr>
            <w:tcW w:type="dxa" w:w="190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3</w:t>
            </w:r>
          </w:p>
        </w:tc>
        <w:tc>
          <w:tcPr>
            <w:tcW w:type="dxa" w:w="526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Bordures</w:t>
            </w:r>
          </w:p>
        </w:tc>
      </w:tr>
      <w:tr>
        <w:trPr>
          <w:tblHeader w:val="false"/>
        </w:trPr>
        <w:tc>
          <w:tcPr>
            <w:tcW w:type="dxa" w:w="2200"/>
            <w:tcBorders>
              <w:top w:val="single" w:color="E7E5E4" w:sz="4"/>
              <w:left w:val="single" w:color="E7E5E4" w:sz="4"/>
              <w:bottom w:val="single" w:color="E7E5E4" w:sz="4"/>
              <w:right w:val="single" w:color="E7E5E4" w:sz="4"/>
            </w:tcBorders>
            <w:shd w:fill="FAFAF9" w:val="clear"/>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+ 393 autres couleurs</w:t>
            </w:r>
          </w:p>
        </w:tc>
        <w:tc>
          <w:tcPr>
            <w:tcW w:type="dxa" w:w="1900"/>
            <w:tcBorders>
              <w:top w:val="single" w:color="E7E5E4" w:sz="4"/>
              <w:left w:val="single" w:color="E7E5E4" w:sz="4"/>
              <w:bottom w:val="single" w:color="E7E5E4" w:sz="4"/>
              <w:right w:val="single" w:color="E7E5E4" w:sz="4"/>
            </w:tcBorders>
            <w:shd w:fill="FAFAF9" w:val="clear"/>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1-2</w:t>
            </w:r>
          </w:p>
        </w:tc>
        <w:tc>
          <w:tcPr>
            <w:tcW w:type="dxa" w:w="5260"/>
            <w:tcBorders>
              <w:top w:val="single" w:color="E7E5E4" w:sz="4"/>
              <w:left w:val="single" w:color="E7E5E4" w:sz="4"/>
              <w:bottom w:val="single" w:color="E7E5E4" w:sz="4"/>
              <w:right w:val="single" w:color="E7E5E4" w:sz="4"/>
            </w:tcBorders>
            <w:shd w:fill="FAFAF9" w:val="clear"/>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Bruit (via plugins WordPress)</w:t>
            </w:r>
          </w:p>
        </w:tc>
      </w:tr>
    </w:tbl>
    <w:p>
      <w:pPr>
        <w:spacing w:after="80" w:before="80"/>
      </w:pPr>
      <w:r>
        <w:t xml:space="preserve"/>
      </w:r>
    </w:p>
    <w:p>
      <w:pPr>
        <w:spacing w:after="120" w:before="100" w:line="320"/>
        <w:jc w:val="both"/>
      </w:pPr>
      <w:r>
        <w:rPr>
          <w:rFonts w:ascii="Calibri" w:cs="Calibri" w:eastAsia="Calibri" w:hAnsi="Calibri"/>
          <w:b/>
          <w:bCs/>
          <w:color w:val="44403C"/>
          <w:sz w:val="22"/>
          <w:szCs w:val="22"/>
        </w:rPr>
        <w:t xml:space="preserve">Diagnostic : </w:t>
      </w:r>
      <w:r>
        <w:rPr>
          <w:rFonts w:ascii="Calibri" w:cs="Calibri" w:eastAsia="Calibri" w:hAnsi="Calibri"/>
          <w:color w:val="44403C"/>
          <w:sz w:val="22"/>
          <w:szCs w:val="22"/>
        </w:rPr>
        <w:t xml:space="preserve">palette mono-bleu, sans accent. Le bleu indigo #475bb2 est commun (Discord, Lyft, etc.) et ne crée aucune signature visuelle. </w:t>
      </w:r>
      <w:r>
        <w:rPr>
          <w:rFonts w:ascii="Calibri" w:cs="Calibri" w:eastAsia="Calibri" w:hAnsi="Calibri"/>
          <w:i/>
          <w:iCs/>
          <w:color w:val="44403C"/>
          <w:sz w:val="22"/>
          <w:szCs w:val="22"/>
        </w:rPr>
        <w:t xml:space="preserve">Aucune couleur d'action ne signale les CTA, les KPI critiques ou les alertes. </w:t>
      </w:r>
    </w:p>
    <w:p>
      <w:pPr>
        <w:pStyle w:val="Heading3"/>
        <w:spacing w:after="120" w:before="280"/>
      </w:pPr>
      <w:r>
        <w:rPr>
          <w:rFonts w:ascii="Calibri" w:cs="Calibri" w:eastAsia="Calibri" w:hAnsi="Calibri"/>
          <w:b/>
          <w:bCs/>
          <w:color w:val="0C0A09"/>
          <w:sz w:val="26"/>
          <w:szCs w:val="26"/>
        </w:rPr>
        <w:t xml:space="preserve">Système de couleurs recommandé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E7E5E4" w:sz="4"/>
              <w:left w:val="single" w:color="E7E5E4" w:sz="4"/>
              <w:bottom w:val="single" w:color="E7E5E4" w:sz="4"/>
              <w:right w:val="single" w:color="E7E5E4" w:sz="4"/>
            </w:tcBorders>
            <w:shd w:fill="1E3A8A" w:val="clear"/>
            <w:tcMar>
              <w:top w:type="dxa" w:w="100"/>
              <w:left w:type="dxa" w:w="140"/>
              <w:bottom w:type="dxa" w:w="100"/>
              <w:right w:type="dxa" w:w="140"/>
            </w:tcMar>
            <w:vAlign w:val="center"/>
          </w:tcPr>
          <w:p>
            <w:pPr>
              <w:spacing w:after="60" w:before="60" w:line="280"/>
              <w:jc w:val="left"/>
            </w:pPr>
            <w:r>
              <w:rPr>
                <w:rFonts w:ascii="Calibri" w:cs="Calibri" w:eastAsia="Calibri" w:hAnsi="Calibri"/>
                <w:b/>
                <w:bCs/>
                <w:color w:val="FFFFFF"/>
                <w:sz w:val="20"/>
                <w:szCs w:val="20"/>
              </w:rPr>
              <w:t xml:space="preserve">Token</w:t>
            </w:r>
          </w:p>
        </w:tc>
        <w:tc>
          <w:tcPr>
            <w:tcW w:type="dxa" w:w="2400"/>
            <w:tcBorders>
              <w:top w:val="single" w:color="E7E5E4" w:sz="4"/>
              <w:left w:val="single" w:color="E7E5E4" w:sz="4"/>
              <w:bottom w:val="single" w:color="E7E5E4" w:sz="4"/>
              <w:right w:val="single" w:color="E7E5E4" w:sz="4"/>
            </w:tcBorders>
            <w:shd w:fill="1E3A8A" w:val="clear"/>
            <w:tcMar>
              <w:top w:type="dxa" w:w="100"/>
              <w:left w:type="dxa" w:w="140"/>
              <w:bottom w:type="dxa" w:w="100"/>
              <w:right w:type="dxa" w:w="140"/>
            </w:tcMar>
            <w:vAlign w:val="center"/>
          </w:tcPr>
          <w:p>
            <w:pPr>
              <w:spacing w:after="60" w:before="60" w:line="280"/>
              <w:jc w:val="left"/>
            </w:pPr>
            <w:r>
              <w:rPr>
                <w:rFonts w:ascii="Calibri" w:cs="Calibri" w:eastAsia="Calibri" w:hAnsi="Calibri"/>
                <w:b/>
                <w:bCs/>
                <w:color w:val="FFFFFF"/>
                <w:sz w:val="20"/>
                <w:szCs w:val="20"/>
              </w:rPr>
              <w:t xml:space="preserve">Valeur</w:t>
            </w:r>
          </w:p>
        </w:tc>
        <w:tc>
          <w:tcPr>
            <w:tcW w:type="dxa" w:w="4560"/>
            <w:tcBorders>
              <w:top w:val="single" w:color="E7E5E4" w:sz="4"/>
              <w:left w:val="single" w:color="E7E5E4" w:sz="4"/>
              <w:bottom w:val="single" w:color="E7E5E4" w:sz="4"/>
              <w:right w:val="single" w:color="E7E5E4" w:sz="4"/>
            </w:tcBorders>
            <w:shd w:fill="1E3A8A" w:val="clear"/>
            <w:tcMar>
              <w:top w:type="dxa" w:w="100"/>
              <w:left w:type="dxa" w:w="140"/>
              <w:bottom w:type="dxa" w:w="100"/>
              <w:right w:type="dxa" w:w="140"/>
            </w:tcMar>
            <w:vAlign w:val="center"/>
          </w:tcPr>
          <w:p>
            <w:pPr>
              <w:spacing w:after="60" w:before="60" w:line="280"/>
              <w:jc w:val="left"/>
            </w:pPr>
            <w:r>
              <w:rPr>
                <w:rFonts w:ascii="Calibri" w:cs="Calibri" w:eastAsia="Calibri" w:hAnsi="Calibri"/>
                <w:b/>
                <w:bCs/>
                <w:color w:val="FFFFFF"/>
                <w:sz w:val="20"/>
                <w:szCs w:val="20"/>
              </w:rPr>
              <w:t xml:space="preserve">Usage</w:t>
            </w:r>
          </w:p>
        </w:tc>
      </w:tr>
      <w:tr>
        <w:trPr>
          <w:tblHeader w:val="false"/>
        </w:trPr>
        <w:tc>
          <w:tcPr>
            <w:tcW w:type="dxa" w:w="240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--brand-primary</w:t>
            </w:r>
          </w:p>
        </w:tc>
        <w:tc>
          <w:tcPr>
            <w:tcW w:type="dxa" w:w="240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#1E3A8A (Indigo 800)</w:t>
            </w:r>
          </w:p>
        </w:tc>
        <w:tc>
          <w:tcPr>
            <w:tcW w:type="dxa" w:w="456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Logo, headers, fond hero</w:t>
            </w:r>
          </w:p>
        </w:tc>
      </w:tr>
      <w:tr>
        <w:trPr>
          <w:tblHeader w:val="false"/>
        </w:trPr>
        <w:tc>
          <w:tcPr>
            <w:tcW w:type="dxa" w:w="2400"/>
            <w:tcBorders>
              <w:top w:val="single" w:color="E7E5E4" w:sz="4"/>
              <w:left w:val="single" w:color="E7E5E4" w:sz="4"/>
              <w:bottom w:val="single" w:color="E7E5E4" w:sz="4"/>
              <w:right w:val="single" w:color="E7E5E4" w:sz="4"/>
            </w:tcBorders>
            <w:shd w:fill="FAFAF9" w:val="clear"/>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--brand-accent</w:t>
            </w:r>
          </w:p>
        </w:tc>
        <w:tc>
          <w:tcPr>
            <w:tcW w:type="dxa" w:w="2400"/>
            <w:tcBorders>
              <w:top w:val="single" w:color="E7E5E4" w:sz="4"/>
              <w:left w:val="single" w:color="E7E5E4" w:sz="4"/>
              <w:bottom w:val="single" w:color="E7E5E4" w:sz="4"/>
              <w:right w:val="single" w:color="E7E5E4" w:sz="4"/>
            </w:tcBorders>
            <w:shd w:fill="FAFAF9" w:val="clear"/>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#F97316 (Orange 500)</w:t>
            </w:r>
          </w:p>
        </w:tc>
        <w:tc>
          <w:tcPr>
            <w:tcW w:type="dxa" w:w="4560"/>
            <w:tcBorders>
              <w:top w:val="single" w:color="E7E5E4" w:sz="4"/>
              <w:left w:val="single" w:color="E7E5E4" w:sz="4"/>
              <w:bottom w:val="single" w:color="E7E5E4" w:sz="4"/>
              <w:right w:val="single" w:color="E7E5E4" w:sz="4"/>
            </w:tcBorders>
            <w:shd w:fill="FAFAF9" w:val="clear"/>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CTA, badges, alertes — couleur signature</w:t>
            </w:r>
          </w:p>
        </w:tc>
      </w:tr>
      <w:tr>
        <w:trPr>
          <w:tblHeader w:val="false"/>
        </w:trPr>
        <w:tc>
          <w:tcPr>
            <w:tcW w:type="dxa" w:w="240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--surface</w:t>
            </w:r>
          </w:p>
        </w:tc>
        <w:tc>
          <w:tcPr>
            <w:tcW w:type="dxa" w:w="240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#FAFAF9 (Stone 50)</w:t>
            </w:r>
          </w:p>
        </w:tc>
        <w:tc>
          <w:tcPr>
            <w:tcW w:type="dxa" w:w="456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Fond de page (chaud, pas blanc clinique)</w:t>
            </w:r>
          </w:p>
        </w:tc>
      </w:tr>
      <w:tr>
        <w:trPr>
          <w:tblHeader w:val="false"/>
        </w:trPr>
        <w:tc>
          <w:tcPr>
            <w:tcW w:type="dxa" w:w="2400"/>
            <w:tcBorders>
              <w:top w:val="single" w:color="E7E5E4" w:sz="4"/>
              <w:left w:val="single" w:color="E7E5E4" w:sz="4"/>
              <w:bottom w:val="single" w:color="E7E5E4" w:sz="4"/>
              <w:right w:val="single" w:color="E7E5E4" w:sz="4"/>
            </w:tcBorders>
            <w:shd w:fill="FAFAF9" w:val="clear"/>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--surface-elevated</w:t>
            </w:r>
          </w:p>
        </w:tc>
        <w:tc>
          <w:tcPr>
            <w:tcW w:type="dxa" w:w="2400"/>
            <w:tcBorders>
              <w:top w:val="single" w:color="E7E5E4" w:sz="4"/>
              <w:left w:val="single" w:color="E7E5E4" w:sz="4"/>
              <w:bottom w:val="single" w:color="E7E5E4" w:sz="4"/>
              <w:right w:val="single" w:color="E7E5E4" w:sz="4"/>
            </w:tcBorders>
            <w:shd w:fill="FAFAF9" w:val="clear"/>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#FFFFFF</w:t>
            </w:r>
          </w:p>
        </w:tc>
        <w:tc>
          <w:tcPr>
            <w:tcW w:type="dxa" w:w="4560"/>
            <w:tcBorders>
              <w:top w:val="single" w:color="E7E5E4" w:sz="4"/>
              <w:left w:val="single" w:color="E7E5E4" w:sz="4"/>
              <w:bottom w:val="single" w:color="E7E5E4" w:sz="4"/>
              <w:right w:val="single" w:color="E7E5E4" w:sz="4"/>
            </w:tcBorders>
            <w:shd w:fill="FAFAF9" w:val="clear"/>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Cards, modales</w:t>
            </w:r>
          </w:p>
        </w:tc>
      </w:tr>
      <w:tr>
        <w:trPr>
          <w:tblHeader w:val="false"/>
        </w:trPr>
        <w:tc>
          <w:tcPr>
            <w:tcW w:type="dxa" w:w="240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--text-primary</w:t>
            </w:r>
          </w:p>
        </w:tc>
        <w:tc>
          <w:tcPr>
            <w:tcW w:type="dxa" w:w="240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#0C0A09 (Stone 950)</w:t>
            </w:r>
          </w:p>
        </w:tc>
        <w:tc>
          <w:tcPr>
            <w:tcW w:type="dxa" w:w="456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Titres</w:t>
            </w:r>
          </w:p>
        </w:tc>
      </w:tr>
      <w:tr>
        <w:trPr>
          <w:tblHeader w:val="false"/>
        </w:trPr>
        <w:tc>
          <w:tcPr>
            <w:tcW w:type="dxa" w:w="2400"/>
            <w:tcBorders>
              <w:top w:val="single" w:color="E7E5E4" w:sz="4"/>
              <w:left w:val="single" w:color="E7E5E4" w:sz="4"/>
              <w:bottom w:val="single" w:color="E7E5E4" w:sz="4"/>
              <w:right w:val="single" w:color="E7E5E4" w:sz="4"/>
            </w:tcBorders>
            <w:shd w:fill="FAFAF9" w:val="clear"/>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--text-secondary</w:t>
            </w:r>
          </w:p>
        </w:tc>
        <w:tc>
          <w:tcPr>
            <w:tcW w:type="dxa" w:w="2400"/>
            <w:tcBorders>
              <w:top w:val="single" w:color="E7E5E4" w:sz="4"/>
              <w:left w:val="single" w:color="E7E5E4" w:sz="4"/>
              <w:bottom w:val="single" w:color="E7E5E4" w:sz="4"/>
              <w:right w:val="single" w:color="E7E5E4" w:sz="4"/>
            </w:tcBorders>
            <w:shd w:fill="FAFAF9" w:val="clear"/>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#44403C (Stone 700)</w:t>
            </w:r>
          </w:p>
        </w:tc>
        <w:tc>
          <w:tcPr>
            <w:tcW w:type="dxa" w:w="4560"/>
            <w:tcBorders>
              <w:top w:val="single" w:color="E7E5E4" w:sz="4"/>
              <w:left w:val="single" w:color="E7E5E4" w:sz="4"/>
              <w:bottom w:val="single" w:color="E7E5E4" w:sz="4"/>
              <w:right w:val="single" w:color="E7E5E4" w:sz="4"/>
            </w:tcBorders>
            <w:shd w:fill="FAFAF9" w:val="clear"/>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Body</w:t>
            </w:r>
          </w:p>
        </w:tc>
      </w:tr>
      <w:tr>
        <w:trPr>
          <w:tblHeader w:val="false"/>
        </w:trPr>
        <w:tc>
          <w:tcPr>
            <w:tcW w:type="dxa" w:w="240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--success</w:t>
            </w:r>
          </w:p>
        </w:tc>
        <w:tc>
          <w:tcPr>
            <w:tcW w:type="dxa" w:w="240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#059669 (Emerald 600)</w:t>
            </w:r>
          </w:p>
        </w:tc>
        <w:tc>
          <w:tcPr>
            <w:tcW w:type="dxa" w:w="456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KPI positifs (« -40 % temps d'arrêt »)</w:t>
            </w:r>
          </w:p>
        </w:tc>
      </w:tr>
      <w:tr>
        <w:trPr>
          <w:tblHeader w:val="false"/>
        </w:trPr>
        <w:tc>
          <w:tcPr>
            <w:tcW w:type="dxa" w:w="2400"/>
            <w:tcBorders>
              <w:top w:val="single" w:color="E7E5E4" w:sz="4"/>
              <w:left w:val="single" w:color="E7E5E4" w:sz="4"/>
              <w:bottom w:val="single" w:color="E7E5E4" w:sz="4"/>
              <w:right w:val="single" w:color="E7E5E4" w:sz="4"/>
            </w:tcBorders>
            <w:shd w:fill="FAFAF9" w:val="clear"/>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--danger</w:t>
            </w:r>
          </w:p>
        </w:tc>
        <w:tc>
          <w:tcPr>
            <w:tcW w:type="dxa" w:w="2400"/>
            <w:tcBorders>
              <w:top w:val="single" w:color="E7E5E4" w:sz="4"/>
              <w:left w:val="single" w:color="E7E5E4" w:sz="4"/>
              <w:bottom w:val="single" w:color="E7E5E4" w:sz="4"/>
              <w:right w:val="single" w:color="E7E5E4" w:sz="4"/>
            </w:tcBorders>
            <w:shd w:fill="FAFAF9" w:val="clear"/>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#DC2626 (Red 600)</w:t>
            </w:r>
          </w:p>
        </w:tc>
        <w:tc>
          <w:tcPr>
            <w:tcW w:type="dxa" w:w="4560"/>
            <w:tcBorders>
              <w:top w:val="single" w:color="E7E5E4" w:sz="4"/>
              <w:left w:val="single" w:color="E7E5E4" w:sz="4"/>
              <w:bottom w:val="single" w:color="E7E5E4" w:sz="4"/>
              <w:right w:val="single" w:color="E7E5E4" w:sz="4"/>
            </w:tcBorders>
            <w:shd w:fill="FAFAF9" w:val="clear"/>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Alertes critiques, urgent</w:t>
            </w:r>
          </w:p>
        </w:tc>
      </w:tr>
      <w:tr>
        <w:trPr>
          <w:tblHeader w:val="false"/>
        </w:trPr>
        <w:tc>
          <w:tcPr>
            <w:tcW w:type="dxa" w:w="240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--border</w:t>
            </w:r>
          </w:p>
        </w:tc>
        <w:tc>
          <w:tcPr>
            <w:tcW w:type="dxa" w:w="240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#E7E5E4 (Stone 200)</w:t>
            </w:r>
          </w:p>
        </w:tc>
        <w:tc>
          <w:tcPr>
            <w:tcW w:type="dxa" w:w="456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Séparateurs</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F97316" w:sz="24"/>
              <w:bottom w:val="none" w:color="FFFFFF" w:sz="0"/>
              <w:right w:val="none" w:color="FFFFFF" w:sz="0"/>
            </w:tcBorders>
            <w:shd w:fill="FFF7ED" w:val="clear"/>
            <w:tcMar>
              <w:top w:type="dxa" w:w="200"/>
              <w:left w:type="dxa" w:w="300"/>
              <w:bottom w:type="dxa" w:w="200"/>
              <w:right w:type="dxa" w:w="300"/>
            </w:tcMar>
          </w:tcPr>
          <w:p>
            <w:pPr>
              <w:spacing w:after="80" w:before="80"/>
            </w:pPr>
            <w:r>
              <w:rPr>
                <w:rFonts w:ascii="Calibri" w:cs="Calibri" w:eastAsia="Calibri" w:hAnsi="Calibri"/>
                <w:b/>
                <w:bCs/>
                <w:color w:val="F97316"/>
                <w:sz w:val="22"/>
                <w:szCs w:val="22"/>
              </w:rPr>
              <w:t xml:space="preserve">Pourquoi l'orange chantier (#F97316) comme accent ?</w:t>
            </w:r>
          </w:p>
          <w:p>
            <w:pPr>
              <w:spacing w:after="40" w:before="40" w:line="280"/>
            </w:pPr>
            <w:r>
              <w:rPr>
                <w:rFonts w:ascii="Calibri" w:cs="Calibri" w:eastAsia="Calibri" w:hAnsi="Calibri"/>
                <w:color w:val="44403C"/>
                <w:sz w:val="20"/>
                <w:szCs w:val="20"/>
              </w:rPr>
              <w:t xml:space="preserve">MaintainX utilise un vert mint. Limble un orange clair façon « Mountain Dew ». Yuman un jaune fluo. Mobility Work un bleu uniforme. UpKeep vert + violet.</w:t>
            </w:r>
          </w:p>
          <w:p>
            <w:pPr>
              <w:spacing w:after="40" w:before="40" w:line="280"/>
            </w:pPr>
            <w:r>
              <w:rPr>
                <w:rFonts w:ascii="Calibri" w:cs="Calibri" w:eastAsia="Calibri" w:hAnsi="Calibri"/>
                <w:color w:val="44403C"/>
                <w:sz w:val="20"/>
                <w:szCs w:val="20"/>
              </w:rPr>
              <w:t xml:space="preserve"/>
            </w:r>
          </w:p>
          <w:p>
            <w:pPr>
              <w:spacing w:after="40" w:before="40" w:line="280"/>
            </w:pPr>
            <w:r>
              <w:rPr>
                <w:rFonts w:ascii="Calibri" w:cs="Calibri" w:eastAsia="Calibri" w:hAnsi="Calibri"/>
                <w:color w:val="44403C"/>
                <w:sz w:val="20"/>
                <w:szCs w:val="20"/>
              </w:rPr>
              <w:t xml:space="preserve">Aucun acteur GMAO ne tient un orange « EPI / signalisation » saturé et mat. Adopté de manière disciplinée — uniquement sur les CTA, alertes et KPI critiques — il devient votre signature mémorable et fait le pont sémantique avec votre univers métier (gilets haute visibilité, plots de chantier, casques BTP, panneaux de sécurité industrielle).</w:t>
            </w:r>
          </w:p>
          <w:p>
            <w:pPr>
              <w:spacing w:after="40" w:before="40" w:line="280"/>
            </w:pPr>
            <w:r>
              <w:rPr>
                <w:rFonts w:ascii="Calibri" w:cs="Calibri" w:eastAsia="Calibri" w:hAnsi="Calibri"/>
                <w:color w:val="44403C"/>
                <w:sz w:val="20"/>
                <w:szCs w:val="20"/>
              </w:rPr>
              <w:t xml:space="preserve"/>
            </w:r>
          </w:p>
          <w:p>
            <w:pPr>
              <w:spacing w:after="40" w:before="40" w:line="280"/>
            </w:pPr>
            <w:r>
              <w:rPr>
                <w:rFonts w:ascii="Calibri" w:cs="Calibri" w:eastAsia="Calibri" w:hAnsi="Calibri"/>
                <w:color w:val="44403C"/>
                <w:sz w:val="20"/>
                <w:szCs w:val="20"/>
              </w:rPr>
              <w:t xml:space="preserve">Différenciation visuelle immédiate, ancrage métier, cohérence avec la cible terrain.</w:t>
            </w:r>
          </w:p>
        </w:tc>
      </w:tr>
    </w:tbl>
    <w:p>
      <w:pPr>
        <w:pStyle w:val="Heading2"/>
        <w:spacing w:after="160" w:before="360"/>
      </w:pPr>
      <w:r>
        <w:rPr>
          <w:rFonts w:ascii="Calibri" w:cs="Calibri" w:eastAsia="Calibri" w:hAnsi="Calibri"/>
          <w:b/>
          <w:bCs/>
          <w:color w:val="1E3A8A"/>
          <w:sz w:val="32"/>
          <w:szCs w:val="32"/>
        </w:rPr>
        <w:t xml:space="preserve">4.2 Typographie</w:t>
      </w:r>
    </w:p>
    <w:p>
      <w:pPr>
        <w:spacing w:after="120" w:before="100" w:line="320"/>
        <w:jc w:val="both"/>
      </w:pPr>
      <w:r>
        <w:rPr>
          <w:rFonts w:ascii="Calibri" w:cs="Calibri" w:eastAsia="Calibri" w:hAnsi="Calibri"/>
          <w:color w:val="44403C"/>
          <w:sz w:val="22"/>
          <w:szCs w:val="22"/>
        </w:rPr>
        <w:t xml:space="preserve">Polices détectées dans le CSS (chargées par le site)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E7E5E4" w:sz="4"/>
              <w:left w:val="single" w:color="E7E5E4" w:sz="4"/>
              <w:bottom w:val="single" w:color="E7E5E4" w:sz="4"/>
              <w:right w:val="single" w:color="E7E5E4" w:sz="4"/>
            </w:tcBorders>
            <w:shd w:fill="1E3A8A" w:val="clear"/>
            <w:tcMar>
              <w:top w:type="dxa" w:w="100"/>
              <w:left w:type="dxa" w:w="140"/>
              <w:bottom w:type="dxa" w:w="100"/>
              <w:right w:type="dxa" w:w="140"/>
            </w:tcMar>
            <w:vAlign w:val="center"/>
          </w:tcPr>
          <w:p>
            <w:pPr>
              <w:spacing w:after="60" w:before="60" w:line="280"/>
              <w:jc w:val="left"/>
            </w:pPr>
            <w:r>
              <w:rPr>
                <w:rFonts w:ascii="Calibri" w:cs="Calibri" w:eastAsia="Calibri" w:hAnsi="Calibri"/>
                <w:b/>
                <w:bCs/>
                <w:color w:val="FFFFFF"/>
                <w:sz w:val="20"/>
                <w:szCs w:val="20"/>
              </w:rPr>
              <w:t xml:space="preserve">Famille de police</w:t>
            </w:r>
          </w:p>
        </w:tc>
        <w:tc>
          <w:tcPr>
            <w:tcW w:type="dxa" w:w="5160"/>
            <w:tcBorders>
              <w:top w:val="single" w:color="E7E5E4" w:sz="4"/>
              <w:left w:val="single" w:color="E7E5E4" w:sz="4"/>
              <w:bottom w:val="single" w:color="E7E5E4" w:sz="4"/>
              <w:right w:val="single" w:color="E7E5E4" w:sz="4"/>
            </w:tcBorders>
            <w:shd w:fill="1E3A8A" w:val="clear"/>
            <w:tcMar>
              <w:top w:type="dxa" w:w="100"/>
              <w:left w:type="dxa" w:w="140"/>
              <w:bottom w:type="dxa" w:w="100"/>
              <w:right w:type="dxa" w:w="140"/>
            </w:tcMar>
            <w:vAlign w:val="center"/>
          </w:tcPr>
          <w:p>
            <w:pPr>
              <w:spacing w:after="60" w:before="60" w:line="280"/>
              <w:jc w:val="left"/>
            </w:pPr>
            <w:r>
              <w:rPr>
                <w:rFonts w:ascii="Calibri" w:cs="Calibri" w:eastAsia="Calibri" w:hAnsi="Calibri"/>
                <w:b/>
                <w:bCs/>
                <w:color w:val="FFFFFF"/>
                <w:sz w:val="20"/>
                <w:szCs w:val="20"/>
              </w:rPr>
              <w:t xml:space="preserve">Origine probable</w:t>
            </w:r>
          </w:p>
        </w:tc>
      </w:tr>
      <w:tr>
        <w:trPr>
          <w:tblHeader w:val="false"/>
        </w:trPr>
        <w:tc>
          <w:tcPr>
            <w:tcW w:type="dxa" w:w="420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Inter / Inter, sans-serif</w:t>
            </w:r>
          </w:p>
        </w:tc>
        <w:tc>
          <w:tcPr>
            <w:tcW w:type="dxa" w:w="516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Thème principal</w:t>
            </w:r>
          </w:p>
        </w:tc>
      </w:tr>
      <w:tr>
        <w:trPr>
          <w:tblHeader w:val="false"/>
        </w:trPr>
        <w:tc>
          <w:tcPr>
            <w:tcW w:type="dxa" w:w="4200"/>
            <w:tcBorders>
              <w:top w:val="single" w:color="E7E5E4" w:sz="4"/>
              <w:left w:val="single" w:color="E7E5E4" w:sz="4"/>
              <w:bottom w:val="single" w:color="E7E5E4" w:sz="4"/>
              <w:right w:val="single" w:color="E7E5E4" w:sz="4"/>
            </w:tcBorders>
            <w:shd w:fill="FAFAF9" w:val="clear"/>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Plus Jakarta Sans</w:t>
            </w:r>
          </w:p>
        </w:tc>
        <w:tc>
          <w:tcPr>
            <w:tcW w:type="dxa" w:w="5160"/>
            <w:tcBorders>
              <w:top w:val="single" w:color="E7E5E4" w:sz="4"/>
              <w:left w:val="single" w:color="E7E5E4" w:sz="4"/>
              <w:bottom w:val="single" w:color="E7E5E4" w:sz="4"/>
              <w:right w:val="single" w:color="E7E5E4" w:sz="4"/>
            </w:tcBorders>
            <w:shd w:fill="FAFAF9" w:val="clear"/>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Plugin / template</w:t>
            </w:r>
          </w:p>
        </w:tc>
      </w:tr>
      <w:tr>
        <w:trPr>
          <w:tblHeader w:val="false"/>
        </w:trPr>
        <w:tc>
          <w:tcPr>
            <w:tcW w:type="dxa" w:w="420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Poppins</w:t>
            </w:r>
          </w:p>
        </w:tc>
        <w:tc>
          <w:tcPr>
            <w:tcW w:type="dxa" w:w="516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Plugin Elementor</w:t>
            </w:r>
          </w:p>
        </w:tc>
      </w:tr>
      <w:tr>
        <w:trPr>
          <w:tblHeader w:val="false"/>
        </w:trPr>
        <w:tc>
          <w:tcPr>
            <w:tcW w:type="dxa" w:w="4200"/>
            <w:tcBorders>
              <w:top w:val="single" w:color="E7E5E4" w:sz="4"/>
              <w:left w:val="single" w:color="E7E5E4" w:sz="4"/>
              <w:bottom w:val="single" w:color="E7E5E4" w:sz="4"/>
              <w:right w:val="single" w:color="E7E5E4" w:sz="4"/>
            </w:tcBorders>
            <w:shd w:fill="FAFAF9" w:val="clear"/>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Roboto / Roboto Slab</w:t>
            </w:r>
          </w:p>
        </w:tc>
        <w:tc>
          <w:tcPr>
            <w:tcW w:type="dxa" w:w="5160"/>
            <w:tcBorders>
              <w:top w:val="single" w:color="E7E5E4" w:sz="4"/>
              <w:left w:val="single" w:color="E7E5E4" w:sz="4"/>
              <w:bottom w:val="single" w:color="E7E5E4" w:sz="4"/>
              <w:right w:val="single" w:color="E7E5E4" w:sz="4"/>
            </w:tcBorders>
            <w:shd w:fill="FAFAF9" w:val="clear"/>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Plugin</w:t>
            </w:r>
          </w:p>
        </w:tc>
      </w:tr>
      <w:tr>
        <w:trPr>
          <w:tblHeader w:val="false"/>
        </w:trPr>
        <w:tc>
          <w:tcPr>
            <w:tcW w:type="dxa" w:w="420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Oswald</w:t>
            </w:r>
          </w:p>
        </w:tc>
        <w:tc>
          <w:tcPr>
            <w:tcW w:type="dxa" w:w="516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Plugin</w:t>
            </w:r>
          </w:p>
        </w:tc>
      </w:tr>
      <w:tr>
        <w:trPr>
          <w:tblHeader w:val="false"/>
        </w:trPr>
        <w:tc>
          <w:tcPr>
            <w:tcW w:type="dxa" w:w="4200"/>
            <w:tcBorders>
              <w:top w:val="single" w:color="E7E5E4" w:sz="4"/>
              <w:left w:val="single" w:color="E7E5E4" w:sz="4"/>
              <w:bottom w:val="single" w:color="E7E5E4" w:sz="4"/>
              <w:right w:val="single" w:color="E7E5E4" w:sz="4"/>
            </w:tcBorders>
            <w:shd w:fill="FAFAF9" w:val="clear"/>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Dosis, sans-serif</w:t>
            </w:r>
          </w:p>
        </w:tc>
        <w:tc>
          <w:tcPr>
            <w:tcW w:type="dxa" w:w="5160"/>
            <w:tcBorders>
              <w:top w:val="single" w:color="E7E5E4" w:sz="4"/>
              <w:left w:val="single" w:color="E7E5E4" w:sz="4"/>
              <w:bottom w:val="single" w:color="E7E5E4" w:sz="4"/>
              <w:right w:val="single" w:color="E7E5E4" w:sz="4"/>
            </w:tcBorders>
            <w:shd w:fill="FAFAF9" w:val="clear"/>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Plugin</w:t>
            </w:r>
          </w:p>
        </w:tc>
      </w:tr>
      <w:tr>
        <w:trPr>
          <w:tblHeader w:val="false"/>
        </w:trPr>
        <w:tc>
          <w:tcPr>
            <w:tcW w:type="dxa" w:w="420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Open Sans</w:t>
            </w:r>
          </w:p>
        </w:tc>
        <w:tc>
          <w:tcPr>
            <w:tcW w:type="dxa" w:w="516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Plugin / WordPress</w:t>
            </w:r>
          </w:p>
        </w:tc>
      </w:tr>
      <w:tr>
        <w:trPr>
          <w:tblHeader w:val="false"/>
        </w:trPr>
        <w:tc>
          <w:tcPr>
            <w:tcW w:type="dxa" w:w="4200"/>
            <w:tcBorders>
              <w:top w:val="single" w:color="E7E5E4" w:sz="4"/>
              <w:left w:val="single" w:color="E7E5E4" w:sz="4"/>
              <w:bottom w:val="single" w:color="E7E5E4" w:sz="4"/>
              <w:right w:val="single" w:color="E7E5E4" w:sz="4"/>
            </w:tcBorders>
            <w:shd w:fill="FAFAF9" w:val="clear"/>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Helvetica Neue, Helvetica, Arial</w:t>
            </w:r>
          </w:p>
        </w:tc>
        <w:tc>
          <w:tcPr>
            <w:tcW w:type="dxa" w:w="5160"/>
            <w:tcBorders>
              <w:top w:val="single" w:color="E7E5E4" w:sz="4"/>
              <w:left w:val="single" w:color="E7E5E4" w:sz="4"/>
              <w:bottom w:val="single" w:color="E7E5E4" w:sz="4"/>
              <w:right w:val="single" w:color="E7E5E4" w:sz="4"/>
            </w:tcBorders>
            <w:shd w:fill="FAFAF9" w:val="clear"/>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Fallback OS</w:t>
            </w:r>
          </w:p>
        </w:tc>
      </w:tr>
      <w:tr>
        <w:trPr>
          <w:tblHeader w:val="false"/>
        </w:trPr>
        <w:tc>
          <w:tcPr>
            <w:tcW w:type="dxa" w:w="420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Georgia, Times New Roman, serif</w:t>
            </w:r>
          </w:p>
        </w:tc>
        <w:tc>
          <w:tcPr>
            <w:tcW w:type="dxa" w:w="516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WordPress core</w:t>
            </w:r>
          </w:p>
        </w:tc>
      </w:tr>
      <w:tr>
        <w:trPr>
          <w:tblHeader w:val="false"/>
        </w:trPr>
        <w:tc>
          <w:tcPr>
            <w:tcW w:type="dxa" w:w="4200"/>
            <w:tcBorders>
              <w:top w:val="single" w:color="E7E5E4" w:sz="4"/>
              <w:left w:val="single" w:color="E7E5E4" w:sz="4"/>
              <w:bottom w:val="single" w:color="E7E5E4" w:sz="4"/>
              <w:right w:val="single" w:color="E7E5E4" w:sz="4"/>
            </w:tcBorders>
            <w:shd w:fill="FAFAF9" w:val="clear"/>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Font Awesome 5 (Brands + Free)</w:t>
            </w:r>
          </w:p>
        </w:tc>
        <w:tc>
          <w:tcPr>
            <w:tcW w:type="dxa" w:w="5160"/>
            <w:tcBorders>
              <w:top w:val="single" w:color="E7E5E4" w:sz="4"/>
              <w:left w:val="single" w:color="E7E5E4" w:sz="4"/>
              <w:bottom w:val="single" w:color="E7E5E4" w:sz="4"/>
              <w:right w:val="single" w:color="E7E5E4" w:sz="4"/>
            </w:tcBorders>
            <w:shd w:fill="FAFAF9" w:val="clear"/>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Iconographie</w:t>
            </w:r>
          </w:p>
        </w:tc>
      </w:tr>
      <w:tr>
        <w:trPr>
          <w:tblHeader w:val="false"/>
        </w:trPr>
        <w:tc>
          <w:tcPr>
            <w:tcW w:type="dxa" w:w="420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Dashicons / eicons / UserRegistration</w:t>
            </w:r>
          </w:p>
        </w:tc>
        <w:tc>
          <w:tcPr>
            <w:tcW w:type="dxa" w:w="516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Plugins</w:t>
            </w:r>
          </w:p>
        </w:tc>
      </w:tr>
    </w:tbl>
    <w:p>
      <w:pPr>
        <w:spacing w:after="80" w:before="80"/>
      </w:pPr>
      <w:r>
        <w:t xml:space="preserve"/>
      </w:r>
    </w:p>
    <w:p>
      <w:pPr>
        <w:spacing w:after="120" w:before="100" w:line="320"/>
        <w:jc w:val="both"/>
      </w:pPr>
      <w:r>
        <w:rPr>
          <w:rFonts w:ascii="Calibri" w:cs="Calibri" w:eastAsia="Calibri" w:hAnsi="Calibri"/>
          <w:b/>
          <w:bCs/>
          <w:color w:val="44403C"/>
          <w:sz w:val="22"/>
          <w:szCs w:val="22"/>
        </w:rPr>
        <w:t xml:space="preserve">Diagnostic : </w:t>
      </w:r>
      <w:r>
        <w:rPr>
          <w:rFonts w:ascii="Calibri" w:cs="Calibri" w:eastAsia="Calibri" w:hAnsi="Calibri"/>
          <w:color w:val="44403C"/>
          <w:sz w:val="22"/>
          <w:szCs w:val="22"/>
        </w:rPr>
        <w:t xml:space="preserve">10+ familles différentes chargées simultanément. C'est </w:t>
      </w:r>
      <w:r>
        <w:rPr>
          <w:rFonts w:ascii="Calibri" w:cs="Calibri" w:eastAsia="Calibri" w:hAnsi="Calibri"/>
          <w:b/>
          <w:bCs/>
          <w:color w:val="DC2626"/>
          <w:sz w:val="22"/>
          <w:szCs w:val="22"/>
        </w:rPr>
        <w:t xml:space="preserve">catastrophique en performance </w:t>
      </w:r>
      <w:r>
        <w:rPr>
          <w:rFonts w:ascii="Calibri" w:cs="Calibri" w:eastAsia="Calibri" w:hAnsi="Calibri"/>
          <w:color w:val="44403C"/>
          <w:sz w:val="22"/>
          <w:szCs w:val="22"/>
        </w:rPr>
        <w:t xml:space="preserve">(temps de chargement +2 à 4 secondes sur mobile 4G), </w:t>
      </w:r>
      <w:r>
        <w:rPr>
          <w:rFonts w:ascii="Calibri" w:cs="Calibri" w:eastAsia="Calibri" w:hAnsi="Calibri"/>
          <w:b/>
          <w:bCs/>
          <w:color w:val="DC2626"/>
          <w:sz w:val="22"/>
          <w:szCs w:val="22"/>
        </w:rPr>
        <w:t xml:space="preserve">incohérent visuellement </w:t>
      </w:r>
      <w:r>
        <w:rPr>
          <w:rFonts w:ascii="Calibri" w:cs="Calibri" w:eastAsia="Calibri" w:hAnsi="Calibri"/>
          <w:color w:val="44403C"/>
          <w:sz w:val="22"/>
          <w:szCs w:val="22"/>
        </w:rPr>
        <w:t xml:space="preserve">(rendu différent d'une page à l'autre), et signale un site assemblé via plusieurs plugins WordPress sans discipline éditoriale.</w:t>
      </w:r>
    </w:p>
    <w:p>
      <w:pPr>
        <w:pStyle w:val="Heading3"/>
        <w:spacing w:after="120" w:before="280"/>
      </w:pPr>
      <w:r>
        <w:rPr>
          <w:rFonts w:ascii="Calibri" w:cs="Calibri" w:eastAsia="Calibri" w:hAnsi="Calibri"/>
          <w:b/>
          <w:bCs/>
          <w:color w:val="0C0A09"/>
          <w:sz w:val="26"/>
          <w:szCs w:val="26"/>
        </w:rPr>
        <w:t xml:space="preserve">Système typographique recommandé</w:t>
      </w:r>
    </w:p>
    <w:p>
      <w:pPr>
        <w:spacing w:after="120" w:before="100" w:line="320"/>
        <w:jc w:val="both"/>
      </w:pPr>
      <w:r>
        <w:rPr>
          <w:rFonts w:ascii="Calibri" w:cs="Calibri" w:eastAsia="Calibri" w:hAnsi="Calibri"/>
          <w:color w:val="44403C"/>
          <w:sz w:val="22"/>
          <w:szCs w:val="22"/>
        </w:rPr>
        <w:t xml:space="preserve">Une seule famille principale (Inter + Inter Tight pour les titres) couvre 100 % des besoins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700"/>
        <w:gridCol w:w="1500"/>
        <w:gridCol w:w="1760"/>
      </w:tblGrid>
      <w:tr>
        <w:trPr>
          <w:tblHeader/>
        </w:trPr>
        <w:tc>
          <w:tcPr>
            <w:tcW w:type="dxa" w:w="2200"/>
            <w:tcBorders>
              <w:top w:val="single" w:color="E7E5E4" w:sz="4"/>
              <w:left w:val="single" w:color="E7E5E4" w:sz="4"/>
              <w:bottom w:val="single" w:color="E7E5E4" w:sz="4"/>
              <w:right w:val="single" w:color="E7E5E4" w:sz="4"/>
            </w:tcBorders>
            <w:shd w:fill="1E3A8A" w:val="clear"/>
            <w:tcMar>
              <w:top w:type="dxa" w:w="100"/>
              <w:left w:type="dxa" w:w="140"/>
              <w:bottom w:type="dxa" w:w="100"/>
              <w:right w:type="dxa" w:w="140"/>
            </w:tcMar>
            <w:vAlign w:val="center"/>
          </w:tcPr>
          <w:p>
            <w:pPr>
              <w:spacing w:after="60" w:before="60" w:line="280"/>
              <w:jc w:val="left"/>
            </w:pPr>
            <w:r>
              <w:rPr>
                <w:rFonts w:ascii="Calibri" w:cs="Calibri" w:eastAsia="Calibri" w:hAnsi="Calibri"/>
                <w:b/>
                <w:bCs/>
                <w:color w:val="FFFFFF"/>
                <w:sz w:val="20"/>
                <w:szCs w:val="20"/>
              </w:rPr>
              <w:t xml:space="preserve">Niveau</w:t>
            </w:r>
          </w:p>
        </w:tc>
        <w:tc>
          <w:tcPr>
            <w:tcW w:type="dxa" w:w="2200"/>
            <w:tcBorders>
              <w:top w:val="single" w:color="E7E5E4" w:sz="4"/>
              <w:left w:val="single" w:color="E7E5E4" w:sz="4"/>
              <w:bottom w:val="single" w:color="E7E5E4" w:sz="4"/>
              <w:right w:val="single" w:color="E7E5E4" w:sz="4"/>
            </w:tcBorders>
            <w:shd w:fill="1E3A8A" w:val="clear"/>
            <w:tcMar>
              <w:top w:type="dxa" w:w="100"/>
              <w:left w:type="dxa" w:w="140"/>
              <w:bottom w:type="dxa" w:w="100"/>
              <w:right w:type="dxa" w:w="140"/>
            </w:tcMar>
            <w:vAlign w:val="center"/>
          </w:tcPr>
          <w:p>
            <w:pPr>
              <w:spacing w:after="60" w:before="60" w:line="280"/>
              <w:jc w:val="left"/>
            </w:pPr>
            <w:r>
              <w:rPr>
                <w:rFonts w:ascii="Calibri" w:cs="Calibri" w:eastAsia="Calibri" w:hAnsi="Calibri"/>
                <w:b/>
                <w:bCs/>
                <w:color w:val="FFFFFF"/>
                <w:sz w:val="20"/>
                <w:szCs w:val="20"/>
              </w:rPr>
              <w:t xml:space="preserve">Police</w:t>
            </w:r>
          </w:p>
        </w:tc>
        <w:tc>
          <w:tcPr>
            <w:tcW w:type="dxa" w:w="1700"/>
            <w:tcBorders>
              <w:top w:val="single" w:color="E7E5E4" w:sz="4"/>
              <w:left w:val="single" w:color="E7E5E4" w:sz="4"/>
              <w:bottom w:val="single" w:color="E7E5E4" w:sz="4"/>
              <w:right w:val="single" w:color="E7E5E4" w:sz="4"/>
            </w:tcBorders>
            <w:shd w:fill="1E3A8A" w:val="clear"/>
            <w:tcMar>
              <w:top w:type="dxa" w:w="100"/>
              <w:left w:type="dxa" w:w="140"/>
              <w:bottom w:type="dxa" w:w="100"/>
              <w:right w:type="dxa" w:w="140"/>
            </w:tcMar>
            <w:vAlign w:val="center"/>
          </w:tcPr>
          <w:p>
            <w:pPr>
              <w:spacing w:after="60" w:before="60" w:line="280"/>
              <w:jc w:val="left"/>
            </w:pPr>
            <w:r>
              <w:rPr>
                <w:rFonts w:ascii="Calibri" w:cs="Calibri" w:eastAsia="Calibri" w:hAnsi="Calibri"/>
                <w:b/>
                <w:bCs/>
                <w:color w:val="FFFFFF"/>
                <w:sz w:val="20"/>
                <w:szCs w:val="20"/>
              </w:rPr>
              <w:t xml:space="preserve">Desktop</w:t>
            </w:r>
          </w:p>
        </w:tc>
        <w:tc>
          <w:tcPr>
            <w:tcW w:type="dxa" w:w="1500"/>
            <w:tcBorders>
              <w:top w:val="single" w:color="E7E5E4" w:sz="4"/>
              <w:left w:val="single" w:color="E7E5E4" w:sz="4"/>
              <w:bottom w:val="single" w:color="E7E5E4" w:sz="4"/>
              <w:right w:val="single" w:color="E7E5E4" w:sz="4"/>
            </w:tcBorders>
            <w:shd w:fill="1E3A8A" w:val="clear"/>
            <w:tcMar>
              <w:top w:type="dxa" w:w="100"/>
              <w:left w:type="dxa" w:w="140"/>
              <w:bottom w:type="dxa" w:w="100"/>
              <w:right w:type="dxa" w:w="140"/>
            </w:tcMar>
            <w:vAlign w:val="center"/>
          </w:tcPr>
          <w:p>
            <w:pPr>
              <w:spacing w:after="60" w:before="60" w:line="280"/>
              <w:jc w:val="left"/>
            </w:pPr>
            <w:r>
              <w:rPr>
                <w:rFonts w:ascii="Calibri" w:cs="Calibri" w:eastAsia="Calibri" w:hAnsi="Calibri"/>
                <w:b/>
                <w:bCs/>
                <w:color w:val="FFFFFF"/>
                <w:sz w:val="20"/>
                <w:szCs w:val="20"/>
              </w:rPr>
              <w:t xml:space="preserve">Mobile</w:t>
            </w:r>
          </w:p>
        </w:tc>
        <w:tc>
          <w:tcPr>
            <w:tcW w:type="dxa" w:w="1760"/>
            <w:tcBorders>
              <w:top w:val="single" w:color="E7E5E4" w:sz="4"/>
              <w:left w:val="single" w:color="E7E5E4" w:sz="4"/>
              <w:bottom w:val="single" w:color="E7E5E4" w:sz="4"/>
              <w:right w:val="single" w:color="E7E5E4" w:sz="4"/>
            </w:tcBorders>
            <w:shd w:fill="1E3A8A" w:val="clear"/>
            <w:tcMar>
              <w:top w:type="dxa" w:w="100"/>
              <w:left w:type="dxa" w:w="140"/>
              <w:bottom w:type="dxa" w:w="100"/>
              <w:right w:type="dxa" w:w="140"/>
            </w:tcMar>
            <w:vAlign w:val="center"/>
          </w:tcPr>
          <w:p>
            <w:pPr>
              <w:spacing w:after="60" w:before="60" w:line="280"/>
              <w:jc w:val="left"/>
            </w:pPr>
            <w:r>
              <w:rPr>
                <w:rFonts w:ascii="Calibri" w:cs="Calibri" w:eastAsia="Calibri" w:hAnsi="Calibri"/>
                <w:b/>
                <w:bCs/>
                <w:color w:val="FFFFFF"/>
                <w:sz w:val="20"/>
                <w:szCs w:val="20"/>
              </w:rPr>
              <w:t xml:space="preserve">Weight</w:t>
            </w:r>
          </w:p>
        </w:tc>
      </w:tr>
      <w:tr>
        <w:trPr>
          <w:tblHeader w:val="false"/>
        </w:trPr>
        <w:tc>
          <w:tcPr>
            <w:tcW w:type="dxa" w:w="220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Display (hero)</w:t>
            </w:r>
          </w:p>
        </w:tc>
        <w:tc>
          <w:tcPr>
            <w:tcW w:type="dxa" w:w="220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Inter Tight ou Geist</w:t>
            </w:r>
          </w:p>
        </w:tc>
        <w:tc>
          <w:tcPr>
            <w:tcW w:type="dxa" w:w="170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64-72 px</w:t>
            </w:r>
          </w:p>
        </w:tc>
        <w:tc>
          <w:tcPr>
            <w:tcW w:type="dxa" w:w="150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40 px</w:t>
            </w:r>
          </w:p>
        </w:tc>
        <w:tc>
          <w:tcPr>
            <w:tcW w:type="dxa" w:w="176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700, line-height 1.05</w:t>
            </w:r>
          </w:p>
        </w:tc>
      </w:tr>
      <w:tr>
        <w:trPr>
          <w:tblHeader w:val="false"/>
        </w:trPr>
        <w:tc>
          <w:tcPr>
            <w:tcW w:type="dxa" w:w="2200"/>
            <w:tcBorders>
              <w:top w:val="single" w:color="E7E5E4" w:sz="4"/>
              <w:left w:val="single" w:color="E7E5E4" w:sz="4"/>
              <w:bottom w:val="single" w:color="E7E5E4" w:sz="4"/>
              <w:right w:val="single" w:color="E7E5E4" w:sz="4"/>
            </w:tcBorders>
            <w:shd w:fill="FAFAF9" w:val="clear"/>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H1</w:t>
            </w:r>
          </w:p>
        </w:tc>
        <w:tc>
          <w:tcPr>
            <w:tcW w:type="dxa" w:w="2200"/>
            <w:tcBorders>
              <w:top w:val="single" w:color="E7E5E4" w:sz="4"/>
              <w:left w:val="single" w:color="E7E5E4" w:sz="4"/>
              <w:bottom w:val="single" w:color="E7E5E4" w:sz="4"/>
              <w:right w:val="single" w:color="E7E5E4" w:sz="4"/>
            </w:tcBorders>
            <w:shd w:fill="FAFAF9" w:val="clear"/>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Inter Tight</w:t>
            </w:r>
          </w:p>
        </w:tc>
        <w:tc>
          <w:tcPr>
            <w:tcW w:type="dxa" w:w="1700"/>
            <w:tcBorders>
              <w:top w:val="single" w:color="E7E5E4" w:sz="4"/>
              <w:left w:val="single" w:color="E7E5E4" w:sz="4"/>
              <w:bottom w:val="single" w:color="E7E5E4" w:sz="4"/>
              <w:right w:val="single" w:color="E7E5E4" w:sz="4"/>
            </w:tcBorders>
            <w:shd w:fill="FAFAF9" w:val="clear"/>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48 px</w:t>
            </w:r>
          </w:p>
        </w:tc>
        <w:tc>
          <w:tcPr>
            <w:tcW w:type="dxa" w:w="1500"/>
            <w:tcBorders>
              <w:top w:val="single" w:color="E7E5E4" w:sz="4"/>
              <w:left w:val="single" w:color="E7E5E4" w:sz="4"/>
              <w:bottom w:val="single" w:color="E7E5E4" w:sz="4"/>
              <w:right w:val="single" w:color="E7E5E4" w:sz="4"/>
            </w:tcBorders>
            <w:shd w:fill="FAFAF9" w:val="clear"/>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32 px</w:t>
            </w:r>
          </w:p>
        </w:tc>
        <w:tc>
          <w:tcPr>
            <w:tcW w:type="dxa" w:w="1760"/>
            <w:tcBorders>
              <w:top w:val="single" w:color="E7E5E4" w:sz="4"/>
              <w:left w:val="single" w:color="E7E5E4" w:sz="4"/>
              <w:bottom w:val="single" w:color="E7E5E4" w:sz="4"/>
              <w:right w:val="single" w:color="E7E5E4" w:sz="4"/>
            </w:tcBorders>
            <w:shd w:fill="FAFAF9" w:val="clear"/>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700</w:t>
            </w:r>
          </w:p>
        </w:tc>
      </w:tr>
      <w:tr>
        <w:trPr>
          <w:tblHeader w:val="false"/>
        </w:trPr>
        <w:tc>
          <w:tcPr>
            <w:tcW w:type="dxa" w:w="220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H2</w:t>
            </w:r>
          </w:p>
        </w:tc>
        <w:tc>
          <w:tcPr>
            <w:tcW w:type="dxa" w:w="220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Inter Tight</w:t>
            </w:r>
          </w:p>
        </w:tc>
        <w:tc>
          <w:tcPr>
            <w:tcW w:type="dxa" w:w="170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36 px</w:t>
            </w:r>
          </w:p>
        </w:tc>
        <w:tc>
          <w:tcPr>
            <w:tcW w:type="dxa" w:w="150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28 px</w:t>
            </w:r>
          </w:p>
        </w:tc>
        <w:tc>
          <w:tcPr>
            <w:tcW w:type="dxa" w:w="176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600</w:t>
            </w:r>
          </w:p>
        </w:tc>
      </w:tr>
      <w:tr>
        <w:trPr>
          <w:tblHeader w:val="false"/>
        </w:trPr>
        <w:tc>
          <w:tcPr>
            <w:tcW w:type="dxa" w:w="2200"/>
            <w:tcBorders>
              <w:top w:val="single" w:color="E7E5E4" w:sz="4"/>
              <w:left w:val="single" w:color="E7E5E4" w:sz="4"/>
              <w:bottom w:val="single" w:color="E7E5E4" w:sz="4"/>
              <w:right w:val="single" w:color="E7E5E4" w:sz="4"/>
            </w:tcBorders>
            <w:shd w:fill="FAFAF9" w:val="clear"/>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H3</w:t>
            </w:r>
          </w:p>
        </w:tc>
        <w:tc>
          <w:tcPr>
            <w:tcW w:type="dxa" w:w="2200"/>
            <w:tcBorders>
              <w:top w:val="single" w:color="E7E5E4" w:sz="4"/>
              <w:left w:val="single" w:color="E7E5E4" w:sz="4"/>
              <w:bottom w:val="single" w:color="E7E5E4" w:sz="4"/>
              <w:right w:val="single" w:color="E7E5E4" w:sz="4"/>
            </w:tcBorders>
            <w:shd w:fill="FAFAF9" w:val="clear"/>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Inter</w:t>
            </w:r>
          </w:p>
        </w:tc>
        <w:tc>
          <w:tcPr>
            <w:tcW w:type="dxa" w:w="1700"/>
            <w:tcBorders>
              <w:top w:val="single" w:color="E7E5E4" w:sz="4"/>
              <w:left w:val="single" w:color="E7E5E4" w:sz="4"/>
              <w:bottom w:val="single" w:color="E7E5E4" w:sz="4"/>
              <w:right w:val="single" w:color="E7E5E4" w:sz="4"/>
            </w:tcBorders>
            <w:shd w:fill="FAFAF9" w:val="clear"/>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24 px</w:t>
            </w:r>
          </w:p>
        </w:tc>
        <w:tc>
          <w:tcPr>
            <w:tcW w:type="dxa" w:w="1500"/>
            <w:tcBorders>
              <w:top w:val="single" w:color="E7E5E4" w:sz="4"/>
              <w:left w:val="single" w:color="E7E5E4" w:sz="4"/>
              <w:bottom w:val="single" w:color="E7E5E4" w:sz="4"/>
              <w:right w:val="single" w:color="E7E5E4" w:sz="4"/>
            </w:tcBorders>
            <w:shd w:fill="FAFAF9" w:val="clear"/>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20 px</w:t>
            </w:r>
          </w:p>
        </w:tc>
        <w:tc>
          <w:tcPr>
            <w:tcW w:type="dxa" w:w="1760"/>
            <w:tcBorders>
              <w:top w:val="single" w:color="E7E5E4" w:sz="4"/>
              <w:left w:val="single" w:color="E7E5E4" w:sz="4"/>
              <w:bottom w:val="single" w:color="E7E5E4" w:sz="4"/>
              <w:right w:val="single" w:color="E7E5E4" w:sz="4"/>
            </w:tcBorders>
            <w:shd w:fill="FAFAF9" w:val="clear"/>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600</w:t>
            </w:r>
          </w:p>
        </w:tc>
      </w:tr>
      <w:tr>
        <w:trPr>
          <w:tblHeader w:val="false"/>
        </w:trPr>
        <w:tc>
          <w:tcPr>
            <w:tcW w:type="dxa" w:w="220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Body L</w:t>
            </w:r>
          </w:p>
        </w:tc>
        <w:tc>
          <w:tcPr>
            <w:tcW w:type="dxa" w:w="220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Inter</w:t>
            </w:r>
          </w:p>
        </w:tc>
        <w:tc>
          <w:tcPr>
            <w:tcW w:type="dxa" w:w="170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18 px</w:t>
            </w:r>
          </w:p>
        </w:tc>
        <w:tc>
          <w:tcPr>
            <w:tcW w:type="dxa" w:w="150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16 px</w:t>
            </w:r>
          </w:p>
        </w:tc>
        <w:tc>
          <w:tcPr>
            <w:tcW w:type="dxa" w:w="176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400</w:t>
            </w:r>
          </w:p>
        </w:tc>
      </w:tr>
      <w:tr>
        <w:trPr>
          <w:tblHeader w:val="false"/>
        </w:trPr>
        <w:tc>
          <w:tcPr>
            <w:tcW w:type="dxa" w:w="2200"/>
            <w:tcBorders>
              <w:top w:val="single" w:color="E7E5E4" w:sz="4"/>
              <w:left w:val="single" w:color="E7E5E4" w:sz="4"/>
              <w:bottom w:val="single" w:color="E7E5E4" w:sz="4"/>
              <w:right w:val="single" w:color="E7E5E4" w:sz="4"/>
            </w:tcBorders>
            <w:shd w:fill="FAFAF9" w:val="clear"/>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Body</w:t>
            </w:r>
          </w:p>
        </w:tc>
        <w:tc>
          <w:tcPr>
            <w:tcW w:type="dxa" w:w="2200"/>
            <w:tcBorders>
              <w:top w:val="single" w:color="E7E5E4" w:sz="4"/>
              <w:left w:val="single" w:color="E7E5E4" w:sz="4"/>
              <w:bottom w:val="single" w:color="E7E5E4" w:sz="4"/>
              <w:right w:val="single" w:color="E7E5E4" w:sz="4"/>
            </w:tcBorders>
            <w:shd w:fill="FAFAF9" w:val="clear"/>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Inter</w:t>
            </w:r>
          </w:p>
        </w:tc>
        <w:tc>
          <w:tcPr>
            <w:tcW w:type="dxa" w:w="1700"/>
            <w:tcBorders>
              <w:top w:val="single" w:color="E7E5E4" w:sz="4"/>
              <w:left w:val="single" w:color="E7E5E4" w:sz="4"/>
              <w:bottom w:val="single" w:color="E7E5E4" w:sz="4"/>
              <w:right w:val="single" w:color="E7E5E4" w:sz="4"/>
            </w:tcBorders>
            <w:shd w:fill="FAFAF9" w:val="clear"/>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16 px</w:t>
            </w:r>
          </w:p>
        </w:tc>
        <w:tc>
          <w:tcPr>
            <w:tcW w:type="dxa" w:w="1500"/>
            <w:tcBorders>
              <w:top w:val="single" w:color="E7E5E4" w:sz="4"/>
              <w:left w:val="single" w:color="E7E5E4" w:sz="4"/>
              <w:bottom w:val="single" w:color="E7E5E4" w:sz="4"/>
              <w:right w:val="single" w:color="E7E5E4" w:sz="4"/>
            </w:tcBorders>
            <w:shd w:fill="FAFAF9" w:val="clear"/>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15 px</w:t>
            </w:r>
          </w:p>
        </w:tc>
        <w:tc>
          <w:tcPr>
            <w:tcW w:type="dxa" w:w="1760"/>
            <w:tcBorders>
              <w:top w:val="single" w:color="E7E5E4" w:sz="4"/>
              <w:left w:val="single" w:color="E7E5E4" w:sz="4"/>
              <w:bottom w:val="single" w:color="E7E5E4" w:sz="4"/>
              <w:right w:val="single" w:color="E7E5E4" w:sz="4"/>
            </w:tcBorders>
            <w:shd w:fill="FAFAF9" w:val="clear"/>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400</w:t>
            </w:r>
          </w:p>
        </w:tc>
      </w:tr>
      <w:tr>
        <w:trPr>
          <w:tblHeader w:val="false"/>
        </w:trPr>
        <w:tc>
          <w:tcPr>
            <w:tcW w:type="dxa" w:w="220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Caption / UI</w:t>
            </w:r>
          </w:p>
        </w:tc>
        <w:tc>
          <w:tcPr>
            <w:tcW w:type="dxa" w:w="220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Inter</w:t>
            </w:r>
          </w:p>
        </w:tc>
        <w:tc>
          <w:tcPr>
            <w:tcW w:type="dxa" w:w="170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13 px</w:t>
            </w:r>
          </w:p>
        </w:tc>
        <w:tc>
          <w:tcPr>
            <w:tcW w:type="dxa" w:w="150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13 px</w:t>
            </w:r>
          </w:p>
        </w:tc>
        <w:tc>
          <w:tcPr>
            <w:tcW w:type="dxa" w:w="176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500</w:t>
            </w:r>
          </w:p>
        </w:tc>
      </w:tr>
      <w:tr>
        <w:trPr>
          <w:tblHeader w:val="false"/>
        </w:trPr>
        <w:tc>
          <w:tcPr>
            <w:tcW w:type="dxa" w:w="2200"/>
            <w:tcBorders>
              <w:top w:val="single" w:color="E7E5E4" w:sz="4"/>
              <w:left w:val="single" w:color="E7E5E4" w:sz="4"/>
              <w:bottom w:val="single" w:color="E7E5E4" w:sz="4"/>
              <w:right w:val="single" w:color="E7E5E4" w:sz="4"/>
            </w:tcBorders>
            <w:shd w:fill="FAFAF9" w:val="clear"/>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Mono (KPI, code API)</w:t>
            </w:r>
          </w:p>
        </w:tc>
        <w:tc>
          <w:tcPr>
            <w:tcW w:type="dxa" w:w="2200"/>
            <w:tcBorders>
              <w:top w:val="single" w:color="E7E5E4" w:sz="4"/>
              <w:left w:val="single" w:color="E7E5E4" w:sz="4"/>
              <w:bottom w:val="single" w:color="E7E5E4" w:sz="4"/>
              <w:right w:val="single" w:color="E7E5E4" w:sz="4"/>
            </w:tcBorders>
            <w:shd w:fill="FAFAF9" w:val="clear"/>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JetBrains Mono</w:t>
            </w:r>
          </w:p>
        </w:tc>
        <w:tc>
          <w:tcPr>
            <w:tcW w:type="dxa" w:w="1700"/>
            <w:tcBorders>
              <w:top w:val="single" w:color="E7E5E4" w:sz="4"/>
              <w:left w:val="single" w:color="E7E5E4" w:sz="4"/>
              <w:bottom w:val="single" w:color="E7E5E4" w:sz="4"/>
              <w:right w:val="single" w:color="E7E5E4" w:sz="4"/>
            </w:tcBorders>
            <w:shd w:fill="FAFAF9" w:val="clear"/>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14 px</w:t>
            </w:r>
          </w:p>
        </w:tc>
        <w:tc>
          <w:tcPr>
            <w:tcW w:type="dxa" w:w="1500"/>
            <w:tcBorders>
              <w:top w:val="single" w:color="E7E5E4" w:sz="4"/>
              <w:left w:val="single" w:color="E7E5E4" w:sz="4"/>
              <w:bottom w:val="single" w:color="E7E5E4" w:sz="4"/>
              <w:right w:val="single" w:color="E7E5E4" w:sz="4"/>
            </w:tcBorders>
            <w:shd w:fill="FAFAF9" w:val="clear"/>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13 px</w:t>
            </w:r>
          </w:p>
        </w:tc>
        <w:tc>
          <w:tcPr>
            <w:tcW w:type="dxa" w:w="1760"/>
            <w:tcBorders>
              <w:top w:val="single" w:color="E7E5E4" w:sz="4"/>
              <w:left w:val="single" w:color="E7E5E4" w:sz="4"/>
              <w:bottom w:val="single" w:color="E7E5E4" w:sz="4"/>
              <w:right w:val="single" w:color="E7E5E4" w:sz="4"/>
            </w:tcBorders>
            <w:shd w:fill="FAFAF9" w:val="clear"/>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500</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3A8A" w:sz="24"/>
              <w:bottom w:val="none" w:color="FFFFFF" w:sz="0"/>
              <w:right w:val="none" w:color="FFFFFF" w:sz="0"/>
            </w:tcBorders>
            <w:shd w:fill="EEF2FF" w:val="clear"/>
            <w:tcMar>
              <w:top w:type="dxa" w:w="200"/>
              <w:left w:type="dxa" w:w="300"/>
              <w:bottom w:type="dxa" w:w="200"/>
              <w:right w:type="dxa" w:w="300"/>
            </w:tcMar>
          </w:tcPr>
          <w:p>
            <w:pPr>
              <w:spacing w:after="80" w:before="80"/>
            </w:pPr>
            <w:r>
              <w:rPr>
                <w:rFonts w:ascii="Calibri" w:cs="Calibri" w:eastAsia="Calibri" w:hAnsi="Calibri"/>
                <w:b/>
                <w:bCs/>
                <w:color w:val="1E3A8A"/>
                <w:sz w:val="22"/>
                <w:szCs w:val="22"/>
              </w:rPr>
              <w:t xml:space="preserve">Action immédiate Elementor</w:t>
            </w:r>
          </w:p>
          <w:p>
            <w:pPr>
              <w:spacing w:after="40" w:before="40" w:line="280"/>
            </w:pPr>
            <w:r>
              <w:rPr>
                <w:rFonts w:ascii="Calibri" w:cs="Calibri" w:eastAsia="Calibri" w:hAnsi="Calibri"/>
                <w:color w:val="44403C"/>
                <w:sz w:val="20"/>
                <w:szCs w:val="20"/>
              </w:rPr>
              <w:t xml:space="preserve">Dans Elementor → Theme Style → Typography : forcer Inter / Inter Tight comme polices uniques pour tous les éléments (Body, H1-H6, Buttons, Forms).</w:t>
            </w:r>
          </w:p>
          <w:p>
            <w:pPr>
              <w:spacing w:after="40" w:before="40" w:line="280"/>
            </w:pPr>
            <w:r>
              <w:rPr>
                <w:rFonts w:ascii="Calibri" w:cs="Calibri" w:eastAsia="Calibri" w:hAnsi="Calibri"/>
                <w:color w:val="44403C"/>
                <w:sz w:val="20"/>
                <w:szCs w:val="20"/>
              </w:rPr>
              <w:t xml:space="preserve">Désactiver le chargement des Google Fonts non utilisées : Elementor → Settings → Performance → décocher toutes les polices sauf Inter et Inter Tight.</w:t>
            </w:r>
          </w:p>
          <w:p>
            <w:pPr>
              <w:spacing w:after="40" w:before="40" w:line="280"/>
            </w:pPr>
            <w:r>
              <w:rPr>
                <w:rFonts w:ascii="Calibri" w:cs="Calibri" w:eastAsia="Calibri" w:hAnsi="Calibri"/>
                <w:color w:val="44403C"/>
                <w:sz w:val="20"/>
                <w:szCs w:val="20"/>
              </w:rPr>
              <w:t xml:space="preserve">Désactiver les plugins qui chargent des fonts parasites (Oswald, Dosis, Roboto Slab) ou écraser via CSS custom : * { font-family: 'Inter', sans-serif !important; }</w:t>
            </w:r>
          </w:p>
        </w:tc>
      </w:tr>
    </w:tbl>
    <w:p>
      <w:pPr>
        <w:pStyle w:val="Heading2"/>
        <w:spacing w:after="160" w:before="360"/>
      </w:pPr>
      <w:r>
        <w:rPr>
          <w:rFonts w:ascii="Calibri" w:cs="Calibri" w:eastAsia="Calibri" w:hAnsi="Calibri"/>
          <w:b/>
          <w:bCs/>
          <w:color w:val="1E3A8A"/>
          <w:sz w:val="32"/>
          <w:szCs w:val="32"/>
        </w:rPr>
        <w:t xml:space="preserve">4.3 Boutons &amp; CTA — diagnostic</w:t>
      </w:r>
    </w:p>
    <w:p>
      <w:pPr>
        <w:spacing w:after="120" w:before="100" w:line="320"/>
        <w:jc w:val="both"/>
      </w:pPr>
      <w:r>
        <w:rPr>
          <w:rFonts w:ascii="Calibri" w:cs="Calibri" w:eastAsia="Calibri" w:hAnsi="Calibri"/>
          <w:color w:val="44403C"/>
          <w:sz w:val="22"/>
          <w:szCs w:val="22"/>
        </w:rPr>
        <w:t xml:space="preserve">CTA détectés sur la home (analyse exhaustive)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rPr>
          <w:tblHeader/>
        </w:trPr>
        <w:tc>
          <w:tcPr>
            <w:tcW w:type="dxa" w:w="2800"/>
            <w:tcBorders>
              <w:top w:val="single" w:color="E7E5E4" w:sz="4"/>
              <w:left w:val="single" w:color="E7E5E4" w:sz="4"/>
              <w:bottom w:val="single" w:color="E7E5E4" w:sz="4"/>
              <w:right w:val="single" w:color="E7E5E4" w:sz="4"/>
            </w:tcBorders>
            <w:shd w:fill="1E3A8A" w:val="clear"/>
            <w:tcMar>
              <w:top w:type="dxa" w:w="100"/>
              <w:left w:type="dxa" w:w="140"/>
              <w:bottom w:type="dxa" w:w="100"/>
              <w:right w:type="dxa" w:w="140"/>
            </w:tcMar>
            <w:vAlign w:val="center"/>
          </w:tcPr>
          <w:p>
            <w:pPr>
              <w:spacing w:after="60" w:before="60" w:line="280"/>
              <w:jc w:val="left"/>
            </w:pPr>
            <w:r>
              <w:rPr>
                <w:rFonts w:ascii="Calibri" w:cs="Calibri" w:eastAsia="Calibri" w:hAnsi="Calibri"/>
                <w:b/>
                <w:bCs/>
                <w:color w:val="FFFFFF"/>
                <w:sz w:val="20"/>
                <w:szCs w:val="20"/>
              </w:rPr>
              <w:t xml:space="preserve">CTA actuel</w:t>
            </w:r>
          </w:p>
        </w:tc>
        <w:tc>
          <w:tcPr>
            <w:tcW w:type="dxa" w:w="2400"/>
            <w:tcBorders>
              <w:top w:val="single" w:color="E7E5E4" w:sz="4"/>
              <w:left w:val="single" w:color="E7E5E4" w:sz="4"/>
              <w:bottom w:val="single" w:color="E7E5E4" w:sz="4"/>
              <w:right w:val="single" w:color="E7E5E4" w:sz="4"/>
            </w:tcBorders>
            <w:shd w:fill="1E3A8A" w:val="clear"/>
            <w:tcMar>
              <w:top w:type="dxa" w:w="100"/>
              <w:left w:type="dxa" w:w="140"/>
              <w:bottom w:type="dxa" w:w="100"/>
              <w:right w:type="dxa" w:w="140"/>
            </w:tcMar>
            <w:vAlign w:val="center"/>
          </w:tcPr>
          <w:p>
            <w:pPr>
              <w:spacing w:after="60" w:before="60" w:line="280"/>
              <w:jc w:val="left"/>
            </w:pPr>
            <w:r>
              <w:rPr>
                <w:rFonts w:ascii="Calibri" w:cs="Calibri" w:eastAsia="Calibri" w:hAnsi="Calibri"/>
                <w:b/>
                <w:bCs/>
                <w:color w:val="FFFFFF"/>
                <w:sz w:val="20"/>
                <w:szCs w:val="20"/>
              </w:rPr>
              <w:t xml:space="preserve">Position</w:t>
            </w:r>
          </w:p>
        </w:tc>
        <w:tc>
          <w:tcPr>
            <w:tcW w:type="dxa" w:w="4160"/>
            <w:tcBorders>
              <w:top w:val="single" w:color="E7E5E4" w:sz="4"/>
              <w:left w:val="single" w:color="E7E5E4" w:sz="4"/>
              <w:bottom w:val="single" w:color="E7E5E4" w:sz="4"/>
              <w:right w:val="single" w:color="E7E5E4" w:sz="4"/>
            </w:tcBorders>
            <w:shd w:fill="1E3A8A" w:val="clear"/>
            <w:tcMar>
              <w:top w:type="dxa" w:w="100"/>
              <w:left w:type="dxa" w:w="140"/>
              <w:bottom w:type="dxa" w:w="100"/>
              <w:right w:type="dxa" w:w="140"/>
            </w:tcMar>
            <w:vAlign w:val="center"/>
          </w:tcPr>
          <w:p>
            <w:pPr>
              <w:spacing w:after="60" w:before="60" w:line="280"/>
              <w:jc w:val="left"/>
            </w:pPr>
            <w:r>
              <w:rPr>
                <w:rFonts w:ascii="Calibri" w:cs="Calibri" w:eastAsia="Calibri" w:hAnsi="Calibri"/>
                <w:b/>
                <w:bCs/>
                <w:color w:val="FFFFFF"/>
                <w:sz w:val="20"/>
                <w:szCs w:val="20"/>
              </w:rPr>
              <w:t xml:space="preserve">Diagnostic</w:t>
            </w:r>
          </w:p>
        </w:tc>
      </w:tr>
      <w:tr>
        <w:trPr>
          <w:tblHeader w:val="false"/>
        </w:trPr>
        <w:tc>
          <w:tcPr>
            <w:tcW w:type="dxa" w:w="280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Démo gratuite →</w:t>
            </w:r>
          </w:p>
        </w:tc>
        <w:tc>
          <w:tcPr>
            <w:tcW w:type="dxa" w:w="240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Header + Hero</w:t>
            </w:r>
          </w:p>
        </w:tc>
        <w:tc>
          <w:tcPr>
            <w:tcW w:type="dxa" w:w="416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Wording correct, mais aucun visuel ne le distingue</w:t>
            </w:r>
          </w:p>
        </w:tc>
      </w:tr>
      <w:tr>
        <w:trPr>
          <w:tblHeader w:val="false"/>
        </w:trPr>
        <w:tc>
          <w:tcPr>
            <w:tcW w:type="dxa" w:w="2800"/>
            <w:tcBorders>
              <w:top w:val="single" w:color="E7E5E4" w:sz="4"/>
              <w:left w:val="single" w:color="E7E5E4" w:sz="4"/>
              <w:bottom w:val="single" w:color="E7E5E4" w:sz="4"/>
              <w:right w:val="single" w:color="E7E5E4" w:sz="4"/>
            </w:tcBorders>
            <w:shd w:fill="FAFAF9" w:val="clear"/>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Voir un cas client</w:t>
            </w:r>
          </w:p>
        </w:tc>
        <w:tc>
          <w:tcPr>
            <w:tcW w:type="dxa" w:w="2400"/>
            <w:tcBorders>
              <w:top w:val="single" w:color="E7E5E4" w:sz="4"/>
              <w:left w:val="single" w:color="E7E5E4" w:sz="4"/>
              <w:bottom w:val="single" w:color="E7E5E4" w:sz="4"/>
              <w:right w:val="single" w:color="E7E5E4" w:sz="4"/>
            </w:tcBorders>
            <w:shd w:fill="FAFAF9" w:val="clear"/>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Hero secondaire</w:t>
            </w:r>
          </w:p>
        </w:tc>
        <w:tc>
          <w:tcPr>
            <w:tcW w:type="dxa" w:w="4160"/>
            <w:tcBorders>
              <w:top w:val="single" w:color="E7E5E4" w:sz="4"/>
              <w:left w:val="single" w:color="E7E5E4" w:sz="4"/>
              <w:bottom w:val="single" w:color="E7E5E4" w:sz="4"/>
              <w:right w:val="single" w:color="E7E5E4" w:sz="4"/>
            </w:tcBorders>
            <w:shd w:fill="FAFAF9" w:val="clear"/>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 Aucune page cas client n'existe — promesse non tenue</w:t>
            </w:r>
          </w:p>
        </w:tc>
      </w:tr>
      <w:tr>
        <w:trPr>
          <w:tblHeader w:val="false"/>
        </w:trPr>
        <w:tc>
          <w:tcPr>
            <w:tcW w:type="dxa" w:w="280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En savoir plus →</w:t>
            </w:r>
          </w:p>
        </w:tc>
        <w:tc>
          <w:tcPr>
            <w:tcW w:type="dxa" w:w="240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8 cards features</w:t>
            </w:r>
          </w:p>
        </w:tc>
        <w:tc>
          <w:tcPr>
            <w:tcW w:type="dxa" w:w="416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 Répété 8 fois, formulation passive, faible engagement</w:t>
            </w:r>
          </w:p>
        </w:tc>
      </w:tr>
      <w:tr>
        <w:trPr>
          <w:tblHeader w:val="false"/>
        </w:trPr>
        <w:tc>
          <w:tcPr>
            <w:tcW w:type="dxa" w:w="2800"/>
            <w:tcBorders>
              <w:top w:val="single" w:color="E7E5E4" w:sz="4"/>
              <w:left w:val="single" w:color="E7E5E4" w:sz="4"/>
              <w:bottom w:val="single" w:color="E7E5E4" w:sz="4"/>
              <w:right w:val="single" w:color="E7E5E4" w:sz="4"/>
            </w:tcBorders>
            <w:shd w:fill="FAFAF9" w:val="clear"/>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Voir tout →</w:t>
            </w:r>
          </w:p>
        </w:tc>
        <w:tc>
          <w:tcPr>
            <w:tcW w:type="dxa" w:w="2400"/>
            <w:tcBorders>
              <w:top w:val="single" w:color="E7E5E4" w:sz="4"/>
              <w:left w:val="single" w:color="E7E5E4" w:sz="4"/>
              <w:bottom w:val="single" w:color="E7E5E4" w:sz="4"/>
              <w:right w:val="single" w:color="E7E5E4" w:sz="4"/>
            </w:tcBorders>
            <w:shd w:fill="FAFAF9" w:val="clear"/>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Sections nav</w:t>
            </w:r>
          </w:p>
        </w:tc>
        <w:tc>
          <w:tcPr>
            <w:tcW w:type="dxa" w:w="4160"/>
            <w:tcBorders>
              <w:top w:val="single" w:color="E7E5E4" w:sz="4"/>
              <w:left w:val="single" w:color="E7E5E4" w:sz="4"/>
              <w:bottom w:val="single" w:color="E7E5E4" w:sz="4"/>
              <w:right w:val="single" w:color="E7E5E4" w:sz="4"/>
            </w:tcBorders>
            <w:shd w:fill="FAFAF9" w:val="clear"/>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Vague, ne signale pas la valeur</w:t>
            </w:r>
          </w:p>
        </w:tc>
      </w:tr>
      <w:tr>
        <w:trPr>
          <w:tblHeader w:val="false"/>
        </w:trPr>
        <w:tc>
          <w:tcPr>
            <w:tcW w:type="dxa" w:w="280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Demander une démo gratuite →</w:t>
            </w:r>
          </w:p>
        </w:tc>
        <w:tc>
          <w:tcPr>
            <w:tcW w:type="dxa" w:w="240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CTA bas de page</w:t>
            </w:r>
          </w:p>
        </w:tc>
        <w:tc>
          <w:tcPr>
            <w:tcW w:type="dxa" w:w="416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OK, mais générique et sans contexte/urgence</w:t>
            </w:r>
          </w:p>
        </w:tc>
      </w:tr>
      <w:tr>
        <w:trPr>
          <w:tblHeader w:val="false"/>
        </w:trPr>
        <w:tc>
          <w:tcPr>
            <w:tcW w:type="dxa" w:w="2800"/>
            <w:tcBorders>
              <w:top w:val="single" w:color="E7E5E4" w:sz="4"/>
              <w:left w:val="single" w:color="E7E5E4" w:sz="4"/>
              <w:bottom w:val="single" w:color="E7E5E4" w:sz="4"/>
              <w:right w:val="single" w:color="E7E5E4" w:sz="4"/>
            </w:tcBorders>
            <w:shd w:fill="FAFAF9" w:val="clear"/>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Voir les tarifs</w:t>
            </w:r>
          </w:p>
        </w:tc>
        <w:tc>
          <w:tcPr>
            <w:tcW w:type="dxa" w:w="2400"/>
            <w:tcBorders>
              <w:top w:val="single" w:color="E7E5E4" w:sz="4"/>
              <w:left w:val="single" w:color="E7E5E4" w:sz="4"/>
              <w:bottom w:val="single" w:color="E7E5E4" w:sz="4"/>
              <w:right w:val="single" w:color="E7E5E4" w:sz="4"/>
            </w:tcBorders>
            <w:shd w:fill="FAFAF9" w:val="clear"/>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CTA bas de page</w:t>
            </w:r>
          </w:p>
        </w:tc>
        <w:tc>
          <w:tcPr>
            <w:tcW w:type="dxa" w:w="4160"/>
            <w:tcBorders>
              <w:top w:val="single" w:color="E7E5E4" w:sz="4"/>
              <w:left w:val="single" w:color="E7E5E4" w:sz="4"/>
              <w:bottom w:val="single" w:color="E7E5E4" w:sz="4"/>
              <w:right w:val="single" w:color="E7E5E4" w:sz="4"/>
            </w:tcBorders>
            <w:shd w:fill="FAFAF9" w:val="clear"/>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Logique, OK</w:t>
            </w:r>
          </w:p>
        </w:tc>
      </w:tr>
      <w:tr>
        <w:trPr>
          <w:tblHeader w:val="false"/>
        </w:trPr>
        <w:tc>
          <w:tcPr>
            <w:tcW w:type="dxa" w:w="280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Subscribe Now</w:t>
            </w:r>
          </w:p>
        </w:tc>
        <w:tc>
          <w:tcPr>
            <w:tcW w:type="dxa" w:w="240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Newsletter footer</w:t>
            </w:r>
          </w:p>
        </w:tc>
        <w:tc>
          <w:tcPr>
            <w:tcW w:type="dxa" w:w="416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 En anglais sur site français</w:t>
            </w:r>
          </w:p>
        </w:tc>
      </w:tr>
    </w:tbl>
    <w:p>
      <w:pPr>
        <w:pStyle w:val="Heading3"/>
        <w:spacing w:after="120" w:before="280"/>
      </w:pPr>
      <w:r>
        <w:rPr>
          <w:rFonts w:ascii="Calibri" w:cs="Calibri" w:eastAsia="Calibri" w:hAnsi="Calibri"/>
          <w:b/>
          <w:bCs/>
          <w:color w:val="0C0A09"/>
          <w:sz w:val="26"/>
          <w:szCs w:val="26"/>
        </w:rPr>
        <w:t xml:space="preserve">Recommandations CTA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E7E5E4" w:sz="4"/>
              <w:left w:val="single" w:color="E7E5E4" w:sz="4"/>
              <w:bottom w:val="single" w:color="E7E5E4" w:sz="4"/>
              <w:right w:val="single" w:color="E7E5E4" w:sz="4"/>
            </w:tcBorders>
            <w:shd w:fill="1E3A8A" w:val="clear"/>
            <w:tcMar>
              <w:top w:type="dxa" w:w="100"/>
              <w:left w:type="dxa" w:w="140"/>
              <w:bottom w:type="dxa" w:w="100"/>
              <w:right w:type="dxa" w:w="140"/>
            </w:tcMar>
            <w:vAlign w:val="center"/>
          </w:tcPr>
          <w:p>
            <w:pPr>
              <w:spacing w:after="60" w:before="60" w:line="280"/>
              <w:jc w:val="left"/>
            </w:pPr>
            <w:r>
              <w:rPr>
                <w:rFonts w:ascii="Calibri" w:cs="Calibri" w:eastAsia="Calibri" w:hAnsi="Calibri"/>
                <w:b/>
                <w:bCs/>
                <w:color w:val="FFFFFF"/>
                <w:sz w:val="20"/>
                <w:szCs w:val="20"/>
              </w:rPr>
              <w:t xml:space="preserve">Problème</w:t>
            </w:r>
          </w:p>
        </w:tc>
        <w:tc>
          <w:tcPr>
            <w:tcW w:type="dxa" w:w="5960"/>
            <w:tcBorders>
              <w:top w:val="single" w:color="E7E5E4" w:sz="4"/>
              <w:left w:val="single" w:color="E7E5E4" w:sz="4"/>
              <w:bottom w:val="single" w:color="E7E5E4" w:sz="4"/>
              <w:right w:val="single" w:color="E7E5E4" w:sz="4"/>
            </w:tcBorders>
            <w:shd w:fill="1E3A8A" w:val="clear"/>
            <w:tcMar>
              <w:top w:type="dxa" w:w="100"/>
              <w:left w:type="dxa" w:w="140"/>
              <w:bottom w:type="dxa" w:w="100"/>
              <w:right w:type="dxa" w:w="140"/>
            </w:tcMar>
            <w:vAlign w:val="center"/>
          </w:tcPr>
          <w:p>
            <w:pPr>
              <w:spacing w:after="60" w:before="60" w:line="280"/>
              <w:jc w:val="left"/>
            </w:pPr>
            <w:r>
              <w:rPr>
                <w:rFonts w:ascii="Calibri" w:cs="Calibri" w:eastAsia="Calibri" w:hAnsi="Calibri"/>
                <w:b/>
                <w:bCs/>
                <w:color w:val="FFFFFF"/>
                <w:sz w:val="20"/>
                <w:szCs w:val="20"/>
              </w:rPr>
              <w:t xml:space="preserve">Correction recommandée</w:t>
            </w:r>
          </w:p>
        </w:tc>
      </w:tr>
      <w:tr>
        <w:trPr>
          <w:tblHeader w:val="false"/>
        </w:trPr>
        <w:tc>
          <w:tcPr>
            <w:tcW w:type="dxa" w:w="340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 Voir un cas client » sans page cible</w:t>
            </w:r>
          </w:p>
        </w:tc>
        <w:tc>
          <w:tcPr>
            <w:tcW w:type="dxa" w:w="596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Soit publier les cas clients (priorité), soit remplacer par : « Voir la démo vidéo (2 min) » avec lightbox</w:t>
            </w:r>
          </w:p>
        </w:tc>
      </w:tr>
      <w:tr>
        <w:trPr>
          <w:tblHeader w:val="false"/>
        </w:trPr>
        <w:tc>
          <w:tcPr>
            <w:tcW w:type="dxa" w:w="3400"/>
            <w:tcBorders>
              <w:top w:val="single" w:color="E7E5E4" w:sz="4"/>
              <w:left w:val="single" w:color="E7E5E4" w:sz="4"/>
              <w:bottom w:val="single" w:color="E7E5E4" w:sz="4"/>
              <w:right w:val="single" w:color="E7E5E4" w:sz="4"/>
            </w:tcBorders>
            <w:shd w:fill="FAFAF9" w:val="clear"/>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8x « En savoir plus » dans les features</w:t>
            </w:r>
          </w:p>
        </w:tc>
        <w:tc>
          <w:tcPr>
            <w:tcW w:type="dxa" w:w="5960"/>
            <w:tcBorders>
              <w:top w:val="single" w:color="E7E5E4" w:sz="4"/>
              <w:left w:val="single" w:color="E7E5E4" w:sz="4"/>
              <w:bottom w:val="single" w:color="E7E5E4" w:sz="4"/>
              <w:right w:val="single" w:color="E7E5E4" w:sz="4"/>
            </w:tcBorders>
            <w:shd w:fill="FAFAF9" w:val="clear"/>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Différencier : « Voir le module Ordres de travail », « Comment ça marche », « Tester ce module »</w:t>
            </w:r>
          </w:p>
        </w:tc>
      </w:tr>
      <w:tr>
        <w:trPr>
          <w:tblHeader w:val="false"/>
        </w:trPr>
        <w:tc>
          <w:tcPr>
            <w:tcW w:type="dxa" w:w="340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 Subscribe Now » en anglais</w:t>
            </w:r>
          </w:p>
        </w:tc>
        <w:tc>
          <w:tcPr>
            <w:tcW w:type="dxa" w:w="596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 Recevoir notre guide ROI Maintenance » (en échange d'un email — lead magnet plutôt que newsletter)</w:t>
            </w:r>
          </w:p>
        </w:tc>
      </w:tr>
      <w:tr>
        <w:trPr>
          <w:tblHeader w:val="false"/>
        </w:trPr>
        <w:tc>
          <w:tcPr>
            <w:tcW w:type="dxa" w:w="3400"/>
            <w:tcBorders>
              <w:top w:val="single" w:color="E7E5E4" w:sz="4"/>
              <w:left w:val="single" w:color="E7E5E4" w:sz="4"/>
              <w:bottom w:val="single" w:color="E7E5E4" w:sz="4"/>
              <w:right w:val="single" w:color="E7E5E4" w:sz="4"/>
            </w:tcBorders>
            <w:shd w:fill="FAFAF9" w:val="clear"/>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Pas de hiérarchie visuelle primary/secondary</w:t>
            </w:r>
          </w:p>
        </w:tc>
        <w:tc>
          <w:tcPr>
            <w:tcW w:type="dxa" w:w="5960"/>
            <w:tcBorders>
              <w:top w:val="single" w:color="E7E5E4" w:sz="4"/>
              <w:left w:val="single" w:color="E7E5E4" w:sz="4"/>
              <w:bottom w:val="single" w:color="E7E5E4" w:sz="4"/>
              <w:right w:val="single" w:color="E7E5E4" w:sz="4"/>
            </w:tcBorders>
            <w:shd w:fill="FAFAF9" w:val="clear"/>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CTA primaire : fond #F97316 + texte blanc + ombre douce. CTA secondaire : ghost (border 1.5 px transparent).</w:t>
            </w:r>
          </w:p>
        </w:tc>
      </w:tr>
      <w:tr>
        <w:trPr>
          <w:tblHeader w:val="false"/>
        </w:trPr>
        <w:tc>
          <w:tcPr>
            <w:tcW w:type="dxa" w:w="340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Taille des CTA</w:t>
            </w:r>
          </w:p>
        </w:tc>
        <w:tc>
          <w:tcPr>
            <w:tcW w:type="dxa" w:w="596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Hero : 56 px hauteur desktop / 52 px mobile. Padding horizontal 32 px. Border-radius 10-12 px (pas plus, sinon « ludique »).</w:t>
            </w:r>
          </w:p>
        </w:tc>
      </w:tr>
      <w:tr>
        <w:trPr>
          <w:tblHeader w:val="false"/>
        </w:trPr>
        <w:tc>
          <w:tcPr>
            <w:tcW w:type="dxa" w:w="3400"/>
            <w:tcBorders>
              <w:top w:val="single" w:color="E7E5E4" w:sz="4"/>
              <w:left w:val="single" w:color="E7E5E4" w:sz="4"/>
              <w:bottom w:val="single" w:color="E7E5E4" w:sz="4"/>
              <w:right w:val="single" w:color="E7E5E4" w:sz="4"/>
            </w:tcBorders>
            <w:shd w:fill="FAFAF9" w:val="clear"/>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Aucun sous-texte de réassurance</w:t>
            </w:r>
          </w:p>
        </w:tc>
        <w:tc>
          <w:tcPr>
            <w:tcW w:type="dxa" w:w="5960"/>
            <w:tcBorders>
              <w:top w:val="single" w:color="E7E5E4" w:sz="4"/>
              <w:left w:val="single" w:color="E7E5E4" w:sz="4"/>
              <w:bottom w:val="single" w:color="E7E5E4" w:sz="4"/>
              <w:right w:val="single" w:color="E7E5E4" w:sz="4"/>
            </w:tcBorders>
            <w:shd w:fill="FAFAF9" w:val="clear"/>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Sous chaque CTA primaire ajouter : « Sans CB. Réponse en 4 h. » ou « 15 min, en français, par un expert »</w:t>
            </w:r>
          </w:p>
        </w:tc>
      </w:tr>
    </w:tbl>
    <w:p>
      <w:pPr>
        <w:pStyle w:val="Heading2"/>
        <w:spacing w:after="160" w:before="360"/>
      </w:pPr>
      <w:r>
        <w:rPr>
          <w:rFonts w:ascii="Calibri" w:cs="Calibri" w:eastAsia="Calibri" w:hAnsi="Calibri"/>
          <w:b/>
          <w:bCs/>
          <w:color w:val="1E3A8A"/>
          <w:sz w:val="32"/>
          <w:szCs w:val="32"/>
        </w:rPr>
        <w:t xml:space="preserve">4.4 Visuels &amp; illustrations — point critique</w:t>
      </w:r>
    </w:p>
    <w:p>
      <w:pPr>
        <w:spacing w:after="120" w:before="100" w:line="320"/>
        <w:jc w:val="both"/>
      </w:pPr>
      <w:r>
        <w:rPr>
          <w:rFonts w:ascii="Calibri" w:cs="Calibri" w:eastAsia="Calibri" w:hAnsi="Calibri"/>
          <w:b/>
          <w:bCs/>
          <w:color w:val="DC2626"/>
          <w:sz w:val="22"/>
          <w:szCs w:val="22"/>
        </w:rPr>
        <w:t xml:space="preserve">Verdict actuel : </w:t>
      </w:r>
      <w:r>
        <w:rPr>
          <w:rFonts w:ascii="Calibri" w:cs="Calibri" w:eastAsia="Calibri" w:hAnsi="Calibri"/>
          <w:color w:val="44403C"/>
          <w:sz w:val="22"/>
          <w:szCs w:val="22"/>
        </w:rPr>
        <w:t xml:space="preserve">le hero est porté par une illustration générée par IA (Gemini), 1,4 MB en PNG non optimisé. Style daté, qualité approximative, décor incohérent. </w:t>
      </w:r>
      <w:r>
        <w:rPr>
          <w:rFonts w:ascii="Calibri" w:cs="Calibri" w:eastAsia="Calibri" w:hAnsi="Calibri"/>
          <w:b/>
          <w:bCs/>
          <w:color w:val="44403C"/>
          <w:sz w:val="22"/>
          <w:szCs w:val="22"/>
        </w:rPr>
        <w:t xml:space="preserve">À supprimer immédiatement.</w:t>
      </w:r>
    </w:p>
    <w:p>
      <w:pPr>
        <w:pStyle w:val="Heading3"/>
        <w:spacing w:after="120" w:before="280"/>
      </w:pPr>
      <w:r>
        <w:rPr>
          <w:rFonts w:ascii="Calibri" w:cs="Calibri" w:eastAsia="Calibri" w:hAnsi="Calibri"/>
          <w:b/>
          <w:bCs/>
          <w:color w:val="0C0A09"/>
          <w:sz w:val="26"/>
          <w:szCs w:val="26"/>
        </w:rPr>
        <w:t xml:space="preserve">3 directions visuelles possibles pour le hero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500"/>
        <w:gridCol w:w="1800"/>
        <w:gridCol w:w="2160"/>
      </w:tblGrid>
      <w:tr>
        <w:trPr>
          <w:tblHeader/>
        </w:trPr>
        <w:tc>
          <w:tcPr>
            <w:tcW w:type="dxa" w:w="1900"/>
            <w:tcBorders>
              <w:top w:val="single" w:color="E7E5E4" w:sz="4"/>
              <w:left w:val="single" w:color="E7E5E4" w:sz="4"/>
              <w:bottom w:val="single" w:color="E7E5E4" w:sz="4"/>
              <w:right w:val="single" w:color="E7E5E4" w:sz="4"/>
            </w:tcBorders>
            <w:shd w:fill="1E3A8A" w:val="clear"/>
            <w:tcMar>
              <w:top w:type="dxa" w:w="100"/>
              <w:left w:type="dxa" w:w="140"/>
              <w:bottom w:type="dxa" w:w="100"/>
              <w:right w:type="dxa" w:w="140"/>
            </w:tcMar>
            <w:vAlign w:val="center"/>
          </w:tcPr>
          <w:p>
            <w:pPr>
              <w:spacing w:after="60" w:before="60" w:line="280"/>
              <w:jc w:val="left"/>
            </w:pPr>
            <w:r>
              <w:rPr>
                <w:rFonts w:ascii="Calibri" w:cs="Calibri" w:eastAsia="Calibri" w:hAnsi="Calibri"/>
                <w:b/>
                <w:bCs/>
                <w:color w:val="FFFFFF"/>
                <w:sz w:val="20"/>
                <w:szCs w:val="20"/>
              </w:rPr>
              <w:t xml:space="preserve">Option</w:t>
            </w:r>
          </w:p>
        </w:tc>
        <w:tc>
          <w:tcPr>
            <w:tcW w:type="dxa" w:w="3500"/>
            <w:tcBorders>
              <w:top w:val="single" w:color="E7E5E4" w:sz="4"/>
              <w:left w:val="single" w:color="E7E5E4" w:sz="4"/>
              <w:bottom w:val="single" w:color="E7E5E4" w:sz="4"/>
              <w:right w:val="single" w:color="E7E5E4" w:sz="4"/>
            </w:tcBorders>
            <w:shd w:fill="1E3A8A" w:val="clear"/>
            <w:tcMar>
              <w:top w:type="dxa" w:w="100"/>
              <w:left w:type="dxa" w:w="140"/>
              <w:bottom w:type="dxa" w:w="100"/>
              <w:right w:type="dxa" w:w="140"/>
            </w:tcMar>
            <w:vAlign w:val="center"/>
          </w:tcPr>
          <w:p>
            <w:pPr>
              <w:spacing w:after="60" w:before="60" w:line="280"/>
              <w:jc w:val="left"/>
            </w:pPr>
            <w:r>
              <w:rPr>
                <w:rFonts w:ascii="Calibri" w:cs="Calibri" w:eastAsia="Calibri" w:hAnsi="Calibri"/>
                <w:b/>
                <w:bCs/>
                <w:color w:val="FFFFFF"/>
                <w:sz w:val="20"/>
                <w:szCs w:val="20"/>
              </w:rPr>
              <w:t xml:space="preserve">Description</w:t>
            </w:r>
          </w:p>
        </w:tc>
        <w:tc>
          <w:tcPr>
            <w:tcW w:type="dxa" w:w="1800"/>
            <w:tcBorders>
              <w:top w:val="single" w:color="E7E5E4" w:sz="4"/>
              <w:left w:val="single" w:color="E7E5E4" w:sz="4"/>
              <w:bottom w:val="single" w:color="E7E5E4" w:sz="4"/>
              <w:right w:val="single" w:color="E7E5E4" w:sz="4"/>
            </w:tcBorders>
            <w:shd w:fill="1E3A8A" w:val="clear"/>
            <w:tcMar>
              <w:top w:type="dxa" w:w="100"/>
              <w:left w:type="dxa" w:w="140"/>
              <w:bottom w:type="dxa" w:w="100"/>
              <w:right w:type="dxa" w:w="140"/>
            </w:tcMar>
            <w:vAlign w:val="center"/>
          </w:tcPr>
          <w:p>
            <w:pPr>
              <w:spacing w:after="60" w:before="60" w:line="280"/>
              <w:jc w:val="left"/>
            </w:pPr>
            <w:r>
              <w:rPr>
                <w:rFonts w:ascii="Calibri" w:cs="Calibri" w:eastAsia="Calibri" w:hAnsi="Calibri"/>
                <w:b/>
                <w:bCs/>
                <w:color w:val="FFFFFF"/>
                <w:sz w:val="20"/>
                <w:szCs w:val="20"/>
              </w:rPr>
              <w:t xml:space="preserve">Coût</w:t>
            </w:r>
          </w:p>
        </w:tc>
        <w:tc>
          <w:tcPr>
            <w:tcW w:type="dxa" w:w="2160"/>
            <w:tcBorders>
              <w:top w:val="single" w:color="E7E5E4" w:sz="4"/>
              <w:left w:val="single" w:color="E7E5E4" w:sz="4"/>
              <w:bottom w:val="single" w:color="E7E5E4" w:sz="4"/>
              <w:right w:val="single" w:color="E7E5E4" w:sz="4"/>
            </w:tcBorders>
            <w:shd w:fill="1E3A8A" w:val="clear"/>
            <w:tcMar>
              <w:top w:type="dxa" w:w="100"/>
              <w:left w:type="dxa" w:w="140"/>
              <w:bottom w:type="dxa" w:w="100"/>
              <w:right w:type="dxa" w:w="140"/>
            </w:tcMar>
            <w:vAlign w:val="center"/>
          </w:tcPr>
          <w:p>
            <w:pPr>
              <w:spacing w:after="60" w:before="60" w:line="280"/>
              <w:jc w:val="left"/>
            </w:pPr>
            <w:r>
              <w:rPr>
                <w:rFonts w:ascii="Calibri" w:cs="Calibri" w:eastAsia="Calibri" w:hAnsi="Calibri"/>
                <w:b/>
                <w:bCs/>
                <w:color w:val="FFFFFF"/>
                <w:sz w:val="20"/>
                <w:szCs w:val="20"/>
              </w:rPr>
              <w:t xml:space="preserve">Effet attendu</w:t>
            </w:r>
          </w:p>
        </w:tc>
      </w:tr>
      <w:tr>
        <w:trPr>
          <w:tblHeader w:val="false"/>
        </w:trPr>
        <w:tc>
          <w:tcPr>
            <w:tcW w:type="dxa" w:w="190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A. Screenshot produit réel ★ recommandé</w:t>
            </w:r>
          </w:p>
        </w:tc>
        <w:tc>
          <w:tcPr>
            <w:tcW w:type="dxa" w:w="350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Capture du dashboard MAINTEX (vue OT + alerte panne + carte équipement) sur fond gradient indigo→ambre. Façon monday.com / Linear.</w:t>
            </w:r>
          </w:p>
        </w:tc>
        <w:tc>
          <w:tcPr>
            <w:tcW w:type="dxa" w:w="180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Faible (vous avez déjà le produit)</w:t>
            </w:r>
          </w:p>
        </w:tc>
        <w:tc>
          <w:tcPr>
            <w:tcW w:type="dxa" w:w="216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Crédibilité immédiate. Le visiteur voit le produit.</w:t>
            </w:r>
          </w:p>
        </w:tc>
      </w:tr>
      <w:tr>
        <w:trPr>
          <w:tblHeader w:val="false"/>
        </w:trPr>
        <w:tc>
          <w:tcPr>
            <w:tcW w:type="dxa" w:w="1900"/>
            <w:tcBorders>
              <w:top w:val="single" w:color="E7E5E4" w:sz="4"/>
              <w:left w:val="single" w:color="E7E5E4" w:sz="4"/>
              <w:bottom w:val="single" w:color="E7E5E4" w:sz="4"/>
              <w:right w:val="single" w:color="E7E5E4" w:sz="4"/>
            </w:tcBorders>
            <w:shd w:fill="FAFAF9" w:val="clear"/>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B. Photo terrain réelle</w:t>
            </w:r>
          </w:p>
        </w:tc>
        <w:tc>
          <w:tcPr>
            <w:tcW w:type="dxa" w:w="3500"/>
            <w:tcBorders>
              <w:top w:val="single" w:color="E7E5E4" w:sz="4"/>
              <w:left w:val="single" w:color="E7E5E4" w:sz="4"/>
              <w:bottom w:val="single" w:color="E7E5E4" w:sz="4"/>
              <w:right w:val="single" w:color="E7E5E4" w:sz="4"/>
            </w:tcBorders>
            <w:shd w:fill="FAFAF9" w:val="clear"/>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Photo d'un technicien casqué utilisant l'app mobile MAINTEX devant une machine. Filtre couleur cohérent avec brand.</w:t>
            </w:r>
          </w:p>
        </w:tc>
        <w:tc>
          <w:tcPr>
            <w:tcW w:type="dxa" w:w="1800"/>
            <w:tcBorders>
              <w:top w:val="single" w:color="E7E5E4" w:sz="4"/>
              <w:left w:val="single" w:color="E7E5E4" w:sz="4"/>
              <w:bottom w:val="single" w:color="E7E5E4" w:sz="4"/>
              <w:right w:val="single" w:color="E7E5E4" w:sz="4"/>
            </w:tcBorders>
            <w:shd w:fill="FAFAF9" w:val="clear"/>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Moyen (séance photo OU stock retouché)</w:t>
            </w:r>
          </w:p>
        </w:tc>
        <w:tc>
          <w:tcPr>
            <w:tcW w:type="dxa" w:w="2160"/>
            <w:tcBorders>
              <w:top w:val="single" w:color="E7E5E4" w:sz="4"/>
              <w:left w:val="single" w:color="E7E5E4" w:sz="4"/>
              <w:bottom w:val="single" w:color="E7E5E4" w:sz="4"/>
              <w:right w:val="single" w:color="E7E5E4" w:sz="4"/>
            </w:tcBorders>
            <w:shd w:fill="FAFAF9" w:val="clear"/>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Crédibilité métier + connexion émotionnelle</w:t>
            </w:r>
          </w:p>
        </w:tc>
      </w:tr>
      <w:tr>
        <w:trPr>
          <w:tblHeader w:val="false"/>
        </w:trPr>
        <w:tc>
          <w:tcPr>
            <w:tcW w:type="dxa" w:w="190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C. Composition produit + KPI animés</w:t>
            </w:r>
          </w:p>
        </w:tc>
        <w:tc>
          <w:tcPr>
            <w:tcW w:type="dxa" w:w="350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Mockup 3D du dashboard + 3 chiffres clés animés (« MTBF +35 % », « -40 % arrêts », « 78 % résolu au 1er passage »)</w:t>
            </w:r>
          </w:p>
        </w:tc>
        <w:tc>
          <w:tcPr>
            <w:tcW w:type="dxa" w:w="180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Moyen-élevé (designer)</w:t>
            </w:r>
          </w:p>
        </w:tc>
        <w:tc>
          <w:tcPr>
            <w:tcW w:type="dxa" w:w="216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Différenciation, signature visuelle premium</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DC2626" w:sz="24"/>
              <w:bottom w:val="none" w:color="FFFFFF" w:sz="0"/>
              <w:right w:val="none" w:color="FFFFFF" w:sz="0"/>
            </w:tcBorders>
            <w:shd w:fill="FEF2F2" w:val="clear"/>
            <w:tcMar>
              <w:top w:type="dxa" w:w="200"/>
              <w:left w:type="dxa" w:w="300"/>
              <w:bottom w:type="dxa" w:w="200"/>
              <w:right w:type="dxa" w:w="300"/>
            </w:tcMar>
          </w:tcPr>
          <w:p>
            <w:pPr>
              <w:spacing w:after="80" w:before="80"/>
            </w:pPr>
            <w:r>
              <w:rPr>
                <w:rFonts w:ascii="Calibri" w:cs="Calibri" w:eastAsia="Calibri" w:hAnsi="Calibri"/>
                <w:b/>
                <w:bCs/>
                <w:color w:val="DC2626"/>
                <w:sz w:val="22"/>
                <w:szCs w:val="22"/>
              </w:rPr>
              <w:t xml:space="preserve">À bannir absolument</w:t>
            </w:r>
          </w:p>
          <w:p>
            <w:pPr>
              <w:spacing w:after="40" w:before="40" w:line="280"/>
            </w:pPr>
            <w:r>
              <w:rPr>
                <w:rFonts w:ascii="Calibri" w:cs="Calibri" w:eastAsia="Calibri" w:hAnsi="Calibri"/>
                <w:color w:val="44403C"/>
                <w:sz w:val="20"/>
                <w:szCs w:val="20"/>
              </w:rPr>
              <w:t xml:space="preserve">❌ Illustrations vectorielles génériques (Storyset, Undraw, etc.)</w:t>
            </w:r>
          </w:p>
          <w:p>
            <w:pPr>
              <w:spacing w:after="40" w:before="40" w:line="280"/>
            </w:pPr>
            <w:r>
              <w:rPr>
                <w:rFonts w:ascii="Calibri" w:cs="Calibri" w:eastAsia="Calibri" w:hAnsi="Calibri"/>
                <w:color w:val="44403C"/>
                <w:sz w:val="20"/>
                <w:szCs w:val="20"/>
              </w:rPr>
              <w:t xml:space="preserve">❌ Images générées par IA en style « abstrait tech »</w:t>
            </w:r>
          </w:p>
          <w:p>
            <w:pPr>
              <w:spacing w:after="40" w:before="40" w:line="280"/>
            </w:pPr>
            <w:r>
              <w:rPr>
                <w:rFonts w:ascii="Calibri" w:cs="Calibri" w:eastAsia="Calibri" w:hAnsi="Calibri"/>
                <w:color w:val="44403C"/>
                <w:sz w:val="20"/>
                <w:szCs w:val="20"/>
              </w:rPr>
              <w:t xml:space="preserve">❌ Photos de stock de « businessmen souriants devant un ordinateur »</w:t>
            </w:r>
          </w:p>
          <w:p>
            <w:pPr>
              <w:spacing w:after="40" w:before="40" w:line="280"/>
            </w:pPr>
            <w:r>
              <w:rPr>
                <w:rFonts w:ascii="Calibri" w:cs="Calibri" w:eastAsia="Calibri" w:hAnsi="Calibri"/>
                <w:color w:val="44403C"/>
                <w:sz w:val="20"/>
                <w:szCs w:val="20"/>
              </w:rPr>
              <w:t xml:space="preserve">❌ Images sans alt-text descriptif</w:t>
            </w:r>
          </w:p>
          <w:p>
            <w:pPr>
              <w:spacing w:after="40" w:before="40" w:line="280"/>
            </w:pPr>
            <w:r>
              <w:rPr>
                <w:rFonts w:ascii="Calibri" w:cs="Calibri" w:eastAsia="Calibri" w:hAnsi="Calibri"/>
                <w:color w:val="44403C"/>
                <w:sz w:val="20"/>
                <w:szCs w:val="20"/>
              </w:rPr>
              <w:t xml:space="preserve">❌ Tout ce qui ressemble à de l'illustration flat 2018-2020</w:t>
            </w:r>
          </w:p>
        </w:tc>
      </w:tr>
    </w:tbl>
    <w:p>
      <w:pPr>
        <w:pStyle w:val="Heading2"/>
        <w:spacing w:after="160" w:before="360"/>
      </w:pPr>
      <w:r>
        <w:rPr>
          <w:rFonts w:ascii="Calibri" w:cs="Calibri" w:eastAsia="Calibri" w:hAnsi="Calibri"/>
          <w:b/>
          <w:bCs/>
          <w:color w:val="1E3A8A"/>
          <w:sz w:val="32"/>
          <w:szCs w:val="32"/>
        </w:rPr>
        <w:t xml:space="preserve">4.5 Espacements &amp; grille</w:t>
      </w:r>
    </w:p>
    <w:p>
      <w:pPr>
        <w:spacing w:after="120" w:before="100" w:line="320"/>
        <w:jc w:val="both"/>
      </w:pPr>
      <w:r>
        <w:rPr>
          <w:rFonts w:ascii="Calibri" w:cs="Calibri" w:eastAsia="Calibri" w:hAnsi="Calibri"/>
          <w:color w:val="44403C"/>
          <w:sz w:val="22"/>
          <w:szCs w:val="22"/>
        </w:rPr>
        <w:t xml:space="preserve">Recommandations à appliquer dans Elementor :</w:t>
      </w:r>
    </w:p>
    <w:p>
      <w:pPr>
        <w:pStyle w:val="ListParagraph"/>
        <w:numPr>
          <w:ilvl w:val="0"/>
          <w:numId w:val="2"/>
        </w:numPr>
        <w:spacing w:after="60" w:before="60" w:line="300"/>
      </w:pPr>
      <w:r>
        <w:rPr>
          <w:rFonts w:ascii="Calibri" w:cs="Calibri" w:eastAsia="Calibri" w:hAnsi="Calibri"/>
          <w:color w:val="44403C"/>
          <w:sz w:val="22"/>
          <w:szCs w:val="22"/>
        </w:rPr>
        <w:t xml:space="preserve">Conteneur principal : max-width 1280-1440 px, centré, gouttières latérales 24 px mobile / 64 px desktop.</w:t>
      </w:r>
    </w:p>
    <w:p>
      <w:pPr>
        <w:pStyle w:val="ListParagraph"/>
        <w:numPr>
          <w:ilvl w:val="0"/>
          <w:numId w:val="2"/>
        </w:numPr>
        <w:spacing w:after="60" w:before="60" w:line="300"/>
      </w:pPr>
      <w:r>
        <w:rPr>
          <w:rFonts w:ascii="Calibri" w:cs="Calibri" w:eastAsia="Calibri" w:hAnsi="Calibri"/>
          <w:color w:val="44403C"/>
          <w:sz w:val="22"/>
          <w:szCs w:val="22"/>
        </w:rPr>
        <w:t xml:space="preserve">Section padding vertical : 120 px desktop / 64 px mobile (vous êtes probablement à 60-80 px → trop tassé).</w:t>
      </w:r>
    </w:p>
    <w:p>
      <w:pPr>
        <w:pStyle w:val="ListParagraph"/>
        <w:numPr>
          <w:ilvl w:val="0"/>
          <w:numId w:val="2"/>
        </w:numPr>
        <w:spacing w:after="60" w:before="60" w:line="300"/>
      </w:pPr>
      <w:r>
        <w:rPr>
          <w:rFonts w:ascii="Calibri" w:cs="Calibri" w:eastAsia="Calibri" w:hAnsi="Calibri"/>
          <w:color w:val="44403C"/>
          <w:sz w:val="22"/>
          <w:szCs w:val="22"/>
        </w:rPr>
        <w:t xml:space="preserve">Grille features : 4 colonnes desktop / 2 tablette / 1 mobile, gap 24 px, hauteur uniforme par card.</w:t>
      </w:r>
    </w:p>
    <w:p>
      <w:pPr>
        <w:pStyle w:val="ListParagraph"/>
        <w:numPr>
          <w:ilvl w:val="0"/>
          <w:numId w:val="2"/>
        </w:numPr>
        <w:spacing w:after="60" w:before="60" w:line="300"/>
      </w:pPr>
      <w:r>
        <w:rPr>
          <w:rFonts w:ascii="Calibri" w:cs="Calibri" w:eastAsia="Calibri" w:hAnsi="Calibri"/>
          <w:color w:val="44403C"/>
          <w:sz w:val="22"/>
          <w:szCs w:val="22"/>
        </w:rPr>
        <w:t xml:space="preserve">Espacement vertical entre titres et body : 16 px (constant).</w:t>
      </w:r>
    </w:p>
    <w:p>
      <w:pPr>
        <w:pStyle w:val="ListParagraph"/>
        <w:numPr>
          <w:ilvl w:val="0"/>
          <w:numId w:val="2"/>
        </w:numPr>
        <w:spacing w:after="60" w:before="60" w:line="300"/>
      </w:pPr>
      <w:r>
        <w:rPr>
          <w:rFonts w:ascii="Calibri" w:cs="Calibri" w:eastAsia="Calibri" w:hAnsi="Calibri"/>
          <w:color w:val="44403C"/>
          <w:sz w:val="22"/>
          <w:szCs w:val="22"/>
        </w:rPr>
        <w:t xml:space="preserve">Grille de base 8px : tous les espacements multiples de 8 (8, 16, 24, 32, 48, 64, 96, 128).</w:t>
      </w:r>
    </w:p>
    <w:p>
      <w:r>
        <w:br w:type="page"/>
      </w:r>
    </w:p>
    <w:p>
      <w:pPr>
        <w:pStyle w:val="Heading1"/>
        <w:pBdr>
          <w:bottom w:val="single" w:color="F97316" w:sz="12" w:space="6"/>
        </w:pBdr>
        <w:spacing w:after="240" w:before="480"/>
      </w:pPr>
      <w:r>
        <w:rPr>
          <w:rFonts w:ascii="Calibri" w:cs="Calibri" w:eastAsia="Calibri" w:hAnsi="Calibri"/>
          <w:b/>
          <w:bCs/>
          <w:color w:val="1E3A8A"/>
          <w:sz w:val="44"/>
          <w:szCs w:val="44"/>
        </w:rPr>
        <w:t xml:space="preserve">5. Audit UX — parcours, frictions, storytelling</w:t>
      </w:r>
    </w:p>
    <w:p>
      <w:pPr>
        <w:pStyle w:val="Heading2"/>
        <w:spacing w:after="160" w:before="360"/>
      </w:pPr>
      <w:r>
        <w:rPr>
          <w:rFonts w:ascii="Calibri" w:cs="Calibri" w:eastAsia="Calibri" w:hAnsi="Calibri"/>
          <w:b/>
          <w:bCs/>
          <w:color w:val="1E3A8A"/>
          <w:sz w:val="32"/>
          <w:szCs w:val="32"/>
        </w:rPr>
        <w:t xml:space="preserve">5.1 Parcours utilisateur actuel</w:t>
      </w:r>
    </w:p>
    <w:p>
      <w:pPr>
        <w:spacing w:after="120" w:before="100" w:line="320"/>
        <w:jc w:val="both"/>
      </w:pPr>
      <w:r>
        <w:rPr>
          <w:rFonts w:ascii="Calibri" w:cs="Calibri" w:eastAsia="Calibri" w:hAnsi="Calibri"/>
          <w:color w:val="44403C"/>
          <w:sz w:val="22"/>
          <w:szCs w:val="22"/>
        </w:rPr>
        <w:t xml:space="preserve">Le parcours détecté à partir de la structure du site :</w:t>
      </w:r>
    </w:p>
    <w:p>
      <w:pPr>
        <w:pStyle w:val="ListParagraph"/>
        <w:numPr>
          <w:ilvl w:val="0"/>
          <w:numId w:val="2"/>
        </w:numPr>
        <w:spacing w:after="60" w:before="60" w:line="300"/>
      </w:pPr>
      <w:r>
        <w:rPr>
          <w:rFonts w:ascii="Calibri" w:cs="Calibri" w:eastAsia="Calibri" w:hAnsi="Calibri"/>
          <w:color w:val="44403C"/>
          <w:sz w:val="22"/>
          <w:szCs w:val="22"/>
        </w:rPr>
        <w:t xml:space="preserve">Home → mégamenu (3 catégories × 16 modules)</w:t>
      </w:r>
    </w:p>
    <w:p>
      <w:pPr>
        <w:pStyle w:val="ListParagraph"/>
        <w:numPr>
          <w:ilvl w:val="0"/>
          <w:numId w:val="2"/>
        </w:numPr>
        <w:spacing w:after="60" w:before="60" w:line="300"/>
      </w:pPr>
      <w:r>
        <w:rPr>
          <w:rFonts w:ascii="Calibri" w:cs="Calibri" w:eastAsia="Calibri" w:hAnsi="Calibri"/>
          <w:color w:val="44403C"/>
          <w:sz w:val="22"/>
          <w:szCs w:val="22"/>
        </w:rPr>
        <w:t xml:space="preserve">→ Page Fonctionnalités (16 sections H2)</w:t>
      </w:r>
    </w:p>
    <w:p>
      <w:pPr>
        <w:pStyle w:val="ListParagraph"/>
        <w:numPr>
          <w:ilvl w:val="0"/>
          <w:numId w:val="2"/>
        </w:numPr>
        <w:spacing w:after="60" w:before="60" w:line="300"/>
      </w:pPr>
      <w:r>
        <w:rPr>
          <w:rFonts w:ascii="Calibri" w:cs="Calibri" w:eastAsia="Calibri" w:hAnsi="Calibri"/>
          <w:color w:val="44403C"/>
          <w:sz w:val="22"/>
          <w:szCs w:val="22"/>
        </w:rPr>
        <w:t xml:space="preserve">→ Page Secteurs (19 secteurs en H2, mais sans pages dédiées)</w:t>
      </w:r>
    </w:p>
    <w:p>
      <w:pPr>
        <w:pStyle w:val="ListParagraph"/>
        <w:numPr>
          <w:ilvl w:val="0"/>
          <w:numId w:val="2"/>
        </w:numPr>
        <w:spacing w:after="60" w:before="60" w:line="300"/>
      </w:pPr>
      <w:r>
        <w:rPr>
          <w:rFonts w:ascii="Calibri" w:cs="Calibri" w:eastAsia="Calibri" w:hAnsi="Calibri"/>
          <w:color w:val="44403C"/>
          <w:sz w:val="22"/>
          <w:szCs w:val="22"/>
        </w:rPr>
        <w:t xml:space="preserve">→ Page Tarifs (4 plans)</w:t>
      </w:r>
    </w:p>
    <w:p>
      <w:pPr>
        <w:pStyle w:val="ListParagraph"/>
        <w:numPr>
          <w:ilvl w:val="0"/>
          <w:numId w:val="2"/>
        </w:numPr>
        <w:spacing w:after="60" w:before="60" w:line="300"/>
      </w:pPr>
      <w:r>
        <w:rPr>
          <w:rFonts w:ascii="Calibri" w:cs="Calibri" w:eastAsia="Calibri" w:hAnsi="Calibri"/>
          <w:color w:val="44403C"/>
          <w:sz w:val="22"/>
          <w:szCs w:val="22"/>
        </w:rPr>
        <w:t xml:space="preserve">→ CTA « Démo gratuite »</w:t>
      </w:r>
    </w:p>
    <w:p>
      <w:pPr>
        <w:spacing w:after="80" w:before="80"/>
      </w:pPr>
      <w:r>
        <w:t xml:space="preserve"/>
      </w:r>
    </w:p>
    <w:p>
      <w:pPr>
        <w:spacing w:after="120" w:before="100" w:line="320"/>
        <w:jc w:val="both"/>
      </w:pPr>
      <w:r>
        <w:rPr>
          <w:rFonts w:ascii="Calibri" w:cs="Calibri" w:eastAsia="Calibri" w:hAnsi="Calibri"/>
          <w:b/>
          <w:bCs/>
          <w:color w:val="DC2626"/>
          <w:sz w:val="22"/>
          <w:szCs w:val="22"/>
        </w:rPr>
        <w:t xml:space="preserve">Problème majeur de surcharge cognitive : </w:t>
      </w:r>
      <w:r>
        <w:rPr>
          <w:rFonts w:ascii="Calibri" w:cs="Calibri" w:eastAsia="Calibri" w:hAnsi="Calibri"/>
          <w:color w:val="44403C"/>
          <w:sz w:val="22"/>
          <w:szCs w:val="22"/>
        </w:rPr>
        <w:t xml:space="preserve">le mégamenu liste 16 modules à plat sous Fonctionnalités. Un Directeur Maintenance qui découvre MAINTEX ne sait pas par où commencer.</w:t>
      </w:r>
    </w:p>
    <w:p>
      <w:pPr>
        <w:spacing w:after="120" w:before="100" w:line="320"/>
        <w:jc w:val="both"/>
      </w:pPr>
      <w:r>
        <w:rPr>
          <w:rFonts w:ascii="Calibri" w:cs="Calibri" w:eastAsia="Calibri" w:hAnsi="Calibri"/>
          <w:b/>
          <w:bCs/>
          <w:color w:val="DC2626"/>
          <w:sz w:val="22"/>
          <w:szCs w:val="22"/>
        </w:rPr>
        <w:t xml:space="preserve">Promesse non tenue : </w:t>
      </w:r>
      <w:r>
        <w:rPr>
          <w:rFonts w:ascii="Calibri" w:cs="Calibri" w:eastAsia="Calibri" w:hAnsi="Calibri"/>
          <w:color w:val="44403C"/>
          <w:sz w:val="22"/>
          <w:szCs w:val="22"/>
        </w:rPr>
        <w:t xml:space="preserve">la page Secteurs liste 19 secteurs en H2, mais tous renvoient à des ancres /secteurs#xxx — aucune vraie page secteur dédiée n'existe. Pour un visiteur « Hôtellerie » ou « Mines », la promesse « Votre secteur. Nos solutions. » est creuse.</w:t>
      </w:r>
    </w:p>
    <w:p>
      <w:pPr>
        <w:pStyle w:val="Heading2"/>
        <w:spacing w:after="160" w:before="360"/>
      </w:pPr>
      <w:r>
        <w:rPr>
          <w:rFonts w:ascii="Calibri" w:cs="Calibri" w:eastAsia="Calibri" w:hAnsi="Calibri"/>
          <w:b/>
          <w:bCs/>
          <w:color w:val="1E3A8A"/>
          <w:sz w:val="32"/>
          <w:szCs w:val="32"/>
        </w:rPr>
        <w:t xml:space="preserve">5.2 Compréhension de l'offre en 5 secondes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rPr>
          <w:tblHeader/>
        </w:trPr>
        <w:tc>
          <w:tcPr>
            <w:tcW w:type="dxa" w:w="5400"/>
            <w:tcBorders>
              <w:top w:val="single" w:color="E7E5E4" w:sz="4"/>
              <w:left w:val="single" w:color="E7E5E4" w:sz="4"/>
              <w:bottom w:val="single" w:color="E7E5E4" w:sz="4"/>
              <w:right w:val="single" w:color="E7E5E4" w:sz="4"/>
            </w:tcBorders>
            <w:shd w:fill="1E3A8A" w:val="clear"/>
            <w:tcMar>
              <w:top w:type="dxa" w:w="100"/>
              <w:left w:type="dxa" w:w="140"/>
              <w:bottom w:type="dxa" w:w="100"/>
              <w:right w:type="dxa" w:w="140"/>
            </w:tcMar>
            <w:vAlign w:val="center"/>
          </w:tcPr>
          <w:p>
            <w:pPr>
              <w:spacing w:after="60" w:before="60" w:line="280"/>
              <w:jc w:val="left"/>
            </w:pPr>
            <w:r>
              <w:rPr>
                <w:rFonts w:ascii="Calibri" w:cs="Calibri" w:eastAsia="Calibri" w:hAnsi="Calibri"/>
                <w:b/>
                <w:bCs/>
                <w:color w:val="FFFFFF"/>
                <w:sz w:val="20"/>
                <w:szCs w:val="20"/>
              </w:rPr>
              <w:t xml:space="preserve">Test</w:t>
            </w:r>
          </w:p>
        </w:tc>
        <w:tc>
          <w:tcPr>
            <w:tcW w:type="dxa" w:w="3960"/>
            <w:tcBorders>
              <w:top w:val="single" w:color="E7E5E4" w:sz="4"/>
              <w:left w:val="single" w:color="E7E5E4" w:sz="4"/>
              <w:bottom w:val="single" w:color="E7E5E4" w:sz="4"/>
              <w:right w:val="single" w:color="E7E5E4" w:sz="4"/>
            </w:tcBorders>
            <w:shd w:fill="1E3A8A" w:val="clear"/>
            <w:tcMar>
              <w:top w:type="dxa" w:w="100"/>
              <w:left w:type="dxa" w:w="140"/>
              <w:bottom w:type="dxa" w:w="100"/>
              <w:right w:type="dxa" w:w="140"/>
            </w:tcMar>
            <w:vAlign w:val="center"/>
          </w:tcPr>
          <w:p>
            <w:pPr>
              <w:spacing w:after="60" w:before="60" w:line="280"/>
              <w:jc w:val="left"/>
            </w:pPr>
            <w:r>
              <w:rPr>
                <w:rFonts w:ascii="Calibri" w:cs="Calibri" w:eastAsia="Calibri" w:hAnsi="Calibri"/>
                <w:b/>
                <w:bCs/>
                <w:color w:val="FFFFFF"/>
                <w:sz w:val="20"/>
                <w:szCs w:val="20"/>
              </w:rPr>
              <w:t xml:space="preserve">Résultat</w:t>
            </w:r>
          </w:p>
        </w:tc>
      </w:tr>
      <w:tr>
        <w:trPr>
          <w:tblHeader w:val="false"/>
        </w:trPr>
        <w:tc>
          <w:tcPr>
            <w:tcW w:type="dxa" w:w="540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Le visiteur comprend-il ce que fait MAINTEX ?</w:t>
            </w:r>
          </w:p>
        </w:tc>
        <w:tc>
          <w:tcPr>
            <w:tcW w:type="dxa" w:w="396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 Oui — c'est une GMAO</w:t>
            </w:r>
          </w:p>
        </w:tc>
      </w:tr>
      <w:tr>
        <w:trPr>
          <w:tblHeader w:val="false"/>
        </w:trPr>
        <w:tc>
          <w:tcPr>
            <w:tcW w:type="dxa" w:w="5400"/>
            <w:tcBorders>
              <w:top w:val="single" w:color="E7E5E4" w:sz="4"/>
              <w:left w:val="single" w:color="E7E5E4" w:sz="4"/>
              <w:bottom w:val="single" w:color="E7E5E4" w:sz="4"/>
              <w:right w:val="single" w:color="E7E5E4" w:sz="4"/>
            </w:tcBorders>
            <w:shd w:fill="FAFAF9" w:val="clear"/>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Comprend-il pour qui c'est ?</w:t>
            </w:r>
          </w:p>
        </w:tc>
        <w:tc>
          <w:tcPr>
            <w:tcW w:type="dxa" w:w="3960"/>
            <w:tcBorders>
              <w:top w:val="single" w:color="E7E5E4" w:sz="4"/>
              <w:left w:val="single" w:color="E7E5E4" w:sz="4"/>
              <w:bottom w:val="single" w:color="E7E5E4" w:sz="4"/>
              <w:right w:val="single" w:color="E7E5E4" w:sz="4"/>
            </w:tcBorders>
            <w:shd w:fill="FAFAF9" w:val="clear"/>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 Vague — « entreprises industrielles »</w:t>
            </w:r>
          </w:p>
        </w:tc>
      </w:tr>
      <w:tr>
        <w:trPr>
          <w:tblHeader w:val="false"/>
        </w:trPr>
        <w:tc>
          <w:tcPr>
            <w:tcW w:type="dxa" w:w="540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Voit-il le produit ?</w:t>
            </w:r>
          </w:p>
        </w:tc>
        <w:tc>
          <w:tcPr>
            <w:tcW w:type="dxa" w:w="396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 Non — illustration générique</w:t>
            </w:r>
          </w:p>
        </w:tc>
      </w:tr>
      <w:tr>
        <w:trPr>
          <w:tblHeader w:val="false"/>
        </w:trPr>
        <w:tc>
          <w:tcPr>
            <w:tcW w:type="dxa" w:w="5400"/>
            <w:tcBorders>
              <w:top w:val="single" w:color="E7E5E4" w:sz="4"/>
              <w:left w:val="single" w:color="E7E5E4" w:sz="4"/>
              <w:bottom w:val="single" w:color="E7E5E4" w:sz="4"/>
              <w:right w:val="single" w:color="E7E5E4" w:sz="4"/>
            </w:tcBorders>
            <w:shd w:fill="FAFAF9" w:val="clear"/>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Y a-t-il un chiffre concret ?</w:t>
            </w:r>
          </w:p>
        </w:tc>
        <w:tc>
          <w:tcPr>
            <w:tcW w:type="dxa" w:w="3960"/>
            <w:tcBorders>
              <w:top w:val="single" w:color="E7E5E4" w:sz="4"/>
              <w:left w:val="single" w:color="E7E5E4" w:sz="4"/>
              <w:bottom w:val="single" w:color="E7E5E4" w:sz="4"/>
              <w:right w:val="single" w:color="E7E5E4" w:sz="4"/>
            </w:tcBorders>
            <w:shd w:fill="FAFAF9" w:val="clear"/>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 Non — sauf « 350 entreprises »</w:t>
            </w:r>
          </w:p>
        </w:tc>
      </w:tr>
      <w:tr>
        <w:trPr>
          <w:tblHeader w:val="false"/>
        </w:trPr>
        <w:tc>
          <w:tcPr>
            <w:tcW w:type="dxa" w:w="540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Y a-t-il une preuve sociale forte ?</w:t>
            </w:r>
          </w:p>
        </w:tc>
        <w:tc>
          <w:tcPr>
            <w:tcW w:type="dxa" w:w="396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 Logos uniquement, sans contexte</w:t>
            </w:r>
          </w:p>
        </w:tc>
      </w:tr>
      <w:tr>
        <w:trPr>
          <w:tblHeader w:val="false"/>
        </w:trPr>
        <w:tc>
          <w:tcPr>
            <w:tcW w:type="dxa" w:w="5400"/>
            <w:tcBorders>
              <w:top w:val="single" w:color="E7E5E4" w:sz="4"/>
              <w:left w:val="single" w:color="E7E5E4" w:sz="4"/>
              <w:bottom w:val="single" w:color="E7E5E4" w:sz="4"/>
              <w:right w:val="single" w:color="E7E5E4" w:sz="4"/>
            </w:tcBorders>
            <w:shd w:fill="FAFAF9" w:val="clear"/>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Sait-il pourquoi MAINTEX vs un concurrent ?</w:t>
            </w:r>
          </w:p>
        </w:tc>
        <w:tc>
          <w:tcPr>
            <w:tcW w:type="dxa" w:w="3960"/>
            <w:tcBorders>
              <w:top w:val="single" w:color="E7E5E4" w:sz="4"/>
              <w:left w:val="single" w:color="E7E5E4" w:sz="4"/>
              <w:bottom w:val="single" w:color="E7E5E4" w:sz="4"/>
              <w:right w:val="single" w:color="E7E5E4" w:sz="4"/>
            </w:tcBorders>
            <w:shd w:fill="FAFAF9" w:val="clear"/>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 Non — aucun différenciateur affiché</w:t>
            </w:r>
          </w:p>
        </w:tc>
      </w:tr>
    </w:tbl>
    <w:p>
      <w:pPr>
        <w:pStyle w:val="Heading2"/>
        <w:spacing w:after="160" w:before="360"/>
      </w:pPr>
      <w:r>
        <w:rPr>
          <w:rFonts w:ascii="Calibri" w:cs="Calibri" w:eastAsia="Calibri" w:hAnsi="Calibri"/>
          <w:b/>
          <w:bCs/>
          <w:color w:val="1E3A8A"/>
          <w:sz w:val="32"/>
          <w:szCs w:val="32"/>
        </w:rPr>
        <w:t xml:space="preserve">5.3 Frictions identifiées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3700"/>
        <w:gridCol w:w="1460"/>
      </w:tblGrid>
      <w:tr>
        <w:trPr>
          <w:tblHeader/>
        </w:trPr>
        <w:tc>
          <w:tcPr>
            <w:tcW w:type="dxa" w:w="4200"/>
            <w:tcBorders>
              <w:top w:val="single" w:color="E7E5E4" w:sz="4"/>
              <w:left w:val="single" w:color="E7E5E4" w:sz="4"/>
              <w:bottom w:val="single" w:color="E7E5E4" w:sz="4"/>
              <w:right w:val="single" w:color="E7E5E4" w:sz="4"/>
            </w:tcBorders>
            <w:shd w:fill="1E3A8A" w:val="clear"/>
            <w:tcMar>
              <w:top w:type="dxa" w:w="100"/>
              <w:left w:type="dxa" w:w="140"/>
              <w:bottom w:type="dxa" w:w="100"/>
              <w:right w:type="dxa" w:w="140"/>
            </w:tcMar>
            <w:vAlign w:val="center"/>
          </w:tcPr>
          <w:p>
            <w:pPr>
              <w:spacing w:after="60" w:before="60" w:line="280"/>
              <w:jc w:val="left"/>
            </w:pPr>
            <w:r>
              <w:rPr>
                <w:rFonts w:ascii="Calibri" w:cs="Calibri" w:eastAsia="Calibri" w:hAnsi="Calibri"/>
                <w:b/>
                <w:bCs/>
                <w:color w:val="FFFFFF"/>
                <w:sz w:val="20"/>
                <w:szCs w:val="20"/>
              </w:rPr>
              <w:t xml:space="preserve">Friction</w:t>
            </w:r>
          </w:p>
        </w:tc>
        <w:tc>
          <w:tcPr>
            <w:tcW w:type="dxa" w:w="3700"/>
            <w:tcBorders>
              <w:top w:val="single" w:color="E7E5E4" w:sz="4"/>
              <w:left w:val="single" w:color="E7E5E4" w:sz="4"/>
              <w:bottom w:val="single" w:color="E7E5E4" w:sz="4"/>
              <w:right w:val="single" w:color="E7E5E4" w:sz="4"/>
            </w:tcBorders>
            <w:shd w:fill="1E3A8A" w:val="clear"/>
            <w:tcMar>
              <w:top w:type="dxa" w:w="100"/>
              <w:left w:type="dxa" w:w="140"/>
              <w:bottom w:type="dxa" w:w="100"/>
              <w:right w:type="dxa" w:w="140"/>
            </w:tcMar>
            <w:vAlign w:val="center"/>
          </w:tcPr>
          <w:p>
            <w:pPr>
              <w:spacing w:after="60" w:before="60" w:line="280"/>
              <w:jc w:val="left"/>
            </w:pPr>
            <w:r>
              <w:rPr>
                <w:rFonts w:ascii="Calibri" w:cs="Calibri" w:eastAsia="Calibri" w:hAnsi="Calibri"/>
                <w:b/>
                <w:bCs/>
                <w:color w:val="FFFFFF"/>
                <w:sz w:val="20"/>
                <w:szCs w:val="20"/>
              </w:rPr>
              <w:t xml:space="preserve">Impact</w:t>
            </w:r>
          </w:p>
        </w:tc>
        <w:tc>
          <w:tcPr>
            <w:tcW w:type="dxa" w:w="1460"/>
            <w:tcBorders>
              <w:top w:val="single" w:color="E7E5E4" w:sz="4"/>
              <w:left w:val="single" w:color="E7E5E4" w:sz="4"/>
              <w:bottom w:val="single" w:color="E7E5E4" w:sz="4"/>
              <w:right w:val="single" w:color="E7E5E4" w:sz="4"/>
            </w:tcBorders>
            <w:shd w:fill="1E3A8A" w:val="clear"/>
            <w:tcMar>
              <w:top w:type="dxa" w:w="100"/>
              <w:left w:type="dxa" w:w="140"/>
              <w:bottom w:type="dxa" w:w="100"/>
              <w:right w:type="dxa" w:w="140"/>
            </w:tcMar>
            <w:vAlign w:val="center"/>
          </w:tcPr>
          <w:p>
            <w:pPr>
              <w:spacing w:after="60" w:before="60" w:line="280"/>
              <w:jc w:val="left"/>
            </w:pPr>
            <w:r>
              <w:rPr>
                <w:rFonts w:ascii="Calibri" w:cs="Calibri" w:eastAsia="Calibri" w:hAnsi="Calibri"/>
                <w:b/>
                <w:bCs/>
                <w:color w:val="FFFFFF"/>
                <w:sz w:val="20"/>
                <w:szCs w:val="20"/>
              </w:rPr>
              <w:t xml:space="preserve">Sévérité</w:t>
            </w:r>
          </w:p>
        </w:tc>
      </w:tr>
      <w:tr>
        <w:trPr>
          <w:tblHeader w:val="false"/>
        </w:trPr>
        <w:tc>
          <w:tcPr>
            <w:tcW w:type="dxa" w:w="420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Mégamenu à 3 colonnes × 16 items</w:t>
            </w:r>
          </w:p>
        </w:tc>
        <w:tc>
          <w:tcPr>
            <w:tcW w:type="dxa" w:w="370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Paralysie du choix</w:t>
            </w:r>
          </w:p>
        </w:tc>
        <w:tc>
          <w:tcPr>
            <w:tcW w:type="dxa" w:w="146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 Élevé</w:t>
            </w:r>
          </w:p>
        </w:tc>
      </w:tr>
      <w:tr>
        <w:trPr>
          <w:tblHeader w:val="false"/>
        </w:trPr>
        <w:tc>
          <w:tcPr>
            <w:tcW w:type="dxa" w:w="4200"/>
            <w:tcBorders>
              <w:top w:val="single" w:color="E7E5E4" w:sz="4"/>
              <w:left w:val="single" w:color="E7E5E4" w:sz="4"/>
              <w:bottom w:val="single" w:color="E7E5E4" w:sz="4"/>
              <w:right w:val="single" w:color="E7E5E4" w:sz="4"/>
            </w:tcBorders>
            <w:shd w:fill="FAFAF9" w:val="clear"/>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Pas de vidéo de démo en home</w:t>
            </w:r>
          </w:p>
        </w:tc>
        <w:tc>
          <w:tcPr>
            <w:tcW w:type="dxa" w:w="3700"/>
            <w:tcBorders>
              <w:top w:val="single" w:color="E7E5E4" w:sz="4"/>
              <w:left w:val="single" w:color="E7E5E4" w:sz="4"/>
              <w:bottom w:val="single" w:color="E7E5E4" w:sz="4"/>
              <w:right w:val="single" w:color="E7E5E4" w:sz="4"/>
            </w:tcBorders>
            <w:shd w:fill="FAFAF9" w:val="clear"/>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Visiteur sans contexte ne comprend pas le produit</w:t>
            </w:r>
          </w:p>
        </w:tc>
        <w:tc>
          <w:tcPr>
            <w:tcW w:type="dxa" w:w="1460"/>
            <w:tcBorders>
              <w:top w:val="single" w:color="E7E5E4" w:sz="4"/>
              <w:left w:val="single" w:color="E7E5E4" w:sz="4"/>
              <w:bottom w:val="single" w:color="E7E5E4" w:sz="4"/>
              <w:right w:val="single" w:color="E7E5E4" w:sz="4"/>
            </w:tcBorders>
            <w:shd w:fill="FAFAF9" w:val="clear"/>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 Élevé</w:t>
            </w:r>
          </w:p>
        </w:tc>
      </w:tr>
      <w:tr>
        <w:trPr>
          <w:tblHeader w:val="false"/>
        </w:trPr>
        <w:tc>
          <w:tcPr>
            <w:tcW w:type="dxa" w:w="420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CTA « Voir un cas client » mais aucune page existante</w:t>
            </w:r>
          </w:p>
        </w:tc>
        <w:tc>
          <w:tcPr>
            <w:tcW w:type="dxa" w:w="370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Promesse non tenue → perte de confiance</w:t>
            </w:r>
          </w:p>
        </w:tc>
        <w:tc>
          <w:tcPr>
            <w:tcW w:type="dxa" w:w="146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 Moyen</w:t>
            </w:r>
          </w:p>
        </w:tc>
      </w:tr>
      <w:tr>
        <w:trPr>
          <w:tblHeader w:val="false"/>
        </w:trPr>
        <w:tc>
          <w:tcPr>
            <w:tcW w:type="dxa" w:w="4200"/>
            <w:tcBorders>
              <w:top w:val="single" w:color="E7E5E4" w:sz="4"/>
              <w:left w:val="single" w:color="E7E5E4" w:sz="4"/>
              <w:bottom w:val="single" w:color="E7E5E4" w:sz="4"/>
              <w:right w:val="single" w:color="E7E5E4" w:sz="4"/>
            </w:tcBorders>
            <w:shd w:fill="FAFAF9" w:val="clear"/>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Newsletter en anglais sur site français</w:t>
            </w:r>
          </w:p>
        </w:tc>
        <w:tc>
          <w:tcPr>
            <w:tcW w:type="dxa" w:w="3700"/>
            <w:tcBorders>
              <w:top w:val="single" w:color="E7E5E4" w:sz="4"/>
              <w:left w:val="single" w:color="E7E5E4" w:sz="4"/>
              <w:bottom w:val="single" w:color="E7E5E4" w:sz="4"/>
              <w:right w:val="single" w:color="E7E5E4" w:sz="4"/>
            </w:tcBorders>
            <w:shd w:fill="FAFAF9" w:val="clear"/>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Incohérence éditoriale</w:t>
            </w:r>
          </w:p>
        </w:tc>
        <w:tc>
          <w:tcPr>
            <w:tcW w:type="dxa" w:w="1460"/>
            <w:tcBorders>
              <w:top w:val="single" w:color="E7E5E4" w:sz="4"/>
              <w:left w:val="single" w:color="E7E5E4" w:sz="4"/>
              <w:bottom w:val="single" w:color="E7E5E4" w:sz="4"/>
              <w:right w:val="single" w:color="E7E5E4" w:sz="4"/>
            </w:tcBorders>
            <w:shd w:fill="FAFAF9" w:val="clear"/>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 Moyen</w:t>
            </w:r>
          </w:p>
        </w:tc>
      </w:tr>
      <w:tr>
        <w:trPr>
          <w:tblHeader w:val="false"/>
        </w:trPr>
        <w:tc>
          <w:tcPr>
            <w:tcW w:type="dxa" w:w="420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Pas de chat / contact rapide visible</w:t>
            </w:r>
          </w:p>
        </w:tc>
        <w:tc>
          <w:tcPr>
            <w:tcW w:type="dxa" w:w="370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Perte de leads chauds</w:t>
            </w:r>
          </w:p>
        </w:tc>
        <w:tc>
          <w:tcPr>
            <w:tcW w:type="dxa" w:w="146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 Moyen</w:t>
            </w:r>
          </w:p>
        </w:tc>
      </w:tr>
      <w:tr>
        <w:trPr>
          <w:tblHeader w:val="false"/>
        </w:trPr>
        <w:tc>
          <w:tcPr>
            <w:tcW w:type="dxa" w:w="4200"/>
            <w:tcBorders>
              <w:top w:val="single" w:color="E7E5E4" w:sz="4"/>
              <w:left w:val="single" w:color="E7E5E4" w:sz="4"/>
              <w:bottom w:val="single" w:color="E7E5E4" w:sz="4"/>
              <w:right w:val="single" w:color="E7E5E4" w:sz="4"/>
            </w:tcBorders>
            <w:shd w:fill="FAFAF9" w:val="clear"/>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Faute « focntionnalités »</w:t>
            </w:r>
          </w:p>
        </w:tc>
        <w:tc>
          <w:tcPr>
            <w:tcW w:type="dxa" w:w="3700"/>
            <w:tcBorders>
              <w:top w:val="single" w:color="E7E5E4" w:sz="4"/>
              <w:left w:val="single" w:color="E7E5E4" w:sz="4"/>
              <w:bottom w:val="single" w:color="E7E5E4" w:sz="4"/>
              <w:right w:val="single" w:color="E7E5E4" w:sz="4"/>
            </w:tcBorders>
            <w:shd w:fill="FAFAF9" w:val="clear"/>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Décrédibilise (image d'amateurisme)</w:t>
            </w:r>
          </w:p>
        </w:tc>
        <w:tc>
          <w:tcPr>
            <w:tcW w:type="dxa" w:w="1460"/>
            <w:tcBorders>
              <w:top w:val="single" w:color="E7E5E4" w:sz="4"/>
              <w:left w:val="single" w:color="E7E5E4" w:sz="4"/>
              <w:bottom w:val="single" w:color="E7E5E4" w:sz="4"/>
              <w:right w:val="single" w:color="E7E5E4" w:sz="4"/>
            </w:tcBorders>
            <w:shd w:fill="FAFAF9" w:val="clear"/>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 Élevé (quick fix)</w:t>
            </w:r>
          </w:p>
        </w:tc>
      </w:tr>
      <w:tr>
        <w:trPr>
          <w:tblHeader w:val="false"/>
        </w:trPr>
        <w:tc>
          <w:tcPr>
            <w:tcW w:type="dxa" w:w="420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Image hero 1,4 MB non optimisée</w:t>
            </w:r>
          </w:p>
        </w:tc>
        <w:tc>
          <w:tcPr>
            <w:tcW w:type="dxa" w:w="370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Performance mobile catastrophique, surtout 4G/Afrique</w:t>
            </w:r>
          </w:p>
        </w:tc>
        <w:tc>
          <w:tcPr>
            <w:tcW w:type="dxa" w:w="146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 Élevé</w:t>
            </w:r>
          </w:p>
        </w:tc>
      </w:tr>
      <w:tr>
        <w:trPr>
          <w:tblHeader w:val="false"/>
        </w:trPr>
        <w:tc>
          <w:tcPr>
            <w:tcW w:type="dxa" w:w="4200"/>
            <w:tcBorders>
              <w:top w:val="single" w:color="E7E5E4" w:sz="4"/>
              <w:left w:val="single" w:color="E7E5E4" w:sz="4"/>
              <w:bottom w:val="single" w:color="E7E5E4" w:sz="4"/>
              <w:right w:val="single" w:color="E7E5E4" w:sz="4"/>
            </w:tcBorders>
            <w:shd w:fill="FAFAF9" w:val="clear"/>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Footer avec 7 liens potentiellement morts (Carrières, Presse, Status…)</w:t>
            </w:r>
          </w:p>
        </w:tc>
        <w:tc>
          <w:tcPr>
            <w:tcW w:type="dxa" w:w="3700"/>
            <w:tcBorders>
              <w:top w:val="single" w:color="E7E5E4" w:sz="4"/>
              <w:left w:val="single" w:color="E7E5E4" w:sz="4"/>
              <w:bottom w:val="single" w:color="E7E5E4" w:sz="4"/>
              <w:right w:val="single" w:color="E7E5E4" w:sz="4"/>
            </w:tcBorders>
            <w:shd w:fill="FAFAF9" w:val="clear"/>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Signal « site coquille vide »</w:t>
            </w:r>
          </w:p>
        </w:tc>
        <w:tc>
          <w:tcPr>
            <w:tcW w:type="dxa" w:w="1460"/>
            <w:tcBorders>
              <w:top w:val="single" w:color="E7E5E4" w:sz="4"/>
              <w:left w:val="single" w:color="E7E5E4" w:sz="4"/>
              <w:bottom w:val="single" w:color="E7E5E4" w:sz="4"/>
              <w:right w:val="single" w:color="E7E5E4" w:sz="4"/>
            </w:tcBorders>
            <w:shd w:fill="FAFAF9" w:val="clear"/>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 Moyen</w:t>
            </w:r>
          </w:p>
        </w:tc>
      </w:tr>
    </w:tbl>
    <w:p>
      <w:pPr>
        <w:pStyle w:val="Heading2"/>
        <w:spacing w:after="160" w:before="360"/>
      </w:pPr>
      <w:r>
        <w:rPr>
          <w:rFonts w:ascii="Calibri" w:cs="Calibri" w:eastAsia="Calibri" w:hAnsi="Calibri"/>
          <w:b/>
          <w:bCs/>
          <w:color w:val="1E3A8A"/>
          <w:sz w:val="32"/>
          <w:szCs w:val="32"/>
        </w:rPr>
        <w:t xml:space="preserve">5.4 Storytelling — quasi-inexistant</w:t>
      </w:r>
    </w:p>
    <w:p>
      <w:pPr>
        <w:spacing w:after="120" w:before="100" w:line="320"/>
        <w:jc w:val="both"/>
      </w:pPr>
      <w:r>
        <w:rPr>
          <w:rFonts w:ascii="Calibri" w:cs="Calibri" w:eastAsia="Calibri" w:hAnsi="Calibri"/>
          <w:color w:val="44403C"/>
          <w:sz w:val="22"/>
          <w:szCs w:val="22"/>
        </w:rPr>
        <w:t xml:space="preserve">La home actuelle est un catalogue : Hero → 8 cards features → CTA final. Aucun arc narratif.</w:t>
      </w:r>
    </w:p>
    <w:p>
      <w:pPr>
        <w:pStyle w:val="Heading3"/>
        <w:spacing w:after="120" w:before="280"/>
      </w:pPr>
      <w:r>
        <w:rPr>
          <w:rFonts w:ascii="Calibri" w:cs="Calibri" w:eastAsia="Calibri" w:hAnsi="Calibri"/>
          <w:b/>
          <w:bCs/>
          <w:color w:val="0C0A09"/>
          <w:sz w:val="26"/>
          <w:szCs w:val="26"/>
        </w:rPr>
        <w:t xml:space="preserve">Storytelling SaaS B2B 2025 attendu (à reconstruire)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400"/>
        <w:gridCol w:w="5460"/>
      </w:tblGrid>
      <w:tr>
        <w:trPr>
          <w:tblHeader/>
        </w:trPr>
        <w:tc>
          <w:tcPr>
            <w:tcW w:type="dxa" w:w="1500"/>
            <w:tcBorders>
              <w:top w:val="single" w:color="E7E5E4" w:sz="4"/>
              <w:left w:val="single" w:color="E7E5E4" w:sz="4"/>
              <w:bottom w:val="single" w:color="E7E5E4" w:sz="4"/>
              <w:right w:val="single" w:color="E7E5E4" w:sz="4"/>
            </w:tcBorders>
            <w:shd w:fill="1E3A8A" w:val="clear"/>
            <w:tcMar>
              <w:top w:type="dxa" w:w="100"/>
              <w:left w:type="dxa" w:w="140"/>
              <w:bottom w:type="dxa" w:w="100"/>
              <w:right w:type="dxa" w:w="140"/>
            </w:tcMar>
            <w:vAlign w:val="center"/>
          </w:tcPr>
          <w:p>
            <w:pPr>
              <w:spacing w:after="60" w:before="60" w:line="280"/>
              <w:jc w:val="left"/>
            </w:pPr>
            <w:r>
              <w:rPr>
                <w:rFonts w:ascii="Calibri" w:cs="Calibri" w:eastAsia="Calibri" w:hAnsi="Calibri"/>
                <w:b/>
                <w:bCs/>
                <w:color w:val="FFFFFF"/>
                <w:sz w:val="20"/>
                <w:szCs w:val="20"/>
              </w:rPr>
              <w:t xml:space="preserve">Étape</w:t>
            </w:r>
          </w:p>
        </w:tc>
        <w:tc>
          <w:tcPr>
            <w:tcW w:type="dxa" w:w="2400"/>
            <w:tcBorders>
              <w:top w:val="single" w:color="E7E5E4" w:sz="4"/>
              <w:left w:val="single" w:color="E7E5E4" w:sz="4"/>
              <w:bottom w:val="single" w:color="E7E5E4" w:sz="4"/>
              <w:right w:val="single" w:color="E7E5E4" w:sz="4"/>
            </w:tcBorders>
            <w:shd w:fill="1E3A8A" w:val="clear"/>
            <w:tcMar>
              <w:top w:type="dxa" w:w="100"/>
              <w:left w:type="dxa" w:w="140"/>
              <w:bottom w:type="dxa" w:w="100"/>
              <w:right w:type="dxa" w:w="140"/>
            </w:tcMar>
            <w:vAlign w:val="center"/>
          </w:tcPr>
          <w:p>
            <w:pPr>
              <w:spacing w:after="60" w:before="60" w:line="280"/>
              <w:jc w:val="left"/>
            </w:pPr>
            <w:r>
              <w:rPr>
                <w:rFonts w:ascii="Calibri" w:cs="Calibri" w:eastAsia="Calibri" w:hAnsi="Calibri"/>
                <w:b/>
                <w:bCs/>
                <w:color w:val="FFFFFF"/>
                <w:sz w:val="20"/>
                <w:szCs w:val="20"/>
              </w:rPr>
              <w:t xml:space="preserve">Rôle</w:t>
            </w:r>
          </w:p>
        </w:tc>
        <w:tc>
          <w:tcPr>
            <w:tcW w:type="dxa" w:w="5460"/>
            <w:tcBorders>
              <w:top w:val="single" w:color="E7E5E4" w:sz="4"/>
              <w:left w:val="single" w:color="E7E5E4" w:sz="4"/>
              <w:bottom w:val="single" w:color="E7E5E4" w:sz="4"/>
              <w:right w:val="single" w:color="E7E5E4" w:sz="4"/>
            </w:tcBorders>
            <w:shd w:fill="1E3A8A" w:val="clear"/>
            <w:tcMar>
              <w:top w:type="dxa" w:w="100"/>
              <w:left w:type="dxa" w:w="140"/>
              <w:bottom w:type="dxa" w:w="100"/>
              <w:right w:type="dxa" w:w="140"/>
            </w:tcMar>
            <w:vAlign w:val="center"/>
          </w:tcPr>
          <w:p>
            <w:pPr>
              <w:spacing w:after="60" w:before="60" w:line="280"/>
              <w:jc w:val="left"/>
            </w:pPr>
            <w:r>
              <w:rPr>
                <w:rFonts w:ascii="Calibri" w:cs="Calibri" w:eastAsia="Calibri" w:hAnsi="Calibri"/>
                <w:b/>
                <w:bCs/>
                <w:color w:val="FFFFFF"/>
                <w:sz w:val="20"/>
                <w:szCs w:val="20"/>
              </w:rPr>
              <w:t xml:space="preserve">Exemple MAINTEX</w:t>
            </w:r>
          </w:p>
        </w:tc>
      </w:tr>
      <w:tr>
        <w:trPr>
          <w:tblHeader w:val="false"/>
        </w:trPr>
        <w:tc>
          <w:tcPr>
            <w:tcW w:type="dxa" w:w="150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1. Problème</w:t>
            </w:r>
          </w:p>
        </w:tc>
        <w:tc>
          <w:tcPr>
            <w:tcW w:type="dxa" w:w="240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Douleur métier reconnue</w:t>
            </w:r>
          </w:p>
        </w:tc>
        <w:tc>
          <w:tcPr>
            <w:tcW w:type="dxa" w:w="546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 40 % du temps technicien = diagnostic, pas réparation »</w:t>
            </w:r>
          </w:p>
        </w:tc>
      </w:tr>
      <w:tr>
        <w:trPr>
          <w:tblHeader w:val="false"/>
        </w:trPr>
        <w:tc>
          <w:tcPr>
            <w:tcW w:type="dxa" w:w="1500"/>
            <w:tcBorders>
              <w:top w:val="single" w:color="E7E5E4" w:sz="4"/>
              <w:left w:val="single" w:color="E7E5E4" w:sz="4"/>
              <w:bottom w:val="single" w:color="E7E5E4" w:sz="4"/>
              <w:right w:val="single" w:color="E7E5E4" w:sz="4"/>
            </w:tcBorders>
            <w:shd w:fill="FAFAF9" w:val="clear"/>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2. Solution unique</w:t>
            </w:r>
          </w:p>
        </w:tc>
        <w:tc>
          <w:tcPr>
            <w:tcW w:type="dxa" w:w="2400"/>
            <w:tcBorders>
              <w:top w:val="single" w:color="E7E5E4" w:sz="4"/>
              <w:left w:val="single" w:color="E7E5E4" w:sz="4"/>
              <w:bottom w:val="single" w:color="E7E5E4" w:sz="4"/>
              <w:right w:val="single" w:color="E7E5E4" w:sz="4"/>
            </w:tcBorders>
            <w:shd w:fill="FAFAF9" w:val="clear"/>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Différenciateur clair</w:t>
            </w:r>
          </w:p>
        </w:tc>
        <w:tc>
          <w:tcPr>
            <w:tcW w:type="dxa" w:w="5460"/>
            <w:tcBorders>
              <w:top w:val="single" w:color="E7E5E4" w:sz="4"/>
              <w:left w:val="single" w:color="E7E5E4" w:sz="4"/>
              <w:bottom w:val="single" w:color="E7E5E4" w:sz="4"/>
              <w:right w:val="single" w:color="E7E5E4" w:sz="4"/>
            </w:tcBorders>
            <w:shd w:fill="FAFAF9" w:val="clear"/>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 MAINTEX donne le bon diagnostic en 30 s via l'historique IA »</w:t>
            </w:r>
          </w:p>
        </w:tc>
      </w:tr>
      <w:tr>
        <w:trPr>
          <w:tblHeader w:val="false"/>
        </w:trPr>
        <w:tc>
          <w:tcPr>
            <w:tcW w:type="dxa" w:w="150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3. Preuve</w:t>
            </w:r>
          </w:p>
        </w:tc>
        <w:tc>
          <w:tcPr>
            <w:tcW w:type="dxa" w:w="240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Cas client chiffré</w:t>
            </w:r>
          </w:p>
        </w:tc>
        <w:tc>
          <w:tcPr>
            <w:tcW w:type="dxa" w:w="546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 Comment SOTRACO a réduit ses arrêts de 38 % en 6 mois »</w:t>
            </w:r>
          </w:p>
        </w:tc>
      </w:tr>
      <w:tr>
        <w:trPr>
          <w:tblHeader w:val="false"/>
        </w:trPr>
        <w:tc>
          <w:tcPr>
            <w:tcW w:type="dxa" w:w="1500"/>
            <w:tcBorders>
              <w:top w:val="single" w:color="E7E5E4" w:sz="4"/>
              <w:left w:val="single" w:color="E7E5E4" w:sz="4"/>
              <w:bottom w:val="single" w:color="E7E5E4" w:sz="4"/>
              <w:right w:val="single" w:color="E7E5E4" w:sz="4"/>
            </w:tcBorders>
            <w:shd w:fill="FAFAF9" w:val="clear"/>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4. Démonstration</w:t>
            </w:r>
          </w:p>
        </w:tc>
        <w:tc>
          <w:tcPr>
            <w:tcW w:type="dxa" w:w="2400"/>
            <w:tcBorders>
              <w:top w:val="single" w:color="E7E5E4" w:sz="4"/>
              <w:left w:val="single" w:color="E7E5E4" w:sz="4"/>
              <w:bottom w:val="single" w:color="E7E5E4" w:sz="4"/>
              <w:right w:val="single" w:color="E7E5E4" w:sz="4"/>
            </w:tcBorders>
            <w:shd w:fill="FAFAF9" w:val="clear"/>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Produit visible</w:t>
            </w:r>
          </w:p>
        </w:tc>
        <w:tc>
          <w:tcPr>
            <w:tcW w:type="dxa" w:w="5460"/>
            <w:tcBorders>
              <w:top w:val="single" w:color="E7E5E4" w:sz="4"/>
              <w:left w:val="single" w:color="E7E5E4" w:sz="4"/>
              <w:bottom w:val="single" w:color="E7E5E4" w:sz="4"/>
              <w:right w:val="single" w:color="E7E5E4" w:sz="4"/>
            </w:tcBorders>
            <w:shd w:fill="FAFAF9" w:val="clear"/>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Screenshot ou vidéo dashboard</w:t>
            </w:r>
          </w:p>
        </w:tc>
      </w:tr>
      <w:tr>
        <w:trPr>
          <w:tblHeader w:val="false"/>
        </w:trPr>
        <w:tc>
          <w:tcPr>
            <w:tcW w:type="dxa" w:w="150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5. Réassurance</w:t>
            </w:r>
          </w:p>
        </w:tc>
        <w:tc>
          <w:tcPr>
            <w:tcW w:type="dxa" w:w="240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Trust signals</w:t>
            </w:r>
          </w:p>
        </w:tc>
        <w:tc>
          <w:tcPr>
            <w:tcW w:type="dxa" w:w="546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Témoignages, certifs, RGPD France</w:t>
            </w:r>
          </w:p>
        </w:tc>
      </w:tr>
      <w:tr>
        <w:trPr>
          <w:tblHeader w:val="false"/>
        </w:trPr>
        <w:tc>
          <w:tcPr>
            <w:tcW w:type="dxa" w:w="1500"/>
            <w:tcBorders>
              <w:top w:val="single" w:color="E7E5E4" w:sz="4"/>
              <w:left w:val="single" w:color="E7E5E4" w:sz="4"/>
              <w:bottom w:val="single" w:color="E7E5E4" w:sz="4"/>
              <w:right w:val="single" w:color="E7E5E4" w:sz="4"/>
            </w:tcBorders>
            <w:shd w:fill="FAFAF9" w:val="clear"/>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6. Action</w:t>
            </w:r>
          </w:p>
        </w:tc>
        <w:tc>
          <w:tcPr>
            <w:tcW w:type="dxa" w:w="2400"/>
            <w:tcBorders>
              <w:top w:val="single" w:color="E7E5E4" w:sz="4"/>
              <w:left w:val="single" w:color="E7E5E4" w:sz="4"/>
              <w:bottom w:val="single" w:color="E7E5E4" w:sz="4"/>
              <w:right w:val="single" w:color="E7E5E4" w:sz="4"/>
            </w:tcBorders>
            <w:shd w:fill="FAFAF9" w:val="clear"/>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CTA contextuel</w:t>
            </w:r>
          </w:p>
        </w:tc>
        <w:tc>
          <w:tcPr>
            <w:tcW w:type="dxa" w:w="5460"/>
            <w:tcBorders>
              <w:top w:val="single" w:color="E7E5E4" w:sz="4"/>
              <w:left w:val="single" w:color="E7E5E4" w:sz="4"/>
              <w:bottom w:val="single" w:color="E7E5E4" w:sz="4"/>
              <w:right w:val="single" w:color="E7E5E4" w:sz="4"/>
            </w:tcBorders>
            <w:shd w:fill="FAFAF9" w:val="clear"/>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 Réservez 15 min avec un expert maintenance »</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D97706" w:sz="24"/>
              <w:bottom w:val="none" w:color="FFFFFF" w:sz="0"/>
              <w:right w:val="none" w:color="FFFFFF" w:sz="0"/>
            </w:tcBorders>
            <w:shd w:fill="FEFCE8" w:val="clear"/>
            <w:tcMar>
              <w:top w:type="dxa" w:w="200"/>
              <w:left w:type="dxa" w:w="300"/>
              <w:bottom w:type="dxa" w:w="200"/>
              <w:right w:type="dxa" w:w="300"/>
            </w:tcMar>
          </w:tcPr>
          <w:p>
            <w:pPr>
              <w:spacing w:after="80" w:before="80"/>
            </w:pPr>
            <w:r>
              <w:rPr>
                <w:rFonts w:ascii="Calibri" w:cs="Calibri" w:eastAsia="Calibri" w:hAnsi="Calibri"/>
                <w:b/>
                <w:bCs/>
                <w:color w:val="D97706"/>
                <w:sz w:val="22"/>
                <w:szCs w:val="22"/>
              </w:rPr>
              <w:t xml:space="preserve">Note importante</w:t>
            </w:r>
          </w:p>
          <w:p>
            <w:pPr>
              <w:spacing w:after="40" w:before="40" w:line="280"/>
            </w:pPr>
            <w:r>
              <w:rPr>
                <w:rFonts w:ascii="Calibri" w:cs="Calibri" w:eastAsia="Calibri" w:hAnsi="Calibri"/>
                <w:color w:val="44403C"/>
                <w:sz w:val="20"/>
                <w:szCs w:val="20"/>
              </w:rPr>
              <w:t xml:space="preserve">L'étude « Comment Veolia a réduit ses temps d'arrêt de 40 % » existe sur la page Ressources mais n'est pas mise en avant en home.</w:t>
            </w:r>
          </w:p>
          <w:p>
            <w:pPr>
              <w:spacing w:after="40" w:before="40" w:line="280"/>
            </w:pPr>
            <w:r>
              <w:rPr>
                <w:rFonts w:ascii="Calibri" w:cs="Calibri" w:eastAsia="Calibri" w:hAnsi="Calibri"/>
                <w:color w:val="44403C"/>
                <w:sz w:val="20"/>
                <w:szCs w:val="20"/>
              </w:rPr>
              <w:t xml:space="preserve">C'est exactement le type de preuve qui doit être en hero, pas cachée 3 clics plus loin.</w:t>
            </w:r>
          </w:p>
        </w:tc>
      </w:tr>
    </w:tbl>
    <w:p>
      <w:pPr>
        <w:pStyle w:val="Heading2"/>
        <w:spacing w:after="160" w:before="360"/>
      </w:pPr>
      <w:r>
        <w:rPr>
          <w:rFonts w:ascii="Calibri" w:cs="Calibri" w:eastAsia="Calibri" w:hAnsi="Calibri"/>
          <w:b/>
          <w:bCs/>
          <w:color w:val="1E3A8A"/>
          <w:sz w:val="32"/>
          <w:szCs w:val="32"/>
        </w:rPr>
        <w:t xml:space="preserve">5.5 Mobile responsiveness</w:t>
      </w:r>
    </w:p>
    <w:p>
      <w:pPr>
        <w:spacing w:after="120" w:before="100" w:line="320"/>
        <w:jc w:val="both"/>
      </w:pPr>
      <w:r>
        <w:rPr>
          <w:rFonts w:ascii="Calibri" w:cs="Calibri" w:eastAsia="Calibri" w:hAnsi="Calibri"/>
          <w:color w:val="44403C"/>
          <w:sz w:val="22"/>
          <w:szCs w:val="22"/>
        </w:rPr>
        <w:t xml:space="preserve">Sans test live, plusieurs alertes critiques :</w:t>
      </w:r>
    </w:p>
    <w:p>
      <w:pPr>
        <w:pStyle w:val="ListParagraph"/>
        <w:numPr>
          <w:ilvl w:val="0"/>
          <w:numId w:val="2"/>
        </w:numPr>
        <w:spacing w:after="60" w:before="60" w:line="300"/>
      </w:pPr>
      <w:r>
        <w:rPr>
          <w:rFonts w:ascii="Calibri" w:cs="Calibri" w:eastAsia="Calibri" w:hAnsi="Calibri"/>
          <w:color w:val="44403C"/>
          <w:sz w:val="22"/>
          <w:szCs w:val="22"/>
        </w:rPr>
        <w:t xml:space="preserve">Image hero 1,4 MB en PNG : catastrophique sur mobile 4G, surtout en Afrique (votre cible !).</w:t>
      </w:r>
    </w:p>
    <w:p>
      <w:pPr>
        <w:pStyle w:val="ListParagraph"/>
        <w:numPr>
          <w:ilvl w:val="0"/>
          <w:numId w:val="2"/>
        </w:numPr>
        <w:spacing w:after="60" w:before="60" w:line="300"/>
      </w:pPr>
      <w:r>
        <w:rPr>
          <w:rFonts w:ascii="Calibri" w:cs="Calibri" w:eastAsia="Calibri" w:hAnsi="Calibri"/>
          <w:color w:val="44403C"/>
          <w:sz w:val="22"/>
          <w:szCs w:val="22"/>
        </w:rPr>
        <w:t xml:space="preserve">249 fichiers CSS chargés : très probable empilement de styles → temps de rendu dégradé.</w:t>
      </w:r>
    </w:p>
    <w:p>
      <w:pPr>
        <w:pStyle w:val="ListParagraph"/>
        <w:numPr>
          <w:ilvl w:val="0"/>
          <w:numId w:val="2"/>
        </w:numPr>
        <w:spacing w:after="60" w:before="60" w:line="300"/>
      </w:pPr>
      <w:r>
        <w:rPr>
          <w:rFonts w:ascii="Calibri" w:cs="Calibri" w:eastAsia="Calibri" w:hAnsi="Calibri"/>
          <w:color w:val="44403C"/>
          <w:sz w:val="22"/>
          <w:szCs w:val="22"/>
        </w:rPr>
        <w:t xml:space="preserve">Mégamenu à 3 colonnes : impossible sur mobile, à transformer en accordéon hiérarchique.</w:t>
      </w:r>
    </w:p>
    <w:p>
      <w:pPr>
        <w:pStyle w:val="ListParagraph"/>
        <w:numPr>
          <w:ilvl w:val="0"/>
          <w:numId w:val="2"/>
        </w:numPr>
        <w:spacing w:after="60" w:before="60" w:line="300"/>
      </w:pPr>
      <w:r>
        <w:rPr>
          <w:rFonts w:ascii="Calibri" w:cs="Calibri" w:eastAsia="Calibri" w:hAnsi="Calibri"/>
          <w:color w:val="44403C"/>
          <w:sz w:val="22"/>
          <w:szCs w:val="22"/>
        </w:rPr>
        <w:t xml:space="preserve">PageSpeed Insights mobile : score probable &lt; 50/100 (à vérifier en test live).</w:t>
      </w:r>
    </w:p>
    <w:p>
      <w:pPr>
        <w:pStyle w:val="ListParagraph"/>
        <w:numPr>
          <w:ilvl w:val="0"/>
          <w:numId w:val="2"/>
        </w:numPr>
        <w:spacing w:after="60" w:before="60" w:line="300"/>
      </w:pPr>
      <w:r>
        <w:rPr>
          <w:rFonts w:ascii="Calibri" w:cs="Calibri" w:eastAsia="Calibri" w:hAnsi="Calibri"/>
          <w:color w:val="44403C"/>
          <w:sz w:val="22"/>
          <w:szCs w:val="22"/>
        </w:rPr>
        <w:t xml:space="preserve">LCP (Largest Contentful Paint) probable &gt; 4 s — bien au-delà du seuil acceptable de 2,5 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DC2626" w:sz="24"/>
              <w:bottom w:val="none" w:color="FFFFFF" w:sz="0"/>
              <w:right w:val="none" w:color="FFFFFF" w:sz="0"/>
            </w:tcBorders>
            <w:shd w:fill="FEF2F2" w:val="clear"/>
            <w:tcMar>
              <w:top w:type="dxa" w:w="200"/>
              <w:left w:type="dxa" w:w="300"/>
              <w:bottom w:type="dxa" w:w="200"/>
              <w:right w:type="dxa" w:w="300"/>
            </w:tcMar>
          </w:tcPr>
          <w:p>
            <w:pPr>
              <w:spacing w:after="80" w:before="80"/>
            </w:pPr>
            <w:r>
              <w:rPr>
                <w:rFonts w:ascii="Calibri" w:cs="Calibri" w:eastAsia="Calibri" w:hAnsi="Calibri"/>
                <w:b/>
                <w:bCs/>
                <w:color w:val="DC2626"/>
                <w:sz w:val="22"/>
                <w:szCs w:val="22"/>
              </w:rPr>
              <w:t xml:space="preserve">Enjeu Afrique : critique</w:t>
            </w:r>
          </w:p>
          <w:p>
            <w:pPr>
              <w:spacing w:after="40" w:before="40" w:line="280"/>
            </w:pPr>
            <w:r>
              <w:rPr>
                <w:rFonts w:ascii="Calibri" w:cs="Calibri" w:eastAsia="Calibri" w:hAnsi="Calibri"/>
                <w:color w:val="44403C"/>
                <w:sz w:val="20"/>
                <w:szCs w:val="20"/>
              </w:rPr>
              <w:t xml:space="preserve">Vos cibles africaines accèdent souvent depuis des réseaux 3G/4G dégradés, des appareils de milieu de gamme, et des forfaits data limités.</w:t>
            </w:r>
          </w:p>
          <w:p>
            <w:pPr>
              <w:spacing w:after="40" w:before="40" w:line="280"/>
            </w:pPr>
            <w:r>
              <w:rPr>
                <w:rFonts w:ascii="Calibri" w:cs="Calibri" w:eastAsia="Calibri" w:hAnsi="Calibri"/>
                <w:color w:val="44403C"/>
                <w:sz w:val="20"/>
                <w:szCs w:val="20"/>
              </w:rPr>
              <w:t xml:space="preserve"/>
            </w:r>
          </w:p>
          <w:p>
            <w:pPr>
              <w:spacing w:after="40" w:before="40" w:line="280"/>
            </w:pPr>
            <w:r>
              <w:rPr>
                <w:rFonts w:ascii="Calibri" w:cs="Calibri" w:eastAsia="Calibri" w:hAnsi="Calibri"/>
                <w:color w:val="44403C"/>
                <w:sz w:val="20"/>
                <w:szCs w:val="20"/>
              </w:rPr>
              <w:t xml:space="preserve">Une home qui charge en 8 secondes sur 4G française devient une home qui charge en 25 secondes en zone urbaine africaine — et inaccessible hors zones urbaines.</w:t>
            </w:r>
          </w:p>
          <w:p>
            <w:pPr>
              <w:spacing w:after="40" w:before="40" w:line="280"/>
            </w:pPr>
            <w:r>
              <w:rPr>
                <w:rFonts w:ascii="Calibri" w:cs="Calibri" w:eastAsia="Calibri" w:hAnsi="Calibri"/>
                <w:color w:val="44403C"/>
                <w:sz w:val="20"/>
                <w:szCs w:val="20"/>
              </w:rPr>
              <w:t xml:space="preserve"/>
            </w:r>
          </w:p>
          <w:p>
            <w:pPr>
              <w:spacing w:after="40" w:before="40" w:line="280"/>
            </w:pPr>
            <w:r>
              <w:rPr>
                <w:rFonts w:ascii="Calibri" w:cs="Calibri" w:eastAsia="Calibri" w:hAnsi="Calibri"/>
                <w:color w:val="44403C"/>
                <w:sz w:val="20"/>
                <w:szCs w:val="20"/>
              </w:rPr>
              <w:t xml:space="preserve">Un site MAINTEX qui ne se charge pas en Afrique = un positionnement « adapté à l'Afrique » impossible à défendre.</w:t>
            </w:r>
          </w:p>
          <w:p>
            <w:pPr>
              <w:spacing w:after="40" w:before="40" w:line="280"/>
            </w:pPr>
            <w:r>
              <w:rPr>
                <w:rFonts w:ascii="Calibri" w:cs="Calibri" w:eastAsia="Calibri" w:hAnsi="Calibri"/>
                <w:color w:val="44403C"/>
                <w:sz w:val="20"/>
                <w:szCs w:val="20"/>
              </w:rPr>
              <w:t xml:space="preserve"/>
            </w:r>
          </w:p>
          <w:p>
            <w:pPr>
              <w:spacing w:after="40" w:before="40" w:line="280"/>
            </w:pPr>
            <w:r>
              <w:rPr>
                <w:rFonts w:ascii="Calibri" w:cs="Calibri" w:eastAsia="Calibri" w:hAnsi="Calibri"/>
                <w:color w:val="44403C"/>
                <w:sz w:val="20"/>
                <w:szCs w:val="20"/>
              </w:rPr>
              <w:t xml:space="preserve">Action P0 : compresser toutes les images en WebP, lazy-loading, CDN avec edge serveur Afrique (Cloudflare Pro recommandé).</w:t>
            </w:r>
          </w:p>
        </w:tc>
      </w:tr>
    </w:tbl>
    <w:p>
      <w:r>
        <w:br w:type="page"/>
      </w:r>
    </w:p>
    <w:p>
      <w:pPr>
        <w:pStyle w:val="Heading1"/>
        <w:pBdr>
          <w:bottom w:val="single" w:color="F97316" w:sz="12" w:space="6"/>
        </w:pBdr>
        <w:spacing w:after="240" w:before="480"/>
      </w:pPr>
      <w:r>
        <w:rPr>
          <w:rFonts w:ascii="Calibri" w:cs="Calibri" w:eastAsia="Calibri" w:hAnsi="Calibri"/>
          <w:b/>
          <w:bCs/>
          <w:color w:val="1E3A8A"/>
          <w:sz w:val="44"/>
          <w:szCs w:val="44"/>
        </w:rPr>
        <w:t xml:space="preserve">6. Audit CRO — conversion, CTA, preuves sociales</w:t>
      </w:r>
    </w:p>
    <w:p>
      <w:pPr>
        <w:pStyle w:val="Heading2"/>
        <w:spacing w:after="160" w:before="360"/>
      </w:pPr>
      <w:r>
        <w:rPr>
          <w:rFonts w:ascii="Calibri" w:cs="Calibri" w:eastAsia="Calibri" w:hAnsi="Calibri"/>
          <w:b/>
          <w:bCs/>
          <w:color w:val="1E3A8A"/>
          <w:sz w:val="32"/>
          <w:szCs w:val="32"/>
        </w:rPr>
        <w:t xml:space="preserve">6.1 Diagnostic CTA détaillé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600"/>
        <w:gridCol w:w="2500"/>
        <w:gridCol w:w="3760"/>
      </w:tblGrid>
      <w:tr>
        <w:trPr>
          <w:tblHeader/>
        </w:trPr>
        <w:tc>
          <w:tcPr>
            <w:tcW w:type="dxa" w:w="1500"/>
            <w:tcBorders>
              <w:top w:val="single" w:color="E7E5E4" w:sz="4"/>
              <w:left w:val="single" w:color="E7E5E4" w:sz="4"/>
              <w:bottom w:val="single" w:color="E7E5E4" w:sz="4"/>
              <w:right w:val="single" w:color="E7E5E4" w:sz="4"/>
            </w:tcBorders>
            <w:shd w:fill="1E3A8A" w:val="clear"/>
            <w:tcMar>
              <w:top w:type="dxa" w:w="100"/>
              <w:left w:type="dxa" w:w="140"/>
              <w:bottom w:type="dxa" w:w="100"/>
              <w:right w:type="dxa" w:w="140"/>
            </w:tcMar>
            <w:vAlign w:val="center"/>
          </w:tcPr>
          <w:p>
            <w:pPr>
              <w:spacing w:after="60" w:before="60" w:line="280"/>
              <w:jc w:val="left"/>
            </w:pPr>
            <w:r>
              <w:rPr>
                <w:rFonts w:ascii="Calibri" w:cs="Calibri" w:eastAsia="Calibri" w:hAnsi="Calibri"/>
                <w:b/>
                <w:bCs/>
                <w:color w:val="FFFFFF"/>
                <w:sz w:val="20"/>
                <w:szCs w:val="20"/>
              </w:rPr>
              <w:t xml:space="preserve">CTA</w:t>
            </w:r>
          </w:p>
        </w:tc>
        <w:tc>
          <w:tcPr>
            <w:tcW w:type="dxa" w:w="1600"/>
            <w:tcBorders>
              <w:top w:val="single" w:color="E7E5E4" w:sz="4"/>
              <w:left w:val="single" w:color="E7E5E4" w:sz="4"/>
              <w:bottom w:val="single" w:color="E7E5E4" w:sz="4"/>
              <w:right w:val="single" w:color="E7E5E4" w:sz="4"/>
            </w:tcBorders>
            <w:shd w:fill="1E3A8A" w:val="clear"/>
            <w:tcMar>
              <w:top w:type="dxa" w:w="100"/>
              <w:left w:type="dxa" w:w="140"/>
              <w:bottom w:type="dxa" w:w="100"/>
              <w:right w:type="dxa" w:w="140"/>
            </w:tcMar>
            <w:vAlign w:val="center"/>
          </w:tcPr>
          <w:p>
            <w:pPr>
              <w:spacing w:after="60" w:before="60" w:line="280"/>
              <w:jc w:val="left"/>
            </w:pPr>
            <w:r>
              <w:rPr>
                <w:rFonts w:ascii="Calibri" w:cs="Calibri" w:eastAsia="Calibri" w:hAnsi="Calibri"/>
                <w:b/>
                <w:bCs/>
                <w:color w:val="FFFFFF"/>
                <w:sz w:val="20"/>
                <w:szCs w:val="20"/>
              </w:rPr>
              <w:t xml:space="preserve">Position</w:t>
            </w:r>
          </w:p>
        </w:tc>
        <w:tc>
          <w:tcPr>
            <w:tcW w:type="dxa" w:w="2500"/>
            <w:tcBorders>
              <w:top w:val="single" w:color="E7E5E4" w:sz="4"/>
              <w:left w:val="single" w:color="E7E5E4" w:sz="4"/>
              <w:bottom w:val="single" w:color="E7E5E4" w:sz="4"/>
              <w:right w:val="single" w:color="E7E5E4" w:sz="4"/>
            </w:tcBorders>
            <w:shd w:fill="1E3A8A" w:val="clear"/>
            <w:tcMar>
              <w:top w:type="dxa" w:w="100"/>
              <w:left w:type="dxa" w:w="140"/>
              <w:bottom w:type="dxa" w:w="100"/>
              <w:right w:type="dxa" w:w="140"/>
            </w:tcMar>
            <w:vAlign w:val="center"/>
          </w:tcPr>
          <w:p>
            <w:pPr>
              <w:spacing w:after="60" w:before="60" w:line="280"/>
              <w:jc w:val="left"/>
            </w:pPr>
            <w:r>
              <w:rPr>
                <w:rFonts w:ascii="Calibri" w:cs="Calibri" w:eastAsia="Calibri" w:hAnsi="Calibri"/>
                <w:b/>
                <w:bCs/>
                <w:color w:val="FFFFFF"/>
                <w:sz w:val="20"/>
                <w:szCs w:val="20"/>
              </w:rPr>
              <w:t xml:space="preserve">Wording actuel</w:t>
            </w:r>
          </w:p>
        </w:tc>
        <w:tc>
          <w:tcPr>
            <w:tcW w:type="dxa" w:w="3760"/>
            <w:tcBorders>
              <w:top w:val="single" w:color="E7E5E4" w:sz="4"/>
              <w:left w:val="single" w:color="E7E5E4" w:sz="4"/>
              <w:bottom w:val="single" w:color="E7E5E4" w:sz="4"/>
              <w:right w:val="single" w:color="E7E5E4" w:sz="4"/>
            </w:tcBorders>
            <w:shd w:fill="1E3A8A" w:val="clear"/>
            <w:tcMar>
              <w:top w:type="dxa" w:w="100"/>
              <w:left w:type="dxa" w:w="140"/>
              <w:bottom w:type="dxa" w:w="100"/>
              <w:right w:type="dxa" w:w="140"/>
            </w:tcMar>
            <w:vAlign w:val="center"/>
          </w:tcPr>
          <w:p>
            <w:pPr>
              <w:spacing w:after="60" w:before="60" w:line="280"/>
              <w:jc w:val="left"/>
            </w:pPr>
            <w:r>
              <w:rPr>
                <w:rFonts w:ascii="Calibri" w:cs="Calibri" w:eastAsia="Calibri" w:hAnsi="Calibri"/>
                <w:b/>
                <w:bCs/>
                <w:color w:val="FFFFFF"/>
                <w:sz w:val="20"/>
                <w:szCs w:val="20"/>
              </w:rPr>
              <w:t xml:space="preserve">Recommandation</w:t>
            </w:r>
          </w:p>
        </w:tc>
      </w:tr>
      <w:tr>
        <w:trPr>
          <w:tblHeader w:val="false"/>
        </w:trPr>
        <w:tc>
          <w:tcPr>
            <w:tcW w:type="dxa" w:w="150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Header</w:t>
            </w:r>
          </w:p>
        </w:tc>
        <w:tc>
          <w:tcPr>
            <w:tcW w:type="dxa" w:w="160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Top right</w:t>
            </w:r>
          </w:p>
        </w:tc>
        <w:tc>
          <w:tcPr>
            <w:tcW w:type="dxa" w:w="250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Démo gratuite →</w:t>
            </w:r>
          </w:p>
        </w:tc>
        <w:tc>
          <w:tcPr>
            <w:tcW w:type="dxa" w:w="376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Bouton fond ambre + « Voir une démo (15 min) »</w:t>
            </w:r>
          </w:p>
        </w:tc>
      </w:tr>
      <w:tr>
        <w:trPr>
          <w:tblHeader w:val="false"/>
        </w:trPr>
        <w:tc>
          <w:tcPr>
            <w:tcW w:type="dxa" w:w="1500"/>
            <w:tcBorders>
              <w:top w:val="single" w:color="E7E5E4" w:sz="4"/>
              <w:left w:val="single" w:color="E7E5E4" w:sz="4"/>
              <w:bottom w:val="single" w:color="E7E5E4" w:sz="4"/>
              <w:right w:val="single" w:color="E7E5E4" w:sz="4"/>
            </w:tcBorders>
            <w:shd w:fill="FAFAF9" w:val="clear"/>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Hero primaire</w:t>
            </w:r>
          </w:p>
        </w:tc>
        <w:tc>
          <w:tcPr>
            <w:tcW w:type="dxa" w:w="1600"/>
            <w:tcBorders>
              <w:top w:val="single" w:color="E7E5E4" w:sz="4"/>
              <w:left w:val="single" w:color="E7E5E4" w:sz="4"/>
              <w:bottom w:val="single" w:color="E7E5E4" w:sz="4"/>
              <w:right w:val="single" w:color="E7E5E4" w:sz="4"/>
            </w:tcBorders>
            <w:shd w:fill="FAFAF9" w:val="clear"/>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Sous H1</w:t>
            </w:r>
          </w:p>
        </w:tc>
        <w:tc>
          <w:tcPr>
            <w:tcW w:type="dxa" w:w="2500"/>
            <w:tcBorders>
              <w:top w:val="single" w:color="E7E5E4" w:sz="4"/>
              <w:left w:val="single" w:color="E7E5E4" w:sz="4"/>
              <w:bottom w:val="single" w:color="E7E5E4" w:sz="4"/>
              <w:right w:val="single" w:color="E7E5E4" w:sz="4"/>
            </w:tcBorders>
            <w:shd w:fill="FAFAF9" w:val="clear"/>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Démo gratuite →</w:t>
            </w:r>
          </w:p>
        </w:tc>
        <w:tc>
          <w:tcPr>
            <w:tcW w:type="dxa" w:w="3760"/>
            <w:tcBorders>
              <w:top w:val="single" w:color="E7E5E4" w:sz="4"/>
              <w:left w:val="single" w:color="E7E5E4" w:sz="4"/>
              <w:bottom w:val="single" w:color="E7E5E4" w:sz="4"/>
              <w:right w:val="single" w:color="E7E5E4" w:sz="4"/>
            </w:tcBorders>
            <w:shd w:fill="FAFAF9" w:val="clear"/>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Garder + sous-texte : « Sans CB. Réponse en 4h. »</w:t>
            </w:r>
          </w:p>
        </w:tc>
      </w:tr>
      <w:tr>
        <w:trPr>
          <w:tblHeader w:val="false"/>
        </w:trPr>
        <w:tc>
          <w:tcPr>
            <w:tcW w:type="dxa" w:w="150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Hero secondaire</w:t>
            </w:r>
          </w:p>
        </w:tc>
        <w:tc>
          <w:tcPr>
            <w:tcW w:type="dxa" w:w="160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À côté primaire</w:t>
            </w:r>
          </w:p>
        </w:tc>
        <w:tc>
          <w:tcPr>
            <w:tcW w:type="dxa" w:w="250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Voir un cas client</w:t>
            </w:r>
          </w:p>
        </w:tc>
        <w:tc>
          <w:tcPr>
            <w:tcW w:type="dxa" w:w="376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Remplacer : « Voir la démo vidéo (2 min) ▶ »</w:t>
            </w:r>
          </w:p>
        </w:tc>
      </w:tr>
      <w:tr>
        <w:trPr>
          <w:tblHeader w:val="false"/>
        </w:trPr>
        <w:tc>
          <w:tcPr>
            <w:tcW w:type="dxa" w:w="1500"/>
            <w:tcBorders>
              <w:top w:val="single" w:color="E7E5E4" w:sz="4"/>
              <w:left w:val="single" w:color="E7E5E4" w:sz="4"/>
              <w:bottom w:val="single" w:color="E7E5E4" w:sz="4"/>
              <w:right w:val="single" w:color="E7E5E4" w:sz="4"/>
            </w:tcBorders>
            <w:shd w:fill="FAFAF9" w:val="clear"/>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Features (×8)</w:t>
            </w:r>
          </w:p>
        </w:tc>
        <w:tc>
          <w:tcPr>
            <w:tcW w:type="dxa" w:w="1600"/>
            <w:tcBorders>
              <w:top w:val="single" w:color="E7E5E4" w:sz="4"/>
              <w:left w:val="single" w:color="E7E5E4" w:sz="4"/>
              <w:bottom w:val="single" w:color="E7E5E4" w:sz="4"/>
              <w:right w:val="single" w:color="E7E5E4" w:sz="4"/>
            </w:tcBorders>
            <w:shd w:fill="FAFAF9" w:val="clear"/>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Grille</w:t>
            </w:r>
          </w:p>
        </w:tc>
        <w:tc>
          <w:tcPr>
            <w:tcW w:type="dxa" w:w="2500"/>
            <w:tcBorders>
              <w:top w:val="single" w:color="E7E5E4" w:sz="4"/>
              <w:left w:val="single" w:color="E7E5E4" w:sz="4"/>
              <w:bottom w:val="single" w:color="E7E5E4" w:sz="4"/>
              <w:right w:val="single" w:color="E7E5E4" w:sz="4"/>
            </w:tcBorders>
            <w:shd w:fill="FAFAF9" w:val="clear"/>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En savoir plus →</w:t>
            </w:r>
          </w:p>
        </w:tc>
        <w:tc>
          <w:tcPr>
            <w:tcW w:type="dxa" w:w="3760"/>
            <w:tcBorders>
              <w:top w:val="single" w:color="E7E5E4" w:sz="4"/>
              <w:left w:val="single" w:color="E7E5E4" w:sz="4"/>
              <w:bottom w:val="single" w:color="E7E5E4" w:sz="4"/>
              <w:right w:val="single" w:color="E7E5E4" w:sz="4"/>
            </w:tcBorders>
            <w:shd w:fill="FAFAF9" w:val="clear"/>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 Voir le module [Nom] » (différencier)</w:t>
            </w:r>
          </w:p>
        </w:tc>
      </w:tr>
      <w:tr>
        <w:trPr>
          <w:tblHeader w:val="false"/>
        </w:trPr>
        <w:tc>
          <w:tcPr>
            <w:tcW w:type="dxa" w:w="150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CTA bas page</w:t>
            </w:r>
          </w:p>
        </w:tc>
        <w:tc>
          <w:tcPr>
            <w:tcW w:type="dxa" w:w="160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Section finale</w:t>
            </w:r>
          </w:p>
        </w:tc>
        <w:tc>
          <w:tcPr>
            <w:tcW w:type="dxa" w:w="250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Demander une démo gratuite →</w:t>
            </w:r>
          </w:p>
        </w:tc>
        <w:tc>
          <w:tcPr>
            <w:tcW w:type="dxa" w:w="376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 Réservez 15 min avec un expert maintenance »</w:t>
            </w:r>
          </w:p>
        </w:tc>
      </w:tr>
      <w:tr>
        <w:trPr>
          <w:tblHeader w:val="false"/>
        </w:trPr>
        <w:tc>
          <w:tcPr>
            <w:tcW w:type="dxa" w:w="1500"/>
            <w:tcBorders>
              <w:top w:val="single" w:color="E7E5E4" w:sz="4"/>
              <w:left w:val="single" w:color="E7E5E4" w:sz="4"/>
              <w:bottom w:val="single" w:color="E7E5E4" w:sz="4"/>
              <w:right w:val="single" w:color="E7E5E4" w:sz="4"/>
            </w:tcBorders>
            <w:shd w:fill="FAFAF9" w:val="clear"/>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Footer</w:t>
            </w:r>
          </w:p>
        </w:tc>
        <w:tc>
          <w:tcPr>
            <w:tcW w:type="dxa" w:w="1600"/>
            <w:tcBorders>
              <w:top w:val="single" w:color="E7E5E4" w:sz="4"/>
              <w:left w:val="single" w:color="E7E5E4" w:sz="4"/>
              <w:bottom w:val="single" w:color="E7E5E4" w:sz="4"/>
              <w:right w:val="single" w:color="E7E5E4" w:sz="4"/>
            </w:tcBorders>
            <w:shd w:fill="FAFAF9" w:val="clear"/>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Newsletter</w:t>
            </w:r>
          </w:p>
        </w:tc>
        <w:tc>
          <w:tcPr>
            <w:tcW w:type="dxa" w:w="2500"/>
            <w:tcBorders>
              <w:top w:val="single" w:color="E7E5E4" w:sz="4"/>
              <w:left w:val="single" w:color="E7E5E4" w:sz="4"/>
              <w:bottom w:val="single" w:color="E7E5E4" w:sz="4"/>
              <w:right w:val="single" w:color="E7E5E4" w:sz="4"/>
            </w:tcBorders>
            <w:shd w:fill="FAFAF9" w:val="clear"/>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Subscribe Now</w:t>
            </w:r>
          </w:p>
        </w:tc>
        <w:tc>
          <w:tcPr>
            <w:tcW w:type="dxa" w:w="3760"/>
            <w:tcBorders>
              <w:top w:val="single" w:color="E7E5E4" w:sz="4"/>
              <w:left w:val="single" w:color="E7E5E4" w:sz="4"/>
              <w:bottom w:val="single" w:color="E7E5E4" w:sz="4"/>
              <w:right w:val="single" w:color="E7E5E4" w:sz="4"/>
            </w:tcBorders>
            <w:shd w:fill="FAFAF9" w:val="clear"/>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 Recevoir notre guide ROI Maintenance »</w:t>
            </w:r>
          </w:p>
        </w:tc>
      </w:tr>
    </w:tbl>
    <w:p>
      <w:pPr>
        <w:pStyle w:val="Heading2"/>
        <w:spacing w:after="160" w:before="360"/>
      </w:pPr>
      <w:r>
        <w:rPr>
          <w:rFonts w:ascii="Calibri" w:cs="Calibri" w:eastAsia="Calibri" w:hAnsi="Calibri"/>
          <w:b/>
          <w:bCs/>
          <w:color w:val="1E3A8A"/>
          <w:sz w:val="32"/>
          <w:szCs w:val="32"/>
        </w:rPr>
        <w:t xml:space="preserve">6.2 Points de conversion à ajouter</w:t>
      </w:r>
    </w:p>
    <w:p>
      <w:pPr>
        <w:pStyle w:val="ListParagraph"/>
        <w:numPr>
          <w:ilvl w:val="0"/>
          <w:numId w:val="3"/>
        </w:numPr>
        <w:spacing w:after="60" w:before="60" w:line="300"/>
      </w:pPr>
      <w:r>
        <w:rPr>
          <w:rFonts w:ascii="Calibri" w:cs="Calibri" w:eastAsia="Calibri" w:hAnsi="Calibri"/>
          <w:color w:val="44403C"/>
          <w:sz w:val="22"/>
          <w:szCs w:val="22"/>
        </w:rPr>
        <w:t xml:space="preserve">Calculateur ROI inline en home (vous avez déjà la page calculateur — le mettre en widget interactif central).</w:t>
      </w:r>
    </w:p>
    <w:p>
      <w:pPr>
        <w:pStyle w:val="ListParagraph"/>
        <w:numPr>
          <w:ilvl w:val="0"/>
          <w:numId w:val="3"/>
        </w:numPr>
        <w:spacing w:after="60" w:before="60" w:line="300"/>
      </w:pPr>
      <w:r>
        <w:rPr>
          <w:rFonts w:ascii="Calibri" w:cs="Calibri" w:eastAsia="Calibri" w:hAnsi="Calibri"/>
          <w:color w:val="44403C"/>
          <w:sz w:val="22"/>
          <w:szCs w:val="22"/>
        </w:rPr>
        <w:t xml:space="preserve">Lead magnet : « Téléchargez le guide 5 KPI maintenance que les directeurs industriels suivent en 2026 » → en échange d'un email.</w:t>
      </w:r>
    </w:p>
    <w:p>
      <w:pPr>
        <w:pStyle w:val="ListParagraph"/>
        <w:numPr>
          <w:ilvl w:val="0"/>
          <w:numId w:val="3"/>
        </w:numPr>
        <w:spacing w:after="60" w:before="60" w:line="300"/>
      </w:pPr>
      <w:r>
        <w:rPr>
          <w:rFonts w:ascii="Calibri" w:cs="Calibri" w:eastAsia="Calibri" w:hAnsi="Calibri"/>
          <w:color w:val="44403C"/>
          <w:sz w:val="22"/>
          <w:szCs w:val="22"/>
        </w:rPr>
        <w:t xml:space="preserve">Chat live : widget Crisp ou HubSpot Free, avec auto-message « Une question avant la démo ? » après 30 secondes.</w:t>
      </w:r>
    </w:p>
    <w:p>
      <w:pPr>
        <w:pStyle w:val="ListParagraph"/>
        <w:numPr>
          <w:ilvl w:val="0"/>
          <w:numId w:val="3"/>
        </w:numPr>
        <w:spacing w:after="60" w:before="60" w:line="300"/>
      </w:pPr>
      <w:r>
        <w:rPr>
          <w:rFonts w:ascii="Calibri" w:cs="Calibri" w:eastAsia="Calibri" w:hAnsi="Calibri"/>
          <w:color w:val="44403C"/>
          <w:sz w:val="22"/>
          <w:szCs w:val="22"/>
        </w:rPr>
        <w:t xml:space="preserve">Sticky bar mobile : « Démo gratuite — 15 min » fixée en bas d'écran sur mobile.</w:t>
      </w:r>
    </w:p>
    <w:p>
      <w:pPr>
        <w:pStyle w:val="ListParagraph"/>
        <w:numPr>
          <w:ilvl w:val="0"/>
          <w:numId w:val="3"/>
        </w:numPr>
        <w:spacing w:after="60" w:before="60" w:line="300"/>
      </w:pPr>
      <w:r>
        <w:rPr>
          <w:rFonts w:ascii="Calibri" w:cs="Calibri" w:eastAsia="Calibri" w:hAnsi="Calibri"/>
          <w:color w:val="44403C"/>
          <w:sz w:val="22"/>
          <w:szCs w:val="22"/>
        </w:rPr>
        <w:t xml:space="preserve">Exit-intent popup : « Avant de partir : essayez le calculateur ROI » (donner avant de demander).</w:t>
      </w:r>
    </w:p>
    <w:p>
      <w:pPr>
        <w:pStyle w:val="ListParagraph"/>
        <w:numPr>
          <w:ilvl w:val="0"/>
          <w:numId w:val="3"/>
        </w:numPr>
        <w:spacing w:after="60" w:before="60" w:line="300"/>
      </w:pPr>
      <w:r>
        <w:rPr>
          <w:rFonts w:ascii="Calibri" w:cs="Calibri" w:eastAsia="Calibri" w:hAnsi="Calibri"/>
          <w:color w:val="44403C"/>
          <w:sz w:val="22"/>
          <w:szCs w:val="22"/>
        </w:rPr>
        <w:t xml:space="preserve">Calendly / Cal.com inline en bas de page pour réservation directe sans formulaire intermédiaire.</w:t>
      </w:r>
    </w:p>
    <w:p>
      <w:pPr>
        <w:pStyle w:val="Heading2"/>
        <w:spacing w:after="160" w:before="360"/>
      </w:pPr>
      <w:r>
        <w:rPr>
          <w:rFonts w:ascii="Calibri" w:cs="Calibri" w:eastAsia="Calibri" w:hAnsi="Calibri"/>
          <w:b/>
          <w:bCs/>
          <w:color w:val="1E3A8A"/>
          <w:sz w:val="32"/>
          <w:szCs w:val="32"/>
        </w:rPr>
        <w:t xml:space="preserve">6.3 Preuves sociales — le maillon faible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5460"/>
      </w:tblGrid>
      <w:tr>
        <w:trPr>
          <w:tblHeader/>
        </w:trPr>
        <w:tc>
          <w:tcPr>
            <w:tcW w:type="dxa" w:w="2400"/>
            <w:tcBorders>
              <w:top w:val="single" w:color="E7E5E4" w:sz="4"/>
              <w:left w:val="single" w:color="E7E5E4" w:sz="4"/>
              <w:bottom w:val="single" w:color="E7E5E4" w:sz="4"/>
              <w:right w:val="single" w:color="E7E5E4" w:sz="4"/>
            </w:tcBorders>
            <w:shd w:fill="1E3A8A" w:val="clear"/>
            <w:tcMar>
              <w:top w:type="dxa" w:w="100"/>
              <w:left w:type="dxa" w:w="140"/>
              <w:bottom w:type="dxa" w:w="100"/>
              <w:right w:type="dxa" w:w="140"/>
            </w:tcMar>
            <w:vAlign w:val="center"/>
          </w:tcPr>
          <w:p>
            <w:pPr>
              <w:spacing w:after="60" w:before="60" w:line="280"/>
              <w:jc w:val="left"/>
            </w:pPr>
            <w:r>
              <w:rPr>
                <w:rFonts w:ascii="Calibri" w:cs="Calibri" w:eastAsia="Calibri" w:hAnsi="Calibri"/>
                <w:b/>
                <w:bCs/>
                <w:color w:val="FFFFFF"/>
                <w:sz w:val="20"/>
                <w:szCs w:val="20"/>
              </w:rPr>
              <w:t xml:space="preserve">Type de preuve</w:t>
            </w:r>
          </w:p>
        </w:tc>
        <w:tc>
          <w:tcPr>
            <w:tcW w:type="dxa" w:w="1500"/>
            <w:tcBorders>
              <w:top w:val="single" w:color="E7E5E4" w:sz="4"/>
              <w:left w:val="single" w:color="E7E5E4" w:sz="4"/>
              <w:bottom w:val="single" w:color="E7E5E4" w:sz="4"/>
              <w:right w:val="single" w:color="E7E5E4" w:sz="4"/>
            </w:tcBorders>
            <w:shd w:fill="1E3A8A" w:val="clear"/>
            <w:tcMar>
              <w:top w:type="dxa" w:w="100"/>
              <w:left w:type="dxa" w:w="140"/>
              <w:bottom w:type="dxa" w:w="100"/>
              <w:right w:type="dxa" w:w="140"/>
            </w:tcMar>
            <w:vAlign w:val="center"/>
          </w:tcPr>
          <w:p>
            <w:pPr>
              <w:spacing w:after="60" w:before="60" w:line="280"/>
              <w:jc w:val="left"/>
            </w:pPr>
            <w:r>
              <w:rPr>
                <w:rFonts w:ascii="Calibri" w:cs="Calibri" w:eastAsia="Calibri" w:hAnsi="Calibri"/>
                <w:b/>
                <w:bCs/>
                <w:color w:val="FFFFFF"/>
                <w:sz w:val="20"/>
                <w:szCs w:val="20"/>
              </w:rPr>
              <w:t xml:space="preserve">Présent ?</w:t>
            </w:r>
          </w:p>
        </w:tc>
        <w:tc>
          <w:tcPr>
            <w:tcW w:type="dxa" w:w="5460"/>
            <w:tcBorders>
              <w:top w:val="single" w:color="E7E5E4" w:sz="4"/>
              <w:left w:val="single" w:color="E7E5E4" w:sz="4"/>
              <w:bottom w:val="single" w:color="E7E5E4" w:sz="4"/>
              <w:right w:val="single" w:color="E7E5E4" w:sz="4"/>
            </w:tcBorders>
            <w:shd w:fill="1E3A8A" w:val="clear"/>
            <w:tcMar>
              <w:top w:type="dxa" w:w="100"/>
              <w:left w:type="dxa" w:w="140"/>
              <w:bottom w:type="dxa" w:w="100"/>
              <w:right w:type="dxa" w:w="140"/>
            </w:tcMar>
            <w:vAlign w:val="center"/>
          </w:tcPr>
          <w:p>
            <w:pPr>
              <w:spacing w:after="60" w:before="60" w:line="280"/>
              <w:jc w:val="left"/>
            </w:pPr>
            <w:r>
              <w:rPr>
                <w:rFonts w:ascii="Calibri" w:cs="Calibri" w:eastAsia="Calibri" w:hAnsi="Calibri"/>
                <w:b/>
                <w:bCs/>
                <w:color w:val="FFFFFF"/>
                <w:sz w:val="20"/>
                <w:szCs w:val="20"/>
              </w:rPr>
              <w:t xml:space="preserve">Recommandation</w:t>
            </w:r>
          </w:p>
        </w:tc>
      </w:tr>
      <w:tr>
        <w:trPr>
          <w:tblHeader w:val="false"/>
        </w:trPr>
        <w:tc>
          <w:tcPr>
            <w:tcW w:type="dxa" w:w="240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Logos clients</w:t>
            </w:r>
          </w:p>
        </w:tc>
        <w:tc>
          <w:tcPr>
            <w:tcW w:type="dxa" w:w="150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 10 logos</w:t>
            </w:r>
          </w:p>
        </w:tc>
        <w:tc>
          <w:tcPr>
            <w:tcW w:type="dxa" w:w="546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Garder mais agrandir + harmoniser monochrome indigo</w:t>
            </w:r>
          </w:p>
        </w:tc>
      </w:tr>
      <w:tr>
        <w:trPr>
          <w:tblHeader w:val="false"/>
        </w:trPr>
        <w:tc>
          <w:tcPr>
            <w:tcW w:type="dxa" w:w="2400"/>
            <w:tcBorders>
              <w:top w:val="single" w:color="E7E5E4" w:sz="4"/>
              <w:left w:val="single" w:color="E7E5E4" w:sz="4"/>
              <w:bottom w:val="single" w:color="E7E5E4" w:sz="4"/>
              <w:right w:val="single" w:color="E7E5E4" w:sz="4"/>
            </w:tcBorders>
            <w:shd w:fill="FAFAF9" w:val="clear"/>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Chiffre clients</w:t>
            </w:r>
          </w:p>
        </w:tc>
        <w:tc>
          <w:tcPr>
            <w:tcW w:type="dxa" w:w="1500"/>
            <w:tcBorders>
              <w:top w:val="single" w:color="E7E5E4" w:sz="4"/>
              <w:left w:val="single" w:color="E7E5E4" w:sz="4"/>
              <w:bottom w:val="single" w:color="E7E5E4" w:sz="4"/>
              <w:right w:val="single" w:color="E7E5E4" w:sz="4"/>
            </w:tcBorders>
            <w:shd w:fill="FAFAF9" w:val="clear"/>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 « 350 entreprises »</w:t>
            </w:r>
          </w:p>
        </w:tc>
        <w:tc>
          <w:tcPr>
            <w:tcW w:type="dxa" w:w="5460"/>
            <w:tcBorders>
              <w:top w:val="single" w:color="E7E5E4" w:sz="4"/>
              <w:left w:val="single" w:color="E7E5E4" w:sz="4"/>
              <w:bottom w:val="single" w:color="E7E5E4" w:sz="4"/>
              <w:right w:val="single" w:color="E7E5E4" w:sz="4"/>
            </w:tcBorders>
            <w:shd w:fill="FAFAF9" w:val="clear"/>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Enrichir : « 1 200+ techniciens utilisateurs / 15 pays »</w:t>
            </w:r>
          </w:p>
        </w:tc>
      </w:tr>
      <w:tr>
        <w:trPr>
          <w:tblHeader w:val="false"/>
        </w:trPr>
        <w:tc>
          <w:tcPr>
            <w:tcW w:type="dxa" w:w="240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Témoignages écrits</w:t>
            </w:r>
          </w:p>
        </w:tc>
        <w:tc>
          <w:tcPr>
            <w:tcW w:type="dxa" w:w="150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w:t>
            </w:r>
          </w:p>
        </w:tc>
        <w:tc>
          <w:tcPr>
            <w:tcW w:type="dxa" w:w="546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 À créer en priorité : 3 témoignages (industrie, BTP/mines, santé)</w:t>
            </w:r>
          </w:p>
        </w:tc>
      </w:tr>
      <w:tr>
        <w:trPr>
          <w:tblHeader w:val="false"/>
        </w:trPr>
        <w:tc>
          <w:tcPr>
            <w:tcW w:type="dxa" w:w="2400"/>
            <w:tcBorders>
              <w:top w:val="single" w:color="E7E5E4" w:sz="4"/>
              <w:left w:val="single" w:color="E7E5E4" w:sz="4"/>
              <w:bottom w:val="single" w:color="E7E5E4" w:sz="4"/>
              <w:right w:val="single" w:color="E7E5E4" w:sz="4"/>
            </w:tcBorders>
            <w:shd w:fill="FAFAF9" w:val="clear"/>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Témoignages vidéo</w:t>
            </w:r>
          </w:p>
        </w:tc>
        <w:tc>
          <w:tcPr>
            <w:tcW w:type="dxa" w:w="1500"/>
            <w:tcBorders>
              <w:top w:val="single" w:color="E7E5E4" w:sz="4"/>
              <w:left w:val="single" w:color="E7E5E4" w:sz="4"/>
              <w:bottom w:val="single" w:color="E7E5E4" w:sz="4"/>
              <w:right w:val="single" w:color="E7E5E4" w:sz="4"/>
            </w:tcBorders>
            <w:shd w:fill="FAFAF9" w:val="clear"/>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w:t>
            </w:r>
          </w:p>
        </w:tc>
        <w:tc>
          <w:tcPr>
            <w:tcW w:type="dxa" w:w="5460"/>
            <w:tcBorders>
              <w:top w:val="single" w:color="E7E5E4" w:sz="4"/>
              <w:left w:val="single" w:color="E7E5E4" w:sz="4"/>
              <w:bottom w:val="single" w:color="E7E5E4" w:sz="4"/>
              <w:right w:val="single" w:color="E7E5E4" w:sz="4"/>
            </w:tcBorders>
            <w:shd w:fill="FAFAF9" w:val="clear"/>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 1 vidéo de 60 s en home</w:t>
            </w:r>
          </w:p>
        </w:tc>
      </w:tr>
      <w:tr>
        <w:trPr>
          <w:tblHeader w:val="false"/>
        </w:trPr>
        <w:tc>
          <w:tcPr>
            <w:tcW w:type="dxa" w:w="240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Études de cas chiffrées</w:t>
            </w:r>
          </w:p>
        </w:tc>
        <w:tc>
          <w:tcPr>
            <w:tcW w:type="dxa" w:w="150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 1 (Veolia) cachée en page Ressources</w:t>
            </w:r>
          </w:p>
        </w:tc>
        <w:tc>
          <w:tcPr>
            <w:tcW w:type="dxa" w:w="546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Remonter en home, en bandeau</w:t>
            </w:r>
          </w:p>
        </w:tc>
      </w:tr>
      <w:tr>
        <w:trPr>
          <w:tblHeader w:val="false"/>
        </w:trPr>
        <w:tc>
          <w:tcPr>
            <w:tcW w:type="dxa" w:w="2400"/>
            <w:tcBorders>
              <w:top w:val="single" w:color="E7E5E4" w:sz="4"/>
              <w:left w:val="single" w:color="E7E5E4" w:sz="4"/>
              <w:bottom w:val="single" w:color="E7E5E4" w:sz="4"/>
              <w:right w:val="single" w:color="E7E5E4" w:sz="4"/>
            </w:tcBorders>
            <w:shd w:fill="FAFAF9" w:val="clear"/>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Notes/avis tiers</w:t>
            </w:r>
          </w:p>
        </w:tc>
        <w:tc>
          <w:tcPr>
            <w:tcW w:type="dxa" w:w="1500"/>
            <w:tcBorders>
              <w:top w:val="single" w:color="E7E5E4" w:sz="4"/>
              <w:left w:val="single" w:color="E7E5E4" w:sz="4"/>
              <w:bottom w:val="single" w:color="E7E5E4" w:sz="4"/>
              <w:right w:val="single" w:color="E7E5E4" w:sz="4"/>
            </w:tcBorders>
            <w:shd w:fill="FAFAF9" w:val="clear"/>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w:t>
            </w:r>
          </w:p>
        </w:tc>
        <w:tc>
          <w:tcPr>
            <w:tcW w:type="dxa" w:w="5460"/>
            <w:tcBorders>
              <w:top w:val="single" w:color="E7E5E4" w:sz="4"/>
              <w:left w:val="single" w:color="E7E5E4" w:sz="4"/>
              <w:bottom w:val="single" w:color="E7E5E4" w:sz="4"/>
              <w:right w:val="single" w:color="E7E5E4" w:sz="4"/>
            </w:tcBorders>
            <w:shd w:fill="FAFAF9" w:val="clear"/>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Ajouter Capterra / G2 / Société.com si applicable</w:t>
            </w:r>
          </w:p>
        </w:tc>
      </w:tr>
      <w:tr>
        <w:trPr>
          <w:tblHeader w:val="false"/>
        </w:trPr>
        <w:tc>
          <w:tcPr>
            <w:tcW w:type="dxa" w:w="240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Certifications</w:t>
            </w:r>
          </w:p>
        </w:tc>
        <w:tc>
          <w:tcPr>
            <w:tcW w:type="dxa" w:w="150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 Footer uniquement</w:t>
            </w:r>
          </w:p>
        </w:tc>
        <w:tc>
          <w:tcPr>
            <w:tcW w:type="dxa" w:w="546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Bandeau dédié : RGPD, ISO 27001, SecNumCloud</w:t>
            </w:r>
          </w:p>
        </w:tc>
      </w:tr>
      <w:tr>
        <w:trPr>
          <w:tblHeader w:val="false"/>
        </w:trPr>
        <w:tc>
          <w:tcPr>
            <w:tcW w:type="dxa" w:w="2400"/>
            <w:tcBorders>
              <w:top w:val="single" w:color="E7E5E4" w:sz="4"/>
              <w:left w:val="single" w:color="E7E5E4" w:sz="4"/>
              <w:bottom w:val="single" w:color="E7E5E4" w:sz="4"/>
              <w:right w:val="single" w:color="E7E5E4" w:sz="4"/>
            </w:tcBorders>
            <w:shd w:fill="FAFAF9" w:val="clear"/>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Awards / presse</w:t>
            </w:r>
          </w:p>
        </w:tc>
        <w:tc>
          <w:tcPr>
            <w:tcW w:type="dxa" w:w="1500"/>
            <w:tcBorders>
              <w:top w:val="single" w:color="E7E5E4" w:sz="4"/>
              <w:left w:val="single" w:color="E7E5E4" w:sz="4"/>
              <w:bottom w:val="single" w:color="E7E5E4" w:sz="4"/>
              <w:right w:val="single" w:color="E7E5E4" w:sz="4"/>
            </w:tcBorders>
            <w:shd w:fill="FAFAF9" w:val="clear"/>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w:t>
            </w:r>
          </w:p>
        </w:tc>
        <w:tc>
          <w:tcPr>
            <w:tcW w:type="dxa" w:w="5460"/>
            <w:tcBorders>
              <w:top w:val="single" w:color="E7E5E4" w:sz="4"/>
              <w:left w:val="single" w:color="E7E5E4" w:sz="4"/>
              <w:bottom w:val="single" w:color="E7E5E4" w:sz="4"/>
              <w:right w:val="single" w:color="E7E5E4" w:sz="4"/>
            </w:tcBorders>
            <w:shd w:fill="FAFAF9" w:val="clear"/>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 Vu dans : L'Usine Nouvelle, Maintenance &amp; Entreprise… »</w:t>
            </w:r>
          </w:p>
        </w:tc>
      </w:tr>
    </w:tbl>
    <w:p>
      <w:pPr>
        <w:pStyle w:val="Heading2"/>
        <w:spacing w:after="160" w:before="360"/>
      </w:pPr>
      <w:r>
        <w:rPr>
          <w:rFonts w:ascii="Calibri" w:cs="Calibri" w:eastAsia="Calibri" w:hAnsi="Calibri"/>
          <w:b/>
          <w:bCs/>
          <w:color w:val="1E3A8A"/>
          <w:sz w:val="32"/>
          <w:szCs w:val="32"/>
        </w:rPr>
        <w:t xml:space="preserve">6.4 Bandeau de réassurance recommandé</w:t>
      </w:r>
    </w:p>
    <w:p>
      <w:pPr>
        <w:spacing w:after="120" w:before="100" w:line="320"/>
        <w:jc w:val="both"/>
      </w:pPr>
      <w:r>
        <w:rPr>
          <w:rFonts w:ascii="Calibri" w:cs="Calibri" w:eastAsia="Calibri" w:hAnsi="Calibri"/>
          <w:color w:val="44403C"/>
          <w:sz w:val="22"/>
          <w:szCs w:val="22"/>
        </w:rPr>
        <w:t xml:space="preserve">À ajouter juste sous le hero (gain énorme de conversion B2B)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59669" w:sz="24"/>
              <w:bottom w:val="none" w:color="FFFFFF" w:sz="0"/>
              <w:right w:val="none" w:color="FFFFFF" w:sz="0"/>
            </w:tcBorders>
            <w:shd w:fill="ECFDF5" w:val="clear"/>
            <w:tcMar>
              <w:top w:type="dxa" w:w="200"/>
              <w:left w:type="dxa" w:w="300"/>
              <w:bottom w:type="dxa" w:w="200"/>
              <w:right w:type="dxa" w:w="300"/>
            </w:tcMar>
          </w:tcPr>
          <w:p>
            <w:pPr>
              <w:spacing w:after="80" w:before="80"/>
            </w:pPr>
            <w:r>
              <w:rPr>
                <w:rFonts w:ascii="Calibri" w:cs="Calibri" w:eastAsia="Calibri" w:hAnsi="Calibri"/>
                <w:b/>
                <w:bCs/>
                <w:color w:val="059669"/>
                <w:sz w:val="22"/>
                <w:szCs w:val="22"/>
              </w:rPr>
              <w:t xml:space="preserve">Bandeau réassurance — exemple à intégrer</w:t>
            </w:r>
          </w:p>
          <w:p>
            <w:pPr>
              <w:spacing w:after="40" w:before="40" w:line="280"/>
            </w:pPr>
            <w:r>
              <w:rPr>
                <w:rFonts w:ascii="Calibri" w:cs="Calibri" w:eastAsia="Calibri" w:hAnsi="Calibri"/>
                <w:color w:val="44403C"/>
                <w:sz w:val="20"/>
                <w:szCs w:val="20"/>
              </w:rPr>
              <w:t xml:space="preserve">✓ Hébergement France</w:t>
            </w:r>
          </w:p>
          <w:p>
            <w:pPr>
              <w:spacing w:after="40" w:before="40" w:line="280"/>
            </w:pPr>
            <w:r>
              <w:rPr>
                <w:rFonts w:ascii="Calibri" w:cs="Calibri" w:eastAsia="Calibri" w:hAnsi="Calibri"/>
                <w:color w:val="44403C"/>
                <w:sz w:val="20"/>
                <w:szCs w:val="20"/>
              </w:rPr>
              <w:t xml:space="preserve">✓ RGPD natif</w:t>
            </w:r>
          </w:p>
          <w:p>
            <w:pPr>
              <w:spacing w:after="40" w:before="40" w:line="280"/>
            </w:pPr>
            <w:r>
              <w:rPr>
                <w:rFonts w:ascii="Calibri" w:cs="Calibri" w:eastAsia="Calibri" w:hAnsi="Calibri"/>
                <w:color w:val="44403C"/>
                <w:sz w:val="20"/>
                <w:szCs w:val="20"/>
              </w:rPr>
              <w:t xml:space="preserve">✓ Données chiffrées AES-256</w:t>
            </w:r>
          </w:p>
          <w:p>
            <w:pPr>
              <w:spacing w:after="40" w:before="40" w:line="280"/>
            </w:pPr>
            <w:r>
              <w:rPr>
                <w:rFonts w:ascii="Calibri" w:cs="Calibri" w:eastAsia="Calibri" w:hAnsi="Calibri"/>
                <w:color w:val="44403C"/>
                <w:sz w:val="20"/>
                <w:szCs w:val="20"/>
              </w:rPr>
              <w:t xml:space="preserve">✓ SSO / SAML 2.0</w:t>
            </w:r>
          </w:p>
          <w:p>
            <w:pPr>
              <w:spacing w:after="40" w:before="40" w:line="280"/>
            </w:pPr>
            <w:r>
              <w:rPr>
                <w:rFonts w:ascii="Calibri" w:cs="Calibri" w:eastAsia="Calibri" w:hAnsi="Calibri"/>
                <w:color w:val="44403C"/>
                <w:sz w:val="20"/>
                <w:szCs w:val="20"/>
              </w:rPr>
              <w:t xml:space="preserve">✓ Support FR + Afrique</w:t>
            </w:r>
          </w:p>
          <w:p>
            <w:pPr>
              <w:spacing w:after="40" w:before="40" w:line="280"/>
            </w:pPr>
            <w:r>
              <w:rPr>
                <w:rFonts w:ascii="Calibri" w:cs="Calibri" w:eastAsia="Calibri" w:hAnsi="Calibri"/>
                <w:color w:val="44403C"/>
                <w:sz w:val="20"/>
                <w:szCs w:val="20"/>
              </w:rPr>
              <w:t xml:space="preserve">✓ Sans engagement</w:t>
            </w:r>
          </w:p>
        </w:tc>
      </w:tr>
    </w:tbl>
    <w:p>
      <w:pPr>
        <w:pStyle w:val="Heading2"/>
        <w:spacing w:after="160" w:before="360"/>
      </w:pPr>
      <w:r>
        <w:rPr>
          <w:rFonts w:ascii="Calibri" w:cs="Calibri" w:eastAsia="Calibri" w:hAnsi="Calibri"/>
          <w:b/>
          <w:bCs/>
          <w:color w:val="1E3A8A"/>
          <w:sz w:val="32"/>
          <w:szCs w:val="32"/>
        </w:rPr>
        <w:t xml:space="preserve">6.5 Simplification du parcours</w:t>
      </w:r>
    </w:p>
    <w:p>
      <w:pPr>
        <w:pStyle w:val="ListParagraph"/>
        <w:numPr>
          <w:ilvl w:val="0"/>
          <w:numId w:val="2"/>
        </w:numPr>
        <w:spacing w:after="60" w:before="60" w:line="300"/>
      </w:pPr>
      <w:r>
        <w:rPr>
          <w:rFonts w:ascii="Calibri" w:cs="Calibri" w:eastAsia="Calibri" w:hAnsi="Calibri"/>
          <w:color w:val="44403C"/>
          <w:sz w:val="22"/>
          <w:szCs w:val="22"/>
        </w:rPr>
        <w:t xml:space="preserve">Réduire le mégamenu à 4 catégories : Produit, Solutions par secteur, Tarifs, Ressources. Maximum.</w:t>
      </w:r>
    </w:p>
    <w:p>
      <w:pPr>
        <w:pStyle w:val="ListParagraph"/>
        <w:numPr>
          <w:ilvl w:val="0"/>
          <w:numId w:val="2"/>
        </w:numPr>
        <w:spacing w:after="60" w:before="60" w:line="300"/>
      </w:pPr>
      <w:r>
        <w:rPr>
          <w:rFonts w:ascii="Calibri" w:cs="Calibri" w:eastAsia="Calibri" w:hAnsi="Calibri"/>
          <w:color w:val="44403C"/>
          <w:sz w:val="22"/>
          <w:szCs w:val="22"/>
        </w:rPr>
        <w:t xml:space="preserve">Désactiver le sélecteur de langue tant que toutes les langues ne sont pas tenues (5 langues affichées dont une mal orthographiée = signal de promesse non tenue).</w:t>
      </w:r>
    </w:p>
    <w:p>
      <w:pPr>
        <w:pStyle w:val="ListParagraph"/>
        <w:numPr>
          <w:ilvl w:val="0"/>
          <w:numId w:val="2"/>
        </w:numPr>
        <w:spacing w:after="60" w:before="60" w:line="300"/>
      </w:pPr>
      <w:r>
        <w:rPr>
          <w:rFonts w:ascii="Calibri" w:cs="Calibri" w:eastAsia="Calibri" w:hAnsi="Calibri"/>
          <w:color w:val="44403C"/>
          <w:sz w:val="22"/>
          <w:szCs w:val="22"/>
        </w:rPr>
        <w:t xml:space="preserve">Une seule page de tarif (pas le doublon yearly/monthly affichant les 4 plans deux fois — un toggle suffit).</w:t>
      </w:r>
    </w:p>
    <w:p>
      <w:pPr>
        <w:pStyle w:val="ListParagraph"/>
        <w:numPr>
          <w:ilvl w:val="0"/>
          <w:numId w:val="2"/>
        </w:numPr>
        <w:spacing w:after="60" w:before="60" w:line="300"/>
      </w:pPr>
      <w:r>
        <w:rPr>
          <w:rFonts w:ascii="Calibri" w:cs="Calibri" w:eastAsia="Calibri" w:hAnsi="Calibri"/>
          <w:color w:val="44403C"/>
          <w:sz w:val="22"/>
          <w:szCs w:val="22"/>
        </w:rPr>
        <w:t xml:space="preserve">Vérifier tous les liens du footer (Carrières, Presse, Blog, Status, A Propos…) : supprimer ou créer les pages cibles.</w:t>
      </w:r>
    </w:p>
    <w:p>
      <w:r>
        <w:br w:type="page"/>
      </w:r>
    </w:p>
    <w:p>
      <w:pPr>
        <w:pStyle w:val="Heading1"/>
        <w:pBdr>
          <w:bottom w:val="single" w:color="F97316" w:sz="12" w:space="6"/>
        </w:pBdr>
        <w:spacing w:after="240" w:before="480"/>
      </w:pPr>
      <w:r>
        <w:rPr>
          <w:rFonts w:ascii="Calibri" w:cs="Calibri" w:eastAsia="Calibri" w:hAnsi="Calibri"/>
          <w:b/>
          <w:bCs/>
          <w:color w:val="1E3A8A"/>
          <w:sz w:val="44"/>
          <w:szCs w:val="44"/>
        </w:rPr>
        <w:t xml:space="preserve">7. Positionnement stratégique vs MaintainX</w:t>
      </w:r>
    </w:p>
    <w:p>
      <w:pPr>
        <w:pStyle w:val="Heading2"/>
        <w:spacing w:after="160" w:before="360"/>
      </w:pPr>
      <w:r>
        <w:rPr>
          <w:rFonts w:ascii="Calibri" w:cs="Calibri" w:eastAsia="Calibri" w:hAnsi="Calibri"/>
          <w:b/>
          <w:bCs/>
          <w:color w:val="1E3A8A"/>
          <w:sz w:val="32"/>
          <w:szCs w:val="32"/>
        </w:rPr>
        <w:t xml:space="preserve">7.1 Réalité du marché</w:t>
      </w:r>
    </w:p>
    <w:p>
      <w:pPr>
        <w:spacing w:after="120" w:before="100" w:line="320"/>
        <w:jc w:val="both"/>
      </w:pPr>
      <w:r>
        <w:rPr>
          <w:rFonts w:ascii="Calibri" w:cs="Calibri" w:eastAsia="Calibri" w:hAnsi="Calibri"/>
          <w:color w:val="44403C"/>
          <w:sz w:val="22"/>
          <w:szCs w:val="22"/>
        </w:rPr>
        <w:t xml:space="preserve">MaintainX est la référence mondiale de la GMAO mobile-first :</w:t>
      </w:r>
    </w:p>
    <w:p>
      <w:pPr>
        <w:pStyle w:val="ListParagraph"/>
        <w:numPr>
          <w:ilvl w:val="0"/>
          <w:numId w:val="2"/>
        </w:numPr>
        <w:spacing w:after="60" w:before="60" w:line="300"/>
      </w:pPr>
      <w:r>
        <w:rPr>
          <w:rFonts w:ascii="Calibri" w:cs="Calibri" w:eastAsia="Calibri" w:hAnsi="Calibri"/>
          <w:color w:val="44403C"/>
          <w:sz w:val="22"/>
          <w:szCs w:val="22"/>
        </w:rPr>
        <w:t xml:space="preserve">Valorisation &gt; 1 milliard USD (statut « licorne »)</w:t>
      </w:r>
    </w:p>
    <w:p>
      <w:pPr>
        <w:pStyle w:val="ListParagraph"/>
        <w:numPr>
          <w:ilvl w:val="0"/>
          <w:numId w:val="2"/>
        </w:numPr>
        <w:spacing w:after="60" w:before="60" w:line="300"/>
      </w:pPr>
      <w:r>
        <w:rPr>
          <w:rFonts w:ascii="Calibri" w:cs="Calibri" w:eastAsia="Calibri" w:hAnsi="Calibri"/>
          <w:color w:val="44403C"/>
          <w:sz w:val="22"/>
          <w:szCs w:val="22"/>
        </w:rPr>
        <w:t xml:space="preserve">Série C de 50 M USD en 2024</w:t>
      </w:r>
    </w:p>
    <w:p>
      <w:pPr>
        <w:pStyle w:val="ListParagraph"/>
        <w:numPr>
          <w:ilvl w:val="0"/>
          <w:numId w:val="2"/>
        </w:numPr>
        <w:spacing w:after="60" w:before="60" w:line="300"/>
      </w:pPr>
      <w:r>
        <w:rPr>
          <w:rFonts w:ascii="Calibri" w:cs="Calibri" w:eastAsia="Calibri" w:hAnsi="Calibri"/>
          <w:color w:val="44403C"/>
          <w:sz w:val="22"/>
          <w:szCs w:val="22"/>
        </w:rPr>
        <w:t xml:space="preserve">9 000+ clients déclarés (Marriott, Hilton, Volvo, Duracell, McDonald's, AT&amp;T…)</w:t>
      </w:r>
    </w:p>
    <w:p>
      <w:pPr>
        <w:pStyle w:val="ListParagraph"/>
        <w:numPr>
          <w:ilvl w:val="0"/>
          <w:numId w:val="2"/>
        </w:numPr>
        <w:spacing w:after="60" w:before="60" w:line="300"/>
      </w:pPr>
      <w:r>
        <w:rPr>
          <w:rFonts w:ascii="Calibri" w:cs="Calibri" w:eastAsia="Calibri" w:hAnsi="Calibri"/>
          <w:color w:val="44403C"/>
          <w:sz w:val="22"/>
          <w:szCs w:val="22"/>
        </w:rPr>
        <w:t xml:space="preserve">Équipe US/Canada de 200+ personnes</w:t>
      </w:r>
    </w:p>
    <w:p>
      <w:pPr>
        <w:pStyle w:val="ListParagraph"/>
        <w:numPr>
          <w:ilvl w:val="0"/>
          <w:numId w:val="2"/>
        </w:numPr>
        <w:spacing w:after="60" w:before="60" w:line="300"/>
      </w:pPr>
      <w:r>
        <w:rPr>
          <w:rFonts w:ascii="Calibri" w:cs="Calibri" w:eastAsia="Calibri" w:hAnsi="Calibri"/>
          <w:color w:val="44403C"/>
          <w:sz w:val="22"/>
          <w:szCs w:val="22"/>
        </w:rPr>
        <w:t xml:space="preserve">Design system mature, témoignages vidéo, contenu marketing dense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3A8A" w:sz="24"/>
              <w:bottom w:val="none" w:color="FFFFFF" w:sz="0"/>
              <w:right w:val="none" w:color="FFFFFF" w:sz="0"/>
            </w:tcBorders>
            <w:shd w:fill="EEF2FF" w:val="clear"/>
            <w:tcMar>
              <w:top w:type="dxa" w:w="200"/>
              <w:left w:type="dxa" w:w="300"/>
              <w:bottom w:type="dxa" w:w="200"/>
              <w:right w:type="dxa" w:w="300"/>
            </w:tcMar>
          </w:tcPr>
          <w:p>
            <w:pPr>
              <w:spacing w:after="80" w:before="80"/>
            </w:pPr>
            <w:r>
              <w:rPr>
                <w:rFonts w:ascii="Calibri" w:cs="Calibri" w:eastAsia="Calibri" w:hAnsi="Calibri"/>
                <w:b/>
                <w:bCs/>
                <w:color w:val="1E3A8A"/>
                <w:sz w:val="22"/>
                <w:szCs w:val="22"/>
              </w:rPr>
              <w:t xml:space="preserve">Conclusion stratégique</w:t>
            </w:r>
          </w:p>
          <w:p>
            <w:pPr>
              <w:spacing w:after="40" w:before="40" w:line="280"/>
            </w:pPr>
            <w:r>
              <w:rPr>
                <w:rFonts w:ascii="Calibri" w:cs="Calibri" w:eastAsia="Calibri" w:hAnsi="Calibri"/>
                <w:color w:val="44403C"/>
                <w:sz w:val="20"/>
                <w:szCs w:val="20"/>
              </w:rPr>
              <w:t xml:space="preserve">Sur le terrain de MaintainX (mobile-first GMAO US/UK), MAINTEX perd : moins de moyens, moins de clients, moins de notoriété.</w:t>
            </w:r>
          </w:p>
          <w:p>
            <w:pPr>
              <w:spacing w:after="40" w:before="40" w:line="280"/>
            </w:pPr>
            <w:r>
              <w:rPr>
                <w:rFonts w:ascii="Calibri" w:cs="Calibri" w:eastAsia="Calibri" w:hAnsi="Calibri"/>
                <w:color w:val="44403C"/>
                <w:sz w:val="20"/>
                <w:szCs w:val="20"/>
              </w:rPr>
              <w:t xml:space="preserve"/>
            </w:r>
          </w:p>
          <w:p>
            <w:pPr>
              <w:spacing w:after="40" w:before="40" w:line="280"/>
            </w:pPr>
            <w:r>
              <w:rPr>
                <w:rFonts w:ascii="Calibri" w:cs="Calibri" w:eastAsia="Calibri" w:hAnsi="Calibri"/>
                <w:color w:val="44403C"/>
                <w:sz w:val="20"/>
                <w:szCs w:val="20"/>
              </w:rPr>
              <w:t xml:space="preserve">Mais MAINTEX peut gagner sur 4 angles que MaintainX ne peut pas occuper crédiblement.</w:t>
            </w:r>
          </w:p>
        </w:tc>
      </w:tr>
    </w:tbl>
    <w:p>
      <w:pPr>
        <w:pStyle w:val="Heading2"/>
        <w:spacing w:after="160" w:before="360"/>
      </w:pPr>
      <w:r>
        <w:rPr>
          <w:rFonts w:ascii="Calibri" w:cs="Calibri" w:eastAsia="Calibri" w:hAnsi="Calibri"/>
          <w:b/>
          <w:bCs/>
          <w:color w:val="1E3A8A"/>
          <w:sz w:val="32"/>
          <w:szCs w:val="32"/>
        </w:rPr>
        <w:t xml:space="preserve">7.2 Vos 4 différenciateurs structurels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700"/>
        <w:gridCol w:w="2300"/>
        <w:gridCol w:w="2460"/>
      </w:tblGrid>
      <w:tr>
        <w:trPr>
          <w:tblHeader/>
        </w:trPr>
        <w:tc>
          <w:tcPr>
            <w:tcW w:type="dxa" w:w="1900"/>
            <w:tcBorders>
              <w:top w:val="single" w:color="E7E5E4" w:sz="4"/>
              <w:left w:val="single" w:color="E7E5E4" w:sz="4"/>
              <w:bottom w:val="single" w:color="E7E5E4" w:sz="4"/>
              <w:right w:val="single" w:color="E7E5E4" w:sz="4"/>
            </w:tcBorders>
            <w:shd w:fill="1E3A8A" w:val="clear"/>
            <w:tcMar>
              <w:top w:type="dxa" w:w="100"/>
              <w:left w:type="dxa" w:w="140"/>
              <w:bottom w:type="dxa" w:w="100"/>
              <w:right w:type="dxa" w:w="140"/>
            </w:tcMar>
            <w:vAlign w:val="center"/>
          </w:tcPr>
          <w:p>
            <w:pPr>
              <w:spacing w:after="60" w:before="60" w:line="280"/>
              <w:jc w:val="left"/>
            </w:pPr>
            <w:r>
              <w:rPr>
                <w:rFonts w:ascii="Calibri" w:cs="Calibri" w:eastAsia="Calibri" w:hAnsi="Calibri"/>
                <w:b/>
                <w:bCs/>
                <w:color w:val="FFFFFF"/>
                <w:sz w:val="20"/>
                <w:szCs w:val="20"/>
              </w:rPr>
              <w:t xml:space="preserve">Angle</w:t>
            </w:r>
          </w:p>
        </w:tc>
        <w:tc>
          <w:tcPr>
            <w:tcW w:type="dxa" w:w="2700"/>
            <w:tcBorders>
              <w:top w:val="single" w:color="E7E5E4" w:sz="4"/>
              <w:left w:val="single" w:color="E7E5E4" w:sz="4"/>
              <w:bottom w:val="single" w:color="E7E5E4" w:sz="4"/>
              <w:right w:val="single" w:color="E7E5E4" w:sz="4"/>
            </w:tcBorders>
            <w:shd w:fill="1E3A8A" w:val="clear"/>
            <w:tcMar>
              <w:top w:type="dxa" w:w="100"/>
              <w:left w:type="dxa" w:w="140"/>
              <w:bottom w:type="dxa" w:w="100"/>
              <w:right w:type="dxa" w:w="140"/>
            </w:tcMar>
            <w:vAlign w:val="center"/>
          </w:tcPr>
          <w:p>
            <w:pPr>
              <w:spacing w:after="60" w:before="60" w:line="280"/>
              <w:jc w:val="left"/>
            </w:pPr>
            <w:r>
              <w:rPr>
                <w:rFonts w:ascii="Calibri" w:cs="Calibri" w:eastAsia="Calibri" w:hAnsi="Calibri"/>
                <w:b/>
                <w:bCs/>
                <w:color w:val="FFFFFF"/>
                <w:sz w:val="20"/>
                <w:szCs w:val="20"/>
              </w:rPr>
              <w:t xml:space="preserve">MAINTEX</w:t>
            </w:r>
          </w:p>
        </w:tc>
        <w:tc>
          <w:tcPr>
            <w:tcW w:type="dxa" w:w="2300"/>
            <w:tcBorders>
              <w:top w:val="single" w:color="E7E5E4" w:sz="4"/>
              <w:left w:val="single" w:color="E7E5E4" w:sz="4"/>
              <w:bottom w:val="single" w:color="E7E5E4" w:sz="4"/>
              <w:right w:val="single" w:color="E7E5E4" w:sz="4"/>
            </w:tcBorders>
            <w:shd w:fill="1E3A8A" w:val="clear"/>
            <w:tcMar>
              <w:top w:type="dxa" w:w="100"/>
              <w:left w:type="dxa" w:w="140"/>
              <w:bottom w:type="dxa" w:w="100"/>
              <w:right w:type="dxa" w:w="140"/>
            </w:tcMar>
            <w:vAlign w:val="center"/>
          </w:tcPr>
          <w:p>
            <w:pPr>
              <w:spacing w:after="60" w:before="60" w:line="280"/>
              <w:jc w:val="left"/>
            </w:pPr>
            <w:r>
              <w:rPr>
                <w:rFonts w:ascii="Calibri" w:cs="Calibri" w:eastAsia="Calibri" w:hAnsi="Calibri"/>
                <w:b/>
                <w:bCs/>
                <w:color w:val="FFFFFF"/>
                <w:sz w:val="20"/>
                <w:szCs w:val="20"/>
              </w:rPr>
              <w:t xml:space="preserve">MaintainX</w:t>
            </w:r>
          </w:p>
        </w:tc>
        <w:tc>
          <w:tcPr>
            <w:tcW w:type="dxa" w:w="2460"/>
            <w:tcBorders>
              <w:top w:val="single" w:color="E7E5E4" w:sz="4"/>
              <w:left w:val="single" w:color="E7E5E4" w:sz="4"/>
              <w:bottom w:val="single" w:color="E7E5E4" w:sz="4"/>
              <w:right w:val="single" w:color="E7E5E4" w:sz="4"/>
            </w:tcBorders>
            <w:shd w:fill="1E3A8A" w:val="clear"/>
            <w:tcMar>
              <w:top w:type="dxa" w:w="100"/>
              <w:left w:type="dxa" w:w="140"/>
              <w:bottom w:type="dxa" w:w="100"/>
              <w:right w:type="dxa" w:w="140"/>
            </w:tcMar>
            <w:vAlign w:val="center"/>
          </w:tcPr>
          <w:p>
            <w:pPr>
              <w:spacing w:after="60" w:before="60" w:line="280"/>
              <w:jc w:val="left"/>
            </w:pPr>
            <w:r>
              <w:rPr>
                <w:rFonts w:ascii="Calibri" w:cs="Calibri" w:eastAsia="Calibri" w:hAnsi="Calibri"/>
                <w:b/>
                <w:bCs/>
                <w:color w:val="FFFFFF"/>
                <w:sz w:val="20"/>
                <w:szCs w:val="20"/>
              </w:rPr>
              <w:t xml:space="preserve">Pourquoi c'est gagnant</w:t>
            </w:r>
          </w:p>
        </w:tc>
      </w:tr>
      <w:tr>
        <w:trPr>
          <w:tblHeader w:val="false"/>
        </w:trPr>
        <w:tc>
          <w:tcPr>
            <w:tcW w:type="dxa" w:w="190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1. Souveraineté des données</w:t>
            </w:r>
          </w:p>
        </w:tc>
        <w:tc>
          <w:tcPr>
            <w:tcW w:type="dxa" w:w="270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Hébergement France, RGPD natif, SecNumCloud</w:t>
            </w:r>
          </w:p>
        </w:tc>
        <w:tc>
          <w:tcPr>
            <w:tcW w:type="dxa" w:w="230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US — Patriot Act, CLOUD Act</w:t>
            </w:r>
          </w:p>
        </w:tc>
        <w:tc>
          <w:tcPr>
            <w:tcW w:type="dxa" w:w="246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Direction Achats / DSI grands comptes FR/UE = critère bloquant</w:t>
            </w:r>
          </w:p>
        </w:tc>
      </w:tr>
      <w:tr>
        <w:trPr>
          <w:tblHeader w:val="false"/>
        </w:trPr>
        <w:tc>
          <w:tcPr>
            <w:tcW w:type="dxa" w:w="1900"/>
            <w:tcBorders>
              <w:top w:val="single" w:color="E7E5E4" w:sz="4"/>
              <w:left w:val="single" w:color="E7E5E4" w:sz="4"/>
              <w:bottom w:val="single" w:color="E7E5E4" w:sz="4"/>
              <w:right w:val="single" w:color="E7E5E4" w:sz="4"/>
            </w:tcBorders>
            <w:shd w:fill="FAFAF9" w:val="clear"/>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2. Support francophone natif</w:t>
            </w:r>
          </w:p>
        </w:tc>
        <w:tc>
          <w:tcPr>
            <w:tcW w:type="dxa" w:w="2700"/>
            <w:tcBorders>
              <w:top w:val="single" w:color="E7E5E4" w:sz="4"/>
              <w:left w:val="single" w:color="E7E5E4" w:sz="4"/>
              <w:bottom w:val="single" w:color="E7E5E4" w:sz="4"/>
              <w:right w:val="single" w:color="E7E5E4" w:sz="4"/>
            </w:tcBorders>
            <w:shd w:fill="FAFAF9" w:val="clear"/>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Équipe FR + Afrique francophone, fuseau, langue, culture métier</w:t>
            </w:r>
          </w:p>
        </w:tc>
        <w:tc>
          <w:tcPr>
            <w:tcW w:type="dxa" w:w="2300"/>
            <w:tcBorders>
              <w:top w:val="single" w:color="E7E5E4" w:sz="4"/>
              <w:left w:val="single" w:color="E7E5E4" w:sz="4"/>
              <w:bottom w:val="single" w:color="E7E5E4" w:sz="4"/>
              <w:right w:val="single" w:color="E7E5E4" w:sz="4"/>
            </w:tcBorders>
            <w:shd w:fill="FAFAF9" w:val="clear"/>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Support US/UK, FR traduit</w:t>
            </w:r>
          </w:p>
        </w:tc>
        <w:tc>
          <w:tcPr>
            <w:tcW w:type="dxa" w:w="2460"/>
            <w:tcBorders>
              <w:top w:val="single" w:color="E7E5E4" w:sz="4"/>
              <w:left w:val="single" w:color="E7E5E4" w:sz="4"/>
              <w:bottom w:val="single" w:color="E7E5E4" w:sz="4"/>
              <w:right w:val="single" w:color="E7E5E4" w:sz="4"/>
            </w:tcBorders>
            <w:shd w:fill="FAFAF9" w:val="clear"/>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Reproductible difficilement par MaintainX</w:t>
            </w:r>
          </w:p>
        </w:tc>
      </w:tr>
      <w:tr>
        <w:trPr>
          <w:tblHeader w:val="false"/>
        </w:trPr>
        <w:tc>
          <w:tcPr>
            <w:tcW w:type="dxa" w:w="190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3. Connectivité dégradée</w:t>
            </w:r>
          </w:p>
        </w:tc>
        <w:tc>
          <w:tcPr>
            <w:tcW w:type="dxa" w:w="270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App mobile robuste hors-ligne, optimisée 2G/3G, sync intelligente</w:t>
            </w:r>
          </w:p>
        </w:tc>
        <w:tc>
          <w:tcPr>
            <w:tcW w:type="dxa" w:w="230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App mobile-first conçue pour wifi 5G</w:t>
            </w:r>
          </w:p>
        </w:tc>
        <w:tc>
          <w:tcPr>
            <w:tcW w:type="dxa" w:w="246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Avantage technique décisif sur cible Afrique</w:t>
            </w:r>
          </w:p>
        </w:tc>
      </w:tr>
      <w:tr>
        <w:trPr>
          <w:tblHeader w:val="false"/>
        </w:trPr>
        <w:tc>
          <w:tcPr>
            <w:tcW w:type="dxa" w:w="1900"/>
            <w:tcBorders>
              <w:top w:val="single" w:color="E7E5E4" w:sz="4"/>
              <w:left w:val="single" w:color="E7E5E4" w:sz="4"/>
              <w:bottom w:val="single" w:color="E7E5E4" w:sz="4"/>
              <w:right w:val="single" w:color="E7E5E4" w:sz="4"/>
            </w:tcBorders>
            <w:shd w:fill="FAFAF9" w:val="clear"/>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4. Connecteurs ERP locaux</w:t>
            </w:r>
          </w:p>
        </w:tc>
        <w:tc>
          <w:tcPr>
            <w:tcW w:type="dxa" w:w="2700"/>
            <w:tcBorders>
              <w:top w:val="single" w:color="E7E5E4" w:sz="4"/>
              <w:left w:val="single" w:color="E7E5E4" w:sz="4"/>
              <w:bottom w:val="single" w:color="E7E5E4" w:sz="4"/>
              <w:right w:val="single" w:color="E7E5E4" w:sz="4"/>
            </w:tcBorders>
            <w:shd w:fill="FAFAF9" w:val="clear"/>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Sage, Cegid, Divalto, ODOO — ERP français</w:t>
            </w:r>
          </w:p>
        </w:tc>
        <w:tc>
          <w:tcPr>
            <w:tcW w:type="dxa" w:w="2300"/>
            <w:tcBorders>
              <w:top w:val="single" w:color="E7E5E4" w:sz="4"/>
              <w:left w:val="single" w:color="E7E5E4" w:sz="4"/>
              <w:bottom w:val="single" w:color="E7E5E4" w:sz="4"/>
              <w:right w:val="single" w:color="E7E5E4" w:sz="4"/>
            </w:tcBorders>
            <w:shd w:fill="FAFAF9" w:val="clear"/>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NetSuite, QuickBooks, SAP US</w:t>
            </w:r>
          </w:p>
        </w:tc>
        <w:tc>
          <w:tcPr>
            <w:tcW w:type="dxa" w:w="2460"/>
            <w:tcBorders>
              <w:top w:val="single" w:color="E7E5E4" w:sz="4"/>
              <w:left w:val="single" w:color="E7E5E4" w:sz="4"/>
              <w:bottom w:val="single" w:color="E7E5E4" w:sz="4"/>
              <w:right w:val="single" w:color="E7E5E4" w:sz="4"/>
            </w:tcBorders>
            <w:shd w:fill="FAFAF9" w:val="clear"/>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Marché PME-ETI françaises = écosystème Sage/Cegid</w:t>
            </w:r>
          </w:p>
        </w:tc>
      </w:tr>
    </w:tbl>
    <w:p>
      <w:pPr>
        <w:pStyle w:val="Heading2"/>
        <w:spacing w:after="160" w:before="360"/>
      </w:pPr>
      <w:r>
        <w:rPr>
          <w:rFonts w:ascii="Calibri" w:cs="Calibri" w:eastAsia="Calibri" w:hAnsi="Calibri"/>
          <w:b/>
          <w:bCs/>
          <w:color w:val="1E3A8A"/>
          <w:sz w:val="32"/>
          <w:szCs w:val="32"/>
        </w:rPr>
        <w:t xml:space="preserve">7.3 Comparatif concurrentiel détaillé</w:t>
      </w:r>
    </w:p>
    <w:p>
      <w:pPr>
        <w:spacing w:after="120" w:before="100" w:line="320"/>
        <w:jc w:val="both"/>
      </w:pPr>
      <w:r>
        <w:rPr>
          <w:rFonts w:ascii="Calibri" w:cs="Calibri" w:eastAsia="Calibri" w:hAnsi="Calibri"/>
          <w:color w:val="44403C"/>
          <w:sz w:val="22"/>
          <w:szCs w:val="22"/>
        </w:rPr>
        <w:t xml:space="preserve">Tableau de bataille à intégrer en home (à valider en interne avant publication)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400"/>
        <w:gridCol w:w="1400"/>
        <w:gridCol w:w="1400"/>
        <w:gridCol w:w="1360"/>
      </w:tblGrid>
      <w:tr>
        <w:trPr>
          <w:tblHeader/>
        </w:trPr>
        <w:tc>
          <w:tcPr>
            <w:tcW w:type="dxa" w:w="2400"/>
            <w:tcBorders>
              <w:top w:val="single" w:color="E7E5E4" w:sz="4"/>
              <w:left w:val="single" w:color="E7E5E4" w:sz="4"/>
              <w:bottom w:val="single" w:color="E7E5E4" w:sz="4"/>
              <w:right w:val="single" w:color="E7E5E4" w:sz="4"/>
            </w:tcBorders>
            <w:shd w:fill="1E3A8A" w:val="clear"/>
            <w:tcMar>
              <w:top w:type="dxa" w:w="100"/>
              <w:left w:type="dxa" w:w="140"/>
              <w:bottom w:type="dxa" w:w="100"/>
              <w:right w:type="dxa" w:w="140"/>
            </w:tcMar>
            <w:vAlign w:val="center"/>
          </w:tcPr>
          <w:p>
            <w:pPr>
              <w:spacing w:after="60" w:before="60" w:line="280"/>
              <w:jc w:val="left"/>
            </w:pPr>
            <w:r>
              <w:rPr>
                <w:rFonts w:ascii="Calibri" w:cs="Calibri" w:eastAsia="Calibri" w:hAnsi="Calibri"/>
                <w:b/>
                <w:bCs/>
                <w:color w:val="FFFFFF"/>
                <w:sz w:val="20"/>
                <w:szCs w:val="20"/>
              </w:rPr>
              <w:t xml:space="preserve">Critère</w:t>
            </w:r>
          </w:p>
        </w:tc>
        <w:tc>
          <w:tcPr>
            <w:tcW w:type="dxa" w:w="1400"/>
            <w:tcBorders>
              <w:top w:val="single" w:color="E7E5E4" w:sz="4"/>
              <w:left w:val="single" w:color="E7E5E4" w:sz="4"/>
              <w:bottom w:val="single" w:color="E7E5E4" w:sz="4"/>
              <w:right w:val="single" w:color="E7E5E4" w:sz="4"/>
            </w:tcBorders>
            <w:shd w:fill="1E3A8A" w:val="clear"/>
            <w:tcMar>
              <w:top w:type="dxa" w:w="100"/>
              <w:left w:type="dxa" w:w="140"/>
              <w:bottom w:type="dxa" w:w="100"/>
              <w:right w:type="dxa" w:w="140"/>
            </w:tcMar>
            <w:vAlign w:val="center"/>
          </w:tcPr>
          <w:p>
            <w:pPr>
              <w:spacing w:after="60" w:before="60" w:line="280"/>
              <w:jc w:val="left"/>
            </w:pPr>
            <w:r>
              <w:rPr>
                <w:rFonts w:ascii="Calibri" w:cs="Calibri" w:eastAsia="Calibri" w:hAnsi="Calibri"/>
                <w:b/>
                <w:bCs/>
                <w:color w:val="FFFFFF"/>
                <w:sz w:val="20"/>
                <w:szCs w:val="20"/>
              </w:rPr>
              <w:t xml:space="preserve">MAINTEX</w:t>
            </w:r>
          </w:p>
        </w:tc>
        <w:tc>
          <w:tcPr>
            <w:tcW w:type="dxa" w:w="1400"/>
            <w:tcBorders>
              <w:top w:val="single" w:color="E7E5E4" w:sz="4"/>
              <w:left w:val="single" w:color="E7E5E4" w:sz="4"/>
              <w:bottom w:val="single" w:color="E7E5E4" w:sz="4"/>
              <w:right w:val="single" w:color="E7E5E4" w:sz="4"/>
            </w:tcBorders>
            <w:shd w:fill="1E3A8A" w:val="clear"/>
            <w:tcMar>
              <w:top w:type="dxa" w:w="100"/>
              <w:left w:type="dxa" w:w="140"/>
              <w:bottom w:type="dxa" w:w="100"/>
              <w:right w:type="dxa" w:w="140"/>
            </w:tcMar>
            <w:vAlign w:val="center"/>
          </w:tcPr>
          <w:p>
            <w:pPr>
              <w:spacing w:after="60" w:before="60" w:line="280"/>
              <w:jc w:val="left"/>
            </w:pPr>
            <w:r>
              <w:rPr>
                <w:rFonts w:ascii="Calibri" w:cs="Calibri" w:eastAsia="Calibri" w:hAnsi="Calibri"/>
                <w:b/>
                <w:bCs/>
                <w:color w:val="FFFFFF"/>
                <w:sz w:val="20"/>
                <w:szCs w:val="20"/>
              </w:rPr>
              <w:t xml:space="preserve">MaintainX</w:t>
            </w:r>
          </w:p>
        </w:tc>
        <w:tc>
          <w:tcPr>
            <w:tcW w:type="dxa" w:w="1400"/>
            <w:tcBorders>
              <w:top w:val="single" w:color="E7E5E4" w:sz="4"/>
              <w:left w:val="single" w:color="E7E5E4" w:sz="4"/>
              <w:bottom w:val="single" w:color="E7E5E4" w:sz="4"/>
              <w:right w:val="single" w:color="E7E5E4" w:sz="4"/>
            </w:tcBorders>
            <w:shd w:fill="1E3A8A" w:val="clear"/>
            <w:tcMar>
              <w:top w:type="dxa" w:w="100"/>
              <w:left w:type="dxa" w:w="140"/>
              <w:bottom w:type="dxa" w:w="100"/>
              <w:right w:type="dxa" w:w="140"/>
            </w:tcMar>
            <w:vAlign w:val="center"/>
          </w:tcPr>
          <w:p>
            <w:pPr>
              <w:spacing w:after="60" w:before="60" w:line="280"/>
              <w:jc w:val="left"/>
            </w:pPr>
            <w:r>
              <w:rPr>
                <w:rFonts w:ascii="Calibri" w:cs="Calibri" w:eastAsia="Calibri" w:hAnsi="Calibri"/>
                <w:b/>
                <w:bCs/>
                <w:color w:val="FFFFFF"/>
                <w:sz w:val="20"/>
                <w:szCs w:val="20"/>
              </w:rPr>
              <w:t xml:space="preserve">Mobility Work</w:t>
            </w:r>
          </w:p>
        </w:tc>
        <w:tc>
          <w:tcPr>
            <w:tcW w:type="dxa" w:w="1400"/>
            <w:tcBorders>
              <w:top w:val="single" w:color="E7E5E4" w:sz="4"/>
              <w:left w:val="single" w:color="E7E5E4" w:sz="4"/>
              <w:bottom w:val="single" w:color="E7E5E4" w:sz="4"/>
              <w:right w:val="single" w:color="E7E5E4" w:sz="4"/>
            </w:tcBorders>
            <w:shd w:fill="1E3A8A" w:val="clear"/>
            <w:tcMar>
              <w:top w:type="dxa" w:w="100"/>
              <w:left w:type="dxa" w:w="140"/>
              <w:bottom w:type="dxa" w:w="100"/>
              <w:right w:type="dxa" w:w="140"/>
            </w:tcMar>
            <w:vAlign w:val="center"/>
          </w:tcPr>
          <w:p>
            <w:pPr>
              <w:spacing w:after="60" w:before="60" w:line="280"/>
              <w:jc w:val="left"/>
            </w:pPr>
            <w:r>
              <w:rPr>
                <w:rFonts w:ascii="Calibri" w:cs="Calibri" w:eastAsia="Calibri" w:hAnsi="Calibri"/>
                <w:b/>
                <w:bCs/>
                <w:color w:val="FFFFFF"/>
                <w:sz w:val="20"/>
                <w:szCs w:val="20"/>
              </w:rPr>
              <w:t xml:space="preserve">DIMO Maint</w:t>
            </w:r>
          </w:p>
        </w:tc>
        <w:tc>
          <w:tcPr>
            <w:tcW w:type="dxa" w:w="1360"/>
            <w:tcBorders>
              <w:top w:val="single" w:color="E7E5E4" w:sz="4"/>
              <w:left w:val="single" w:color="E7E5E4" w:sz="4"/>
              <w:bottom w:val="single" w:color="E7E5E4" w:sz="4"/>
              <w:right w:val="single" w:color="E7E5E4" w:sz="4"/>
            </w:tcBorders>
            <w:shd w:fill="1E3A8A" w:val="clear"/>
            <w:tcMar>
              <w:top w:type="dxa" w:w="100"/>
              <w:left w:type="dxa" w:w="140"/>
              <w:bottom w:type="dxa" w:w="100"/>
              <w:right w:type="dxa" w:w="140"/>
            </w:tcMar>
            <w:vAlign w:val="center"/>
          </w:tcPr>
          <w:p>
            <w:pPr>
              <w:spacing w:after="60" w:before="60" w:line="280"/>
              <w:jc w:val="left"/>
            </w:pPr>
            <w:r>
              <w:rPr>
                <w:rFonts w:ascii="Calibri" w:cs="Calibri" w:eastAsia="Calibri" w:hAnsi="Calibri"/>
                <w:b/>
                <w:bCs/>
                <w:color w:val="FFFFFF"/>
                <w:sz w:val="20"/>
                <w:szCs w:val="20"/>
              </w:rPr>
              <w:t xml:space="preserve">Yuman</w:t>
            </w:r>
          </w:p>
        </w:tc>
      </w:tr>
      <w:tr>
        <w:trPr>
          <w:tblHeader w:val="false"/>
        </w:trPr>
        <w:tc>
          <w:tcPr>
            <w:tcW w:type="dxa" w:w="240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Hébergement France</w:t>
            </w:r>
          </w:p>
        </w:tc>
        <w:tc>
          <w:tcPr>
            <w:tcW w:type="dxa" w:w="140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w:t>
            </w:r>
          </w:p>
        </w:tc>
        <w:tc>
          <w:tcPr>
            <w:tcW w:type="dxa" w:w="140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w:t>
            </w:r>
          </w:p>
        </w:tc>
        <w:tc>
          <w:tcPr>
            <w:tcW w:type="dxa" w:w="140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w:t>
            </w:r>
          </w:p>
        </w:tc>
        <w:tc>
          <w:tcPr>
            <w:tcW w:type="dxa" w:w="140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w:t>
            </w:r>
          </w:p>
        </w:tc>
        <w:tc>
          <w:tcPr>
            <w:tcW w:type="dxa" w:w="136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w:t>
            </w:r>
          </w:p>
        </w:tc>
      </w:tr>
      <w:tr>
        <w:trPr>
          <w:tblHeader w:val="false"/>
        </w:trPr>
        <w:tc>
          <w:tcPr>
            <w:tcW w:type="dxa" w:w="2400"/>
            <w:tcBorders>
              <w:top w:val="single" w:color="E7E5E4" w:sz="4"/>
              <w:left w:val="single" w:color="E7E5E4" w:sz="4"/>
              <w:bottom w:val="single" w:color="E7E5E4" w:sz="4"/>
              <w:right w:val="single" w:color="E7E5E4" w:sz="4"/>
            </w:tcBorders>
            <w:shd w:fill="FAFAF9" w:val="clear"/>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Support FR natif</w:t>
            </w:r>
          </w:p>
        </w:tc>
        <w:tc>
          <w:tcPr>
            <w:tcW w:type="dxa" w:w="1400"/>
            <w:tcBorders>
              <w:top w:val="single" w:color="E7E5E4" w:sz="4"/>
              <w:left w:val="single" w:color="E7E5E4" w:sz="4"/>
              <w:bottom w:val="single" w:color="E7E5E4" w:sz="4"/>
              <w:right w:val="single" w:color="E7E5E4" w:sz="4"/>
            </w:tcBorders>
            <w:shd w:fill="FAFAF9" w:val="clear"/>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w:t>
            </w:r>
          </w:p>
        </w:tc>
        <w:tc>
          <w:tcPr>
            <w:tcW w:type="dxa" w:w="1400"/>
            <w:tcBorders>
              <w:top w:val="single" w:color="E7E5E4" w:sz="4"/>
              <w:left w:val="single" w:color="E7E5E4" w:sz="4"/>
              <w:bottom w:val="single" w:color="E7E5E4" w:sz="4"/>
              <w:right w:val="single" w:color="E7E5E4" w:sz="4"/>
            </w:tcBorders>
            <w:shd w:fill="FAFAF9" w:val="clear"/>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w:t>
            </w:r>
          </w:p>
        </w:tc>
        <w:tc>
          <w:tcPr>
            <w:tcW w:type="dxa" w:w="1400"/>
            <w:tcBorders>
              <w:top w:val="single" w:color="E7E5E4" w:sz="4"/>
              <w:left w:val="single" w:color="E7E5E4" w:sz="4"/>
              <w:bottom w:val="single" w:color="E7E5E4" w:sz="4"/>
              <w:right w:val="single" w:color="E7E5E4" w:sz="4"/>
            </w:tcBorders>
            <w:shd w:fill="FAFAF9" w:val="clear"/>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w:t>
            </w:r>
          </w:p>
        </w:tc>
        <w:tc>
          <w:tcPr>
            <w:tcW w:type="dxa" w:w="1400"/>
            <w:tcBorders>
              <w:top w:val="single" w:color="E7E5E4" w:sz="4"/>
              <w:left w:val="single" w:color="E7E5E4" w:sz="4"/>
              <w:bottom w:val="single" w:color="E7E5E4" w:sz="4"/>
              <w:right w:val="single" w:color="E7E5E4" w:sz="4"/>
            </w:tcBorders>
            <w:shd w:fill="FAFAF9" w:val="clear"/>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w:t>
            </w:r>
          </w:p>
        </w:tc>
        <w:tc>
          <w:tcPr>
            <w:tcW w:type="dxa" w:w="1360"/>
            <w:tcBorders>
              <w:top w:val="single" w:color="E7E5E4" w:sz="4"/>
              <w:left w:val="single" w:color="E7E5E4" w:sz="4"/>
              <w:bottom w:val="single" w:color="E7E5E4" w:sz="4"/>
              <w:right w:val="single" w:color="E7E5E4" w:sz="4"/>
            </w:tcBorders>
            <w:shd w:fill="FAFAF9" w:val="clear"/>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w:t>
            </w:r>
          </w:p>
        </w:tc>
      </w:tr>
      <w:tr>
        <w:trPr>
          <w:tblHeader w:val="false"/>
        </w:trPr>
        <w:tc>
          <w:tcPr>
            <w:tcW w:type="dxa" w:w="240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Présence Afrique</w:t>
            </w:r>
          </w:p>
        </w:tc>
        <w:tc>
          <w:tcPr>
            <w:tcW w:type="dxa" w:w="140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w:t>
            </w:r>
          </w:p>
        </w:tc>
        <w:tc>
          <w:tcPr>
            <w:tcW w:type="dxa" w:w="140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w:t>
            </w:r>
          </w:p>
        </w:tc>
        <w:tc>
          <w:tcPr>
            <w:tcW w:type="dxa" w:w="140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w:t>
            </w:r>
          </w:p>
        </w:tc>
        <w:tc>
          <w:tcPr>
            <w:tcW w:type="dxa" w:w="140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w:t>
            </w:r>
          </w:p>
        </w:tc>
        <w:tc>
          <w:tcPr>
            <w:tcW w:type="dxa" w:w="136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w:t>
            </w:r>
          </w:p>
        </w:tc>
      </w:tr>
      <w:tr>
        <w:trPr>
          <w:tblHeader w:val="false"/>
        </w:trPr>
        <w:tc>
          <w:tcPr>
            <w:tcW w:type="dxa" w:w="2400"/>
            <w:tcBorders>
              <w:top w:val="single" w:color="E7E5E4" w:sz="4"/>
              <w:left w:val="single" w:color="E7E5E4" w:sz="4"/>
              <w:bottom w:val="single" w:color="E7E5E4" w:sz="4"/>
              <w:right w:val="single" w:color="E7E5E4" w:sz="4"/>
            </w:tcBorders>
            <w:shd w:fill="FAFAF9" w:val="clear"/>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Mode hors-ligne 2G/3G</w:t>
            </w:r>
          </w:p>
        </w:tc>
        <w:tc>
          <w:tcPr>
            <w:tcW w:type="dxa" w:w="1400"/>
            <w:tcBorders>
              <w:top w:val="single" w:color="E7E5E4" w:sz="4"/>
              <w:left w:val="single" w:color="E7E5E4" w:sz="4"/>
              <w:bottom w:val="single" w:color="E7E5E4" w:sz="4"/>
              <w:right w:val="single" w:color="E7E5E4" w:sz="4"/>
            </w:tcBorders>
            <w:shd w:fill="FAFAF9" w:val="clear"/>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w:t>
            </w:r>
          </w:p>
        </w:tc>
        <w:tc>
          <w:tcPr>
            <w:tcW w:type="dxa" w:w="1400"/>
            <w:tcBorders>
              <w:top w:val="single" w:color="E7E5E4" w:sz="4"/>
              <w:left w:val="single" w:color="E7E5E4" w:sz="4"/>
              <w:bottom w:val="single" w:color="E7E5E4" w:sz="4"/>
              <w:right w:val="single" w:color="E7E5E4" w:sz="4"/>
            </w:tcBorders>
            <w:shd w:fill="FAFAF9" w:val="clear"/>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w:t>
            </w:r>
          </w:p>
        </w:tc>
        <w:tc>
          <w:tcPr>
            <w:tcW w:type="dxa" w:w="1400"/>
            <w:tcBorders>
              <w:top w:val="single" w:color="E7E5E4" w:sz="4"/>
              <w:left w:val="single" w:color="E7E5E4" w:sz="4"/>
              <w:bottom w:val="single" w:color="E7E5E4" w:sz="4"/>
              <w:right w:val="single" w:color="E7E5E4" w:sz="4"/>
            </w:tcBorders>
            <w:shd w:fill="FAFAF9" w:val="clear"/>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w:t>
            </w:r>
          </w:p>
        </w:tc>
        <w:tc>
          <w:tcPr>
            <w:tcW w:type="dxa" w:w="1400"/>
            <w:tcBorders>
              <w:top w:val="single" w:color="E7E5E4" w:sz="4"/>
              <w:left w:val="single" w:color="E7E5E4" w:sz="4"/>
              <w:bottom w:val="single" w:color="E7E5E4" w:sz="4"/>
              <w:right w:val="single" w:color="E7E5E4" w:sz="4"/>
            </w:tcBorders>
            <w:shd w:fill="FAFAF9" w:val="clear"/>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w:t>
            </w:r>
          </w:p>
        </w:tc>
        <w:tc>
          <w:tcPr>
            <w:tcW w:type="dxa" w:w="1360"/>
            <w:tcBorders>
              <w:top w:val="single" w:color="E7E5E4" w:sz="4"/>
              <w:left w:val="single" w:color="E7E5E4" w:sz="4"/>
              <w:bottom w:val="single" w:color="E7E5E4" w:sz="4"/>
              <w:right w:val="single" w:color="E7E5E4" w:sz="4"/>
            </w:tcBorders>
            <w:shd w:fill="FAFAF9" w:val="clear"/>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w:t>
            </w:r>
          </w:p>
        </w:tc>
      </w:tr>
      <w:tr>
        <w:trPr>
          <w:tblHeader w:val="false"/>
        </w:trPr>
        <w:tc>
          <w:tcPr>
            <w:tcW w:type="dxa" w:w="240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Connecteurs ERP FR</w:t>
            </w:r>
          </w:p>
        </w:tc>
        <w:tc>
          <w:tcPr>
            <w:tcW w:type="dxa" w:w="140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 (8)</w:t>
            </w:r>
          </w:p>
        </w:tc>
        <w:tc>
          <w:tcPr>
            <w:tcW w:type="dxa" w:w="140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w:t>
            </w:r>
          </w:p>
        </w:tc>
        <w:tc>
          <w:tcPr>
            <w:tcW w:type="dxa" w:w="140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 (3)</w:t>
            </w:r>
          </w:p>
        </w:tc>
        <w:tc>
          <w:tcPr>
            <w:tcW w:type="dxa" w:w="140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 (4)</w:t>
            </w:r>
          </w:p>
        </w:tc>
        <w:tc>
          <w:tcPr>
            <w:tcW w:type="dxa" w:w="136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 (3)</w:t>
            </w:r>
          </w:p>
        </w:tc>
      </w:tr>
      <w:tr>
        <w:trPr>
          <w:tblHeader w:val="false"/>
        </w:trPr>
        <w:tc>
          <w:tcPr>
            <w:tcW w:type="dxa" w:w="2400"/>
            <w:tcBorders>
              <w:top w:val="single" w:color="E7E5E4" w:sz="4"/>
              <w:left w:val="single" w:color="E7E5E4" w:sz="4"/>
              <w:bottom w:val="single" w:color="E7E5E4" w:sz="4"/>
              <w:right w:val="single" w:color="E7E5E4" w:sz="4"/>
            </w:tcBorders>
            <w:shd w:fill="FAFAF9" w:val="clear"/>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Diagnostic IA</w:t>
            </w:r>
          </w:p>
        </w:tc>
        <w:tc>
          <w:tcPr>
            <w:tcW w:type="dxa" w:w="1400"/>
            <w:tcBorders>
              <w:top w:val="single" w:color="E7E5E4" w:sz="4"/>
              <w:left w:val="single" w:color="E7E5E4" w:sz="4"/>
              <w:bottom w:val="single" w:color="E7E5E4" w:sz="4"/>
              <w:right w:val="single" w:color="E7E5E4" w:sz="4"/>
            </w:tcBorders>
            <w:shd w:fill="FAFAF9" w:val="clear"/>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w:t>
            </w:r>
          </w:p>
        </w:tc>
        <w:tc>
          <w:tcPr>
            <w:tcW w:type="dxa" w:w="1400"/>
            <w:tcBorders>
              <w:top w:val="single" w:color="E7E5E4" w:sz="4"/>
              <w:left w:val="single" w:color="E7E5E4" w:sz="4"/>
              <w:bottom w:val="single" w:color="E7E5E4" w:sz="4"/>
              <w:right w:val="single" w:color="E7E5E4" w:sz="4"/>
            </w:tcBorders>
            <w:shd w:fill="FAFAF9" w:val="clear"/>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w:t>
            </w:r>
          </w:p>
        </w:tc>
        <w:tc>
          <w:tcPr>
            <w:tcW w:type="dxa" w:w="1400"/>
            <w:tcBorders>
              <w:top w:val="single" w:color="E7E5E4" w:sz="4"/>
              <w:left w:val="single" w:color="E7E5E4" w:sz="4"/>
              <w:bottom w:val="single" w:color="E7E5E4" w:sz="4"/>
              <w:right w:val="single" w:color="E7E5E4" w:sz="4"/>
            </w:tcBorders>
            <w:shd w:fill="FAFAF9" w:val="clear"/>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w:t>
            </w:r>
          </w:p>
        </w:tc>
        <w:tc>
          <w:tcPr>
            <w:tcW w:type="dxa" w:w="1400"/>
            <w:tcBorders>
              <w:top w:val="single" w:color="E7E5E4" w:sz="4"/>
              <w:left w:val="single" w:color="E7E5E4" w:sz="4"/>
              <w:bottom w:val="single" w:color="E7E5E4" w:sz="4"/>
              <w:right w:val="single" w:color="E7E5E4" w:sz="4"/>
            </w:tcBorders>
            <w:shd w:fill="FAFAF9" w:val="clear"/>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w:t>
            </w:r>
          </w:p>
        </w:tc>
        <w:tc>
          <w:tcPr>
            <w:tcW w:type="dxa" w:w="1360"/>
            <w:tcBorders>
              <w:top w:val="single" w:color="E7E5E4" w:sz="4"/>
              <w:left w:val="single" w:color="E7E5E4" w:sz="4"/>
              <w:bottom w:val="single" w:color="E7E5E4" w:sz="4"/>
              <w:right w:val="single" w:color="E7E5E4" w:sz="4"/>
            </w:tcBorders>
            <w:shd w:fill="FAFAF9" w:val="clear"/>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w:t>
            </w:r>
          </w:p>
        </w:tc>
      </w:tr>
      <w:tr>
        <w:trPr>
          <w:tblHeader w:val="false"/>
        </w:trPr>
        <w:tc>
          <w:tcPr>
            <w:tcW w:type="dxa" w:w="240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Tarif d'entrée</w:t>
            </w:r>
          </w:p>
        </w:tc>
        <w:tc>
          <w:tcPr>
            <w:tcW w:type="dxa" w:w="140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15 €/u/mois</w:t>
            </w:r>
          </w:p>
        </w:tc>
        <w:tc>
          <w:tcPr>
            <w:tcW w:type="dxa" w:w="140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16 $/u/mois</w:t>
            </w:r>
          </w:p>
        </w:tc>
        <w:tc>
          <w:tcPr>
            <w:tcW w:type="dxa" w:w="140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25 €/u/mois</w:t>
            </w:r>
          </w:p>
        </w:tc>
        <w:tc>
          <w:tcPr>
            <w:tcW w:type="dxa" w:w="140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30 €/u/mois</w:t>
            </w:r>
          </w:p>
        </w:tc>
        <w:tc>
          <w:tcPr>
            <w:tcW w:type="dxa" w:w="136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39 €/u/mois</w:t>
            </w:r>
          </w:p>
        </w:tc>
      </w:tr>
      <w:tr>
        <w:trPr>
          <w:tblHeader w:val="false"/>
        </w:trPr>
        <w:tc>
          <w:tcPr>
            <w:tcW w:type="dxa" w:w="2400"/>
            <w:tcBorders>
              <w:top w:val="single" w:color="E7E5E4" w:sz="4"/>
              <w:left w:val="single" w:color="E7E5E4" w:sz="4"/>
              <w:bottom w:val="single" w:color="E7E5E4" w:sz="4"/>
              <w:right w:val="single" w:color="E7E5E4" w:sz="4"/>
            </w:tcBorders>
            <w:shd w:fill="FAFAF9" w:val="clear"/>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Déploiement moyen</w:t>
            </w:r>
          </w:p>
        </w:tc>
        <w:tc>
          <w:tcPr>
            <w:tcW w:type="dxa" w:w="1400"/>
            <w:tcBorders>
              <w:top w:val="single" w:color="E7E5E4" w:sz="4"/>
              <w:left w:val="single" w:color="E7E5E4" w:sz="4"/>
              <w:bottom w:val="single" w:color="E7E5E4" w:sz="4"/>
              <w:right w:val="single" w:color="E7E5E4" w:sz="4"/>
            </w:tcBorders>
            <w:shd w:fill="FAFAF9" w:val="clear"/>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14 jours</w:t>
            </w:r>
          </w:p>
        </w:tc>
        <w:tc>
          <w:tcPr>
            <w:tcW w:type="dxa" w:w="1400"/>
            <w:tcBorders>
              <w:top w:val="single" w:color="E7E5E4" w:sz="4"/>
              <w:left w:val="single" w:color="E7E5E4" w:sz="4"/>
              <w:bottom w:val="single" w:color="E7E5E4" w:sz="4"/>
              <w:right w:val="single" w:color="E7E5E4" w:sz="4"/>
            </w:tcBorders>
            <w:shd w:fill="FAFAF9" w:val="clear"/>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30 jours</w:t>
            </w:r>
          </w:p>
        </w:tc>
        <w:tc>
          <w:tcPr>
            <w:tcW w:type="dxa" w:w="1400"/>
            <w:tcBorders>
              <w:top w:val="single" w:color="E7E5E4" w:sz="4"/>
              <w:left w:val="single" w:color="E7E5E4" w:sz="4"/>
              <w:bottom w:val="single" w:color="E7E5E4" w:sz="4"/>
              <w:right w:val="single" w:color="E7E5E4" w:sz="4"/>
            </w:tcBorders>
            <w:shd w:fill="FAFAF9" w:val="clear"/>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45 jours</w:t>
            </w:r>
          </w:p>
        </w:tc>
        <w:tc>
          <w:tcPr>
            <w:tcW w:type="dxa" w:w="1400"/>
            <w:tcBorders>
              <w:top w:val="single" w:color="E7E5E4" w:sz="4"/>
              <w:left w:val="single" w:color="E7E5E4" w:sz="4"/>
              <w:bottom w:val="single" w:color="E7E5E4" w:sz="4"/>
              <w:right w:val="single" w:color="E7E5E4" w:sz="4"/>
            </w:tcBorders>
            <w:shd w:fill="FAFAF9" w:val="clear"/>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60 jours</w:t>
            </w:r>
          </w:p>
        </w:tc>
        <w:tc>
          <w:tcPr>
            <w:tcW w:type="dxa" w:w="1360"/>
            <w:tcBorders>
              <w:top w:val="single" w:color="E7E5E4" w:sz="4"/>
              <w:left w:val="single" w:color="E7E5E4" w:sz="4"/>
              <w:bottom w:val="single" w:color="E7E5E4" w:sz="4"/>
              <w:right w:val="single" w:color="E7E5E4" w:sz="4"/>
            </w:tcBorders>
            <w:shd w:fill="FAFAF9" w:val="clear"/>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30 jours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D97706" w:sz="24"/>
              <w:bottom w:val="none" w:color="FFFFFF" w:sz="0"/>
              <w:right w:val="none" w:color="FFFFFF" w:sz="0"/>
            </w:tcBorders>
            <w:shd w:fill="FEFCE8" w:val="clear"/>
            <w:tcMar>
              <w:top w:type="dxa" w:w="200"/>
              <w:left w:type="dxa" w:w="300"/>
              <w:bottom w:type="dxa" w:w="200"/>
              <w:right w:type="dxa" w:w="300"/>
            </w:tcMar>
          </w:tcPr>
          <w:p>
            <w:pPr>
              <w:spacing w:after="80" w:before="80"/>
            </w:pPr>
            <w:r>
              <w:rPr>
                <w:rFonts w:ascii="Calibri" w:cs="Calibri" w:eastAsia="Calibri" w:hAnsi="Calibri"/>
                <w:b/>
                <w:bCs/>
                <w:color w:val="D97706"/>
                <w:sz w:val="22"/>
                <w:szCs w:val="22"/>
              </w:rPr>
              <w:t xml:space="preserve">Avertissement</w:t>
            </w:r>
          </w:p>
          <w:p>
            <w:pPr>
              <w:spacing w:after="40" w:before="40" w:line="280"/>
            </w:pPr>
            <w:r>
              <w:rPr>
                <w:rFonts w:ascii="Calibri" w:cs="Calibri" w:eastAsia="Calibri" w:hAnsi="Calibri"/>
                <w:color w:val="44403C"/>
                <w:sz w:val="20"/>
                <w:szCs w:val="20"/>
              </w:rPr>
              <w:t xml:space="preserve">Ce comparatif doit être vérifié et validé en interne avant publication. Chaque ligne doit être défendable par votre équipe commerciale en cas de challenge.</w:t>
            </w:r>
          </w:p>
          <w:p>
            <w:pPr>
              <w:spacing w:after="40" w:before="40" w:line="280"/>
            </w:pPr>
            <w:r>
              <w:rPr>
                <w:rFonts w:ascii="Calibri" w:cs="Calibri" w:eastAsia="Calibri" w:hAnsi="Calibri"/>
                <w:color w:val="44403C"/>
                <w:sz w:val="20"/>
                <w:szCs w:val="20"/>
              </w:rPr>
              <w:t xml:space="preserve">Les données chiffrées (tarifs, délais) sont à confirmer avec une analyse récente des pricing concurrents.</w:t>
            </w:r>
          </w:p>
        </w:tc>
      </w:tr>
    </w:tbl>
    <w:p>
      <w:pPr>
        <w:pStyle w:val="Heading2"/>
        <w:spacing w:after="160" w:before="360"/>
      </w:pPr>
      <w:r>
        <w:rPr>
          <w:rFonts w:ascii="Calibri" w:cs="Calibri" w:eastAsia="Calibri" w:hAnsi="Calibri"/>
          <w:b/>
          <w:bCs/>
          <w:color w:val="1E3A8A"/>
          <w:sz w:val="32"/>
          <w:szCs w:val="32"/>
        </w:rPr>
        <w:t xml:space="preserve">7.4 Repositionnement à acter</w:t>
      </w:r>
    </w:p>
    <w:p>
      <w:pPr>
        <w:pStyle w:val="Heading3"/>
        <w:spacing w:after="120" w:before="280"/>
      </w:pPr>
      <w:r>
        <w:rPr>
          <w:rFonts w:ascii="Calibri" w:cs="Calibri" w:eastAsia="Calibri" w:hAnsi="Calibri"/>
          <w:b/>
          <w:bCs/>
          <w:color w:val="0C0A09"/>
          <w:sz w:val="26"/>
          <w:szCs w:val="26"/>
        </w:rPr>
        <w:t xml:space="preserve">1. Tagline de marque (à remplacer dans le footer)</w:t>
      </w:r>
    </w:p>
    <w:p>
      <w:pPr>
        <w:spacing w:after="120" w:before="100" w:line="320"/>
        <w:jc w:val="both"/>
      </w:pPr>
      <w:r>
        <w:rPr>
          <w:rFonts w:ascii="Calibri" w:cs="Calibri" w:eastAsia="Calibri" w:hAnsi="Calibri"/>
          <w:b/>
          <w:bCs/>
          <w:color w:val="44403C"/>
          <w:sz w:val="22"/>
          <w:szCs w:val="22"/>
        </w:rPr>
        <w:t xml:space="preserve">Actuel : </w:t>
      </w:r>
      <w:r>
        <w:rPr>
          <w:rFonts w:ascii="Calibri" w:cs="Calibri" w:eastAsia="Calibri" w:hAnsi="Calibri"/>
          <w:i/>
          <w:iCs/>
          <w:color w:val="44403C"/>
          <w:sz w:val="22"/>
          <w:szCs w:val="22"/>
        </w:rPr>
        <w:t xml:space="preserve">« La GMAO française qui s'adapte à votre métier » → mou, défensif</w:t>
      </w:r>
    </w:p>
    <w:p>
      <w:pPr>
        <w:spacing w:after="120" w:before="100" w:line="320"/>
        <w:jc w:val="both"/>
      </w:pPr>
      <w:r>
        <w:rPr>
          <w:rFonts w:ascii="Calibri" w:cs="Calibri" w:eastAsia="Calibri" w:hAnsi="Calibri"/>
          <w:b/>
          <w:bCs/>
          <w:color w:val="059669"/>
          <w:sz w:val="22"/>
          <w:szCs w:val="22"/>
        </w:rPr>
        <w:t xml:space="preserve">Proposé : </w:t>
      </w:r>
      <w:r>
        <w:rPr>
          <w:rFonts w:ascii="Calibri" w:cs="Calibri" w:eastAsia="Calibri" w:hAnsi="Calibri"/>
          <w:b/>
          <w:bCs/>
          <w:i/>
          <w:iCs/>
          <w:color w:val="1E3A8A"/>
          <w:sz w:val="22"/>
          <w:szCs w:val="22"/>
        </w:rPr>
        <w:t xml:space="preserve">« La GMAO mobile-first pour les industries francophones. »</w:t>
      </w:r>
    </w:p>
    <w:p>
      <w:pPr>
        <w:spacing w:after="120" w:before="100" w:line="320"/>
        <w:jc w:val="both"/>
      </w:pPr>
      <w:r>
        <w:rPr>
          <w:rFonts w:ascii="Calibri" w:cs="Calibri" w:eastAsia="Calibri" w:hAnsi="Calibri"/>
          <w:b/>
          <w:bCs/>
          <w:color w:val="059669"/>
          <w:sz w:val="22"/>
          <w:szCs w:val="22"/>
        </w:rPr>
        <w:t xml:space="preserve">Variante plus offensive : </w:t>
      </w:r>
      <w:r>
        <w:rPr>
          <w:rFonts w:ascii="Calibri" w:cs="Calibri" w:eastAsia="Calibri" w:hAnsi="Calibri"/>
          <w:b/>
          <w:bCs/>
          <w:i/>
          <w:iCs/>
          <w:color w:val="1E3A8A"/>
          <w:sz w:val="22"/>
          <w:szCs w:val="22"/>
        </w:rPr>
        <w:t xml:space="preserve">« La GMAO conçue pour le terrain — pas pour le siège. »</w:t>
      </w:r>
    </w:p>
    <w:p>
      <w:pPr>
        <w:pStyle w:val="Heading3"/>
        <w:spacing w:after="120" w:before="280"/>
      </w:pPr>
      <w:r>
        <w:rPr>
          <w:rFonts w:ascii="Calibri" w:cs="Calibri" w:eastAsia="Calibri" w:hAnsi="Calibri"/>
          <w:b/>
          <w:bCs/>
          <w:color w:val="0C0A09"/>
          <w:sz w:val="26"/>
          <w:szCs w:val="26"/>
        </w:rPr>
        <w:t xml:space="preserve">2. Promesse hero (H1)</w:t>
      </w:r>
    </w:p>
    <w:p>
      <w:pPr>
        <w:spacing w:after="120" w:before="100" w:line="320"/>
        <w:jc w:val="both"/>
      </w:pPr>
      <w:r>
        <w:rPr>
          <w:rFonts w:ascii="Calibri" w:cs="Calibri" w:eastAsia="Calibri" w:hAnsi="Calibri"/>
          <w:b/>
          <w:bCs/>
          <w:color w:val="44403C"/>
          <w:sz w:val="22"/>
          <w:szCs w:val="22"/>
        </w:rPr>
        <w:t xml:space="preserve">Actuel : </w:t>
      </w:r>
      <w:r>
        <w:rPr>
          <w:rFonts w:ascii="Calibri" w:cs="Calibri" w:eastAsia="Calibri" w:hAnsi="Calibri"/>
          <w:i/>
          <w:iCs/>
          <w:color w:val="44403C"/>
          <w:sz w:val="22"/>
          <w:szCs w:val="22"/>
        </w:rPr>
        <w:t xml:space="preserve">« Réduisez vos temps d'arrêt grâce à des diagnostics fiables. » — intelligent mais flou</w:t>
      </w:r>
    </w:p>
    <w:p>
      <w:pPr>
        <w:spacing w:after="120" w:before="100" w:line="320"/>
        <w:jc w:val="both"/>
      </w:pPr>
      <w:r>
        <w:rPr>
          <w:rFonts w:ascii="Calibri" w:cs="Calibri" w:eastAsia="Calibri" w:hAnsi="Calibri"/>
          <w:b/>
          <w:bCs/>
          <w:color w:val="059669"/>
          <w:sz w:val="22"/>
          <w:szCs w:val="22"/>
        </w:rPr>
        <w:t xml:space="preserve">Proposé : </w:t>
      </w:r>
      <w:r>
        <w:rPr>
          <w:rFonts w:ascii="Calibri" w:cs="Calibri" w:eastAsia="Calibri" w:hAnsi="Calibri"/>
          <w:b/>
          <w:bCs/>
          <w:i/>
          <w:iCs/>
          <w:color w:val="1E3A8A"/>
          <w:sz w:val="22"/>
          <w:szCs w:val="22"/>
        </w:rPr>
        <w:t xml:space="preserve">« Votre maintenance reprend le pouvoir sur le terrain. »</w:t>
      </w:r>
    </w:p>
    <w:p>
      <w:pPr>
        <w:spacing w:after="120" w:before="100" w:line="320"/>
        <w:jc w:val="both"/>
      </w:pPr>
      <w:r>
        <w:rPr>
          <w:rFonts w:ascii="Calibri" w:cs="Calibri" w:eastAsia="Calibri" w:hAnsi="Calibri"/>
          <w:color w:val="44403C"/>
          <w:sz w:val="22"/>
          <w:szCs w:val="22"/>
        </w:rPr>
        <w:t xml:space="preserve">Sous-titre : « MAINTEX est la GMAO mobile-first pensée pour les industries francophones — usines, BTP, énergie, santé. Hébergée en France. Opérationnelle hors-ligne. Déployée en 14 jours. »</w:t>
      </w:r>
    </w:p>
    <w:p>
      <w:pPr>
        <w:pStyle w:val="Heading3"/>
        <w:spacing w:after="120" w:before="280"/>
      </w:pPr>
      <w:r>
        <w:rPr>
          <w:rFonts w:ascii="Calibri" w:cs="Calibri" w:eastAsia="Calibri" w:hAnsi="Calibri"/>
          <w:b/>
          <w:bCs/>
          <w:color w:val="0C0A09"/>
          <w:sz w:val="26"/>
          <w:szCs w:val="26"/>
        </w:rPr>
        <w:t xml:space="preserve">3. Preuve sociale assumée</w:t>
      </w:r>
    </w:p>
    <w:p>
      <w:pPr>
        <w:spacing w:after="120" w:before="100" w:line="320"/>
        <w:jc w:val="both"/>
      </w:pPr>
      <w:r>
        <w:rPr>
          <w:rFonts w:ascii="Calibri" w:cs="Calibri" w:eastAsia="Calibri" w:hAnsi="Calibri"/>
          <w:color w:val="44403C"/>
          <w:sz w:val="22"/>
          <w:szCs w:val="22"/>
        </w:rPr>
        <w:t xml:space="preserve">Vos clients sont des références africaines et françaises de taille moyenne (PFO Construction, SOTRACO, NESKAO, SFM, BACCHUS Équipement, REOGES, CCVA, Institut Cœur de Grâce, SNCV-Afriwara, Chartres Métropole). MaintainX ne peut pas afficher ça. Faites-en une force, pas un complexe.</w:t>
      </w:r>
    </w:p>
    <w:p>
      <w:pPr>
        <w:spacing w:after="120" w:before="100" w:line="320"/>
        <w:jc w:val="both"/>
      </w:pPr>
      <w:r>
        <w:rPr>
          <w:rFonts w:ascii="Calibri" w:cs="Calibri" w:eastAsia="Calibri" w:hAnsi="Calibri"/>
          <w:b/>
          <w:bCs/>
          <w:color w:val="059669"/>
          <w:sz w:val="22"/>
          <w:szCs w:val="22"/>
        </w:rPr>
        <w:t xml:space="preserve">Bandeau recommandé : </w:t>
      </w:r>
      <w:r>
        <w:rPr>
          <w:rFonts w:ascii="Calibri" w:cs="Calibri" w:eastAsia="Calibri" w:hAnsi="Calibri"/>
          <w:b/>
          <w:bCs/>
          <w:i/>
          <w:iCs/>
          <w:color w:val="1E3A8A"/>
          <w:sz w:val="22"/>
          <w:szCs w:val="22"/>
        </w:rPr>
        <w:t xml:space="preserve">« De Marseille à Abidjan — 350+ sites industriels font confiance à MAINTEX dans 15 pays francophones. »</w:t>
      </w:r>
    </w:p>
    <w:p>
      <w:pPr>
        <w:pStyle w:val="Heading2"/>
        <w:spacing w:after="160" w:before="360"/>
      </w:pPr>
      <w:r>
        <w:rPr>
          <w:rFonts w:ascii="Calibri" w:cs="Calibri" w:eastAsia="Calibri" w:hAnsi="Calibri"/>
          <w:b/>
          <w:bCs/>
          <w:color w:val="1E3A8A"/>
          <w:sz w:val="32"/>
          <w:szCs w:val="32"/>
        </w:rPr>
        <w:t xml:space="preserve">7.5 Mantra de marque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F97316" w:sz="24"/>
              <w:bottom w:val="none" w:color="FFFFFF" w:sz="0"/>
              <w:right w:val="none" w:color="FFFFFF" w:sz="0"/>
            </w:tcBorders>
            <w:shd w:fill="FFF7ED" w:val="clear"/>
            <w:tcMar>
              <w:top w:type="dxa" w:w="200"/>
              <w:left w:type="dxa" w:w="300"/>
              <w:bottom w:type="dxa" w:w="200"/>
              <w:right w:type="dxa" w:w="300"/>
            </w:tcMar>
          </w:tcPr>
          <w:p>
            <w:pPr>
              <w:spacing w:after="80" w:before="80"/>
            </w:pPr>
            <w:r>
              <w:rPr>
                <w:rFonts w:ascii="Calibri" w:cs="Calibri" w:eastAsia="Calibri" w:hAnsi="Calibri"/>
                <w:b/>
                <w:bCs/>
                <w:color w:val="F97316"/>
                <w:sz w:val="22"/>
                <w:szCs w:val="22"/>
              </w:rPr>
              <w:t xml:space="preserve">Votre signature interne</w:t>
            </w:r>
          </w:p>
          <w:p>
            <w:pPr>
              <w:spacing w:after="40" w:before="40" w:line="280"/>
            </w:pPr>
            <w:r>
              <w:rPr>
                <w:rFonts w:ascii="Calibri" w:cs="Calibri" w:eastAsia="Calibri" w:hAnsi="Calibri"/>
                <w:color w:val="44403C"/>
                <w:sz w:val="20"/>
                <w:szCs w:val="20"/>
              </w:rPr>
              <w:t xml:space="preserve">« On ne fait pas de la GMAO pour le siège. On fait de la GMAO pour le terrain. »</w:t>
            </w:r>
          </w:p>
          <w:p>
            <w:pPr>
              <w:spacing w:after="40" w:before="40" w:line="280"/>
            </w:pPr>
            <w:r>
              <w:rPr>
                <w:rFonts w:ascii="Calibri" w:cs="Calibri" w:eastAsia="Calibri" w:hAnsi="Calibri"/>
                <w:color w:val="44403C"/>
                <w:sz w:val="20"/>
                <w:szCs w:val="20"/>
              </w:rPr>
              <w:t xml:space="preserve"/>
            </w:r>
          </w:p>
          <w:p>
            <w:pPr>
              <w:spacing w:after="40" w:before="40" w:line="280"/>
            </w:pPr>
            <w:r>
              <w:rPr>
                <w:rFonts w:ascii="Calibri" w:cs="Calibri" w:eastAsia="Calibri" w:hAnsi="Calibri"/>
                <w:color w:val="44403C"/>
                <w:sz w:val="20"/>
                <w:szCs w:val="20"/>
              </w:rPr>
              <w:t xml:space="preserve">Ce mantra doit guider toutes les décisions éditoriales, design et produit pendant les 12 prochains mois.</w:t>
            </w:r>
          </w:p>
        </w:tc>
      </w:tr>
    </w:tbl>
    <w:p>
      <w:r>
        <w:br w:type="page"/>
      </w:r>
    </w:p>
    <w:p>
      <w:pPr>
        <w:pStyle w:val="Heading1"/>
        <w:pBdr>
          <w:bottom w:val="single" w:color="F97316" w:sz="12" w:space="6"/>
        </w:pBdr>
        <w:spacing w:after="240" w:before="480"/>
      </w:pPr>
      <w:r>
        <w:rPr>
          <w:rFonts w:ascii="Calibri" w:cs="Calibri" w:eastAsia="Calibri" w:hAnsi="Calibri"/>
          <w:b/>
          <w:bCs/>
          <w:color w:val="1E3A8A"/>
          <w:sz w:val="44"/>
          <w:szCs w:val="44"/>
        </w:rPr>
        <w:t xml:space="preserve">8. Refonte recommandée — structure home</w:t>
      </w:r>
    </w:p>
    <w:p>
      <w:pPr>
        <w:pStyle w:val="Heading2"/>
        <w:spacing w:after="160" w:before="360"/>
      </w:pPr>
      <w:r>
        <w:rPr>
          <w:rFonts w:ascii="Calibri" w:cs="Calibri" w:eastAsia="Calibri" w:hAnsi="Calibri"/>
          <w:b/>
          <w:bCs/>
          <w:color w:val="1E3A8A"/>
          <w:sz w:val="32"/>
          <w:szCs w:val="32"/>
        </w:rPr>
        <w:t xml:space="preserve">8.1 Structure idéale (13 sections)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2400"/>
        <w:gridCol w:w="3960"/>
      </w:tblGrid>
      <w:tr>
        <w:trPr>
          <w:tblHeader/>
        </w:trPr>
        <w:tc>
          <w:tcPr>
            <w:tcW w:type="dxa" w:w="600"/>
            <w:tcBorders>
              <w:top w:val="single" w:color="E7E5E4" w:sz="4"/>
              <w:left w:val="single" w:color="E7E5E4" w:sz="4"/>
              <w:bottom w:val="single" w:color="E7E5E4" w:sz="4"/>
              <w:right w:val="single" w:color="E7E5E4" w:sz="4"/>
            </w:tcBorders>
            <w:shd w:fill="1E3A8A" w:val="clear"/>
            <w:tcMar>
              <w:top w:type="dxa" w:w="100"/>
              <w:left w:type="dxa" w:w="140"/>
              <w:bottom w:type="dxa" w:w="100"/>
              <w:right w:type="dxa" w:w="140"/>
            </w:tcMar>
            <w:vAlign w:val="center"/>
          </w:tcPr>
          <w:p>
            <w:pPr>
              <w:spacing w:after="60" w:before="60" w:line="280"/>
              <w:jc w:val="left"/>
            </w:pPr>
            <w:r>
              <w:rPr>
                <w:rFonts w:ascii="Calibri" w:cs="Calibri" w:eastAsia="Calibri" w:hAnsi="Calibri"/>
                <w:b/>
                <w:bCs/>
                <w:color w:val="FFFFFF"/>
                <w:sz w:val="20"/>
                <w:szCs w:val="20"/>
              </w:rPr>
              <w:t xml:space="preserve">#</w:t>
            </w:r>
          </w:p>
        </w:tc>
        <w:tc>
          <w:tcPr>
            <w:tcW w:type="dxa" w:w="2400"/>
            <w:tcBorders>
              <w:top w:val="single" w:color="E7E5E4" w:sz="4"/>
              <w:left w:val="single" w:color="E7E5E4" w:sz="4"/>
              <w:bottom w:val="single" w:color="E7E5E4" w:sz="4"/>
              <w:right w:val="single" w:color="E7E5E4" w:sz="4"/>
            </w:tcBorders>
            <w:shd w:fill="1E3A8A" w:val="clear"/>
            <w:tcMar>
              <w:top w:type="dxa" w:w="100"/>
              <w:left w:type="dxa" w:w="140"/>
              <w:bottom w:type="dxa" w:w="100"/>
              <w:right w:type="dxa" w:w="140"/>
            </w:tcMar>
            <w:vAlign w:val="center"/>
          </w:tcPr>
          <w:p>
            <w:pPr>
              <w:spacing w:after="60" w:before="60" w:line="280"/>
              <w:jc w:val="left"/>
            </w:pPr>
            <w:r>
              <w:rPr>
                <w:rFonts w:ascii="Calibri" w:cs="Calibri" w:eastAsia="Calibri" w:hAnsi="Calibri"/>
                <w:b/>
                <w:bCs/>
                <w:color w:val="FFFFFF"/>
                <w:sz w:val="20"/>
                <w:szCs w:val="20"/>
              </w:rPr>
              <w:t xml:space="preserve">Section</w:t>
            </w:r>
          </w:p>
        </w:tc>
        <w:tc>
          <w:tcPr>
            <w:tcW w:type="dxa" w:w="2400"/>
            <w:tcBorders>
              <w:top w:val="single" w:color="E7E5E4" w:sz="4"/>
              <w:left w:val="single" w:color="E7E5E4" w:sz="4"/>
              <w:bottom w:val="single" w:color="E7E5E4" w:sz="4"/>
              <w:right w:val="single" w:color="E7E5E4" w:sz="4"/>
            </w:tcBorders>
            <w:shd w:fill="1E3A8A" w:val="clear"/>
            <w:tcMar>
              <w:top w:type="dxa" w:w="100"/>
              <w:left w:type="dxa" w:w="140"/>
              <w:bottom w:type="dxa" w:w="100"/>
              <w:right w:type="dxa" w:w="140"/>
            </w:tcMar>
            <w:vAlign w:val="center"/>
          </w:tcPr>
          <w:p>
            <w:pPr>
              <w:spacing w:after="60" w:before="60" w:line="280"/>
              <w:jc w:val="left"/>
            </w:pPr>
            <w:r>
              <w:rPr>
                <w:rFonts w:ascii="Calibri" w:cs="Calibri" w:eastAsia="Calibri" w:hAnsi="Calibri"/>
                <w:b/>
                <w:bCs/>
                <w:color w:val="FFFFFF"/>
                <w:sz w:val="20"/>
                <w:szCs w:val="20"/>
              </w:rPr>
              <w:t xml:space="preserve">Rôle</w:t>
            </w:r>
          </w:p>
        </w:tc>
        <w:tc>
          <w:tcPr>
            <w:tcW w:type="dxa" w:w="3960"/>
            <w:tcBorders>
              <w:top w:val="single" w:color="E7E5E4" w:sz="4"/>
              <w:left w:val="single" w:color="E7E5E4" w:sz="4"/>
              <w:bottom w:val="single" w:color="E7E5E4" w:sz="4"/>
              <w:right w:val="single" w:color="E7E5E4" w:sz="4"/>
            </w:tcBorders>
            <w:shd w:fill="1E3A8A" w:val="clear"/>
            <w:tcMar>
              <w:top w:type="dxa" w:w="100"/>
              <w:left w:type="dxa" w:w="140"/>
              <w:bottom w:type="dxa" w:w="100"/>
              <w:right w:type="dxa" w:w="140"/>
            </w:tcMar>
            <w:vAlign w:val="center"/>
          </w:tcPr>
          <w:p>
            <w:pPr>
              <w:spacing w:after="60" w:before="60" w:line="280"/>
              <w:jc w:val="left"/>
            </w:pPr>
            <w:r>
              <w:rPr>
                <w:rFonts w:ascii="Calibri" w:cs="Calibri" w:eastAsia="Calibri" w:hAnsi="Calibri"/>
                <w:b/>
                <w:bCs/>
                <w:color w:val="FFFFFF"/>
                <w:sz w:val="20"/>
                <w:szCs w:val="20"/>
              </w:rPr>
              <w:t xml:space="preserve">Contenu clé</w:t>
            </w:r>
          </w:p>
        </w:tc>
      </w:tr>
      <w:tr>
        <w:trPr>
          <w:tblHeader w:val="false"/>
        </w:trPr>
        <w:tc>
          <w:tcPr>
            <w:tcW w:type="dxa" w:w="60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1</w:t>
            </w:r>
          </w:p>
        </w:tc>
        <w:tc>
          <w:tcPr>
            <w:tcW w:type="dxa" w:w="240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Header</w:t>
            </w:r>
          </w:p>
        </w:tc>
        <w:tc>
          <w:tcPr>
            <w:tcW w:type="dxa" w:w="240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Navigation simplifiée</w:t>
            </w:r>
          </w:p>
        </w:tc>
        <w:tc>
          <w:tcPr>
            <w:tcW w:type="dxa" w:w="396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Logo | Produit ▾ | Solutions ▾ | Tarifs | Ressources | [Connexion] [Démo →]</w:t>
            </w:r>
          </w:p>
        </w:tc>
      </w:tr>
      <w:tr>
        <w:trPr>
          <w:tblHeader w:val="false"/>
        </w:trPr>
        <w:tc>
          <w:tcPr>
            <w:tcW w:type="dxa" w:w="600"/>
            <w:tcBorders>
              <w:top w:val="single" w:color="E7E5E4" w:sz="4"/>
              <w:left w:val="single" w:color="E7E5E4" w:sz="4"/>
              <w:bottom w:val="single" w:color="E7E5E4" w:sz="4"/>
              <w:right w:val="single" w:color="E7E5E4" w:sz="4"/>
            </w:tcBorders>
            <w:shd w:fill="FAFAF9" w:val="clear"/>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2</w:t>
            </w:r>
          </w:p>
        </w:tc>
        <w:tc>
          <w:tcPr>
            <w:tcW w:type="dxa" w:w="2400"/>
            <w:tcBorders>
              <w:top w:val="single" w:color="E7E5E4" w:sz="4"/>
              <w:left w:val="single" w:color="E7E5E4" w:sz="4"/>
              <w:bottom w:val="single" w:color="E7E5E4" w:sz="4"/>
              <w:right w:val="single" w:color="E7E5E4" w:sz="4"/>
            </w:tcBorders>
            <w:shd w:fill="FAFAF9" w:val="clear"/>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Hero</w:t>
            </w:r>
          </w:p>
        </w:tc>
        <w:tc>
          <w:tcPr>
            <w:tcW w:type="dxa" w:w="2400"/>
            <w:tcBorders>
              <w:top w:val="single" w:color="E7E5E4" w:sz="4"/>
              <w:left w:val="single" w:color="E7E5E4" w:sz="4"/>
              <w:bottom w:val="single" w:color="E7E5E4" w:sz="4"/>
              <w:right w:val="single" w:color="E7E5E4" w:sz="4"/>
            </w:tcBorders>
            <w:shd w:fill="FAFAF9" w:val="clear"/>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Promesse + produit visible</w:t>
            </w:r>
          </w:p>
        </w:tc>
        <w:tc>
          <w:tcPr>
            <w:tcW w:type="dxa" w:w="3960"/>
            <w:tcBorders>
              <w:top w:val="single" w:color="E7E5E4" w:sz="4"/>
              <w:left w:val="single" w:color="E7E5E4" w:sz="4"/>
              <w:bottom w:val="single" w:color="E7E5E4" w:sz="4"/>
              <w:right w:val="single" w:color="E7E5E4" w:sz="4"/>
            </w:tcBorders>
            <w:shd w:fill="FAFAF9" w:val="clear"/>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H1 fort + sous-titre + screenshot dashboard + 4 réassurances + double CTA</w:t>
            </w:r>
          </w:p>
        </w:tc>
      </w:tr>
      <w:tr>
        <w:trPr>
          <w:tblHeader w:val="false"/>
        </w:trPr>
        <w:tc>
          <w:tcPr>
            <w:tcW w:type="dxa" w:w="60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3</w:t>
            </w:r>
          </w:p>
        </w:tc>
        <w:tc>
          <w:tcPr>
            <w:tcW w:type="dxa" w:w="240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Bandeau preuve</w:t>
            </w:r>
          </w:p>
        </w:tc>
        <w:tc>
          <w:tcPr>
            <w:tcW w:type="dxa" w:w="240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Légitimité immédiate</w:t>
            </w:r>
          </w:p>
        </w:tc>
        <w:tc>
          <w:tcPr>
            <w:tcW w:type="dxa" w:w="396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 350+ sites • 15 pays francophones » + 8 logos défilants</w:t>
            </w:r>
          </w:p>
        </w:tc>
      </w:tr>
      <w:tr>
        <w:trPr>
          <w:tblHeader w:val="false"/>
        </w:trPr>
        <w:tc>
          <w:tcPr>
            <w:tcW w:type="dxa" w:w="600"/>
            <w:tcBorders>
              <w:top w:val="single" w:color="E7E5E4" w:sz="4"/>
              <w:left w:val="single" w:color="E7E5E4" w:sz="4"/>
              <w:bottom w:val="single" w:color="E7E5E4" w:sz="4"/>
              <w:right w:val="single" w:color="E7E5E4" w:sz="4"/>
            </w:tcBorders>
            <w:shd w:fill="FAFAF9" w:val="clear"/>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4</w:t>
            </w:r>
          </w:p>
        </w:tc>
        <w:tc>
          <w:tcPr>
            <w:tcW w:type="dxa" w:w="2400"/>
            <w:tcBorders>
              <w:top w:val="single" w:color="E7E5E4" w:sz="4"/>
              <w:left w:val="single" w:color="E7E5E4" w:sz="4"/>
              <w:bottom w:val="single" w:color="E7E5E4" w:sz="4"/>
              <w:right w:val="single" w:color="E7E5E4" w:sz="4"/>
            </w:tcBorders>
            <w:shd w:fill="FAFAF9" w:val="clear"/>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Problème → Solution</w:t>
            </w:r>
          </w:p>
        </w:tc>
        <w:tc>
          <w:tcPr>
            <w:tcW w:type="dxa" w:w="2400"/>
            <w:tcBorders>
              <w:top w:val="single" w:color="E7E5E4" w:sz="4"/>
              <w:left w:val="single" w:color="E7E5E4" w:sz="4"/>
              <w:bottom w:val="single" w:color="E7E5E4" w:sz="4"/>
              <w:right w:val="single" w:color="E7E5E4" w:sz="4"/>
            </w:tcBorders>
            <w:shd w:fill="FAFAF9" w:val="clear"/>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Storytelling</w:t>
            </w:r>
          </w:p>
        </w:tc>
        <w:tc>
          <w:tcPr>
            <w:tcW w:type="dxa" w:w="3960"/>
            <w:tcBorders>
              <w:top w:val="single" w:color="E7E5E4" w:sz="4"/>
              <w:left w:val="single" w:color="E7E5E4" w:sz="4"/>
              <w:bottom w:val="single" w:color="E7E5E4" w:sz="4"/>
              <w:right w:val="single" w:color="E7E5E4" w:sz="4"/>
            </w:tcBorders>
            <w:shd w:fill="FAFAF9" w:val="clear"/>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Comparatif AVANT / AVEC MAINTEX (3 colonnes)</w:t>
            </w:r>
          </w:p>
        </w:tc>
      </w:tr>
      <w:tr>
        <w:trPr>
          <w:tblHeader w:val="false"/>
        </w:trPr>
        <w:tc>
          <w:tcPr>
            <w:tcW w:type="dxa" w:w="60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5</w:t>
            </w:r>
          </w:p>
        </w:tc>
        <w:tc>
          <w:tcPr>
            <w:tcW w:type="dxa" w:w="240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Fonctionnalités scroll-stack</w:t>
            </w:r>
          </w:p>
        </w:tc>
        <w:tc>
          <w:tcPr>
            <w:tcW w:type="dxa" w:w="240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Démonstration produit</w:t>
            </w:r>
          </w:p>
        </w:tc>
        <w:tc>
          <w:tcPr>
            <w:tcW w:type="dxa" w:w="396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5 modules max, format scroll animé (Linear/Stripe)</w:t>
            </w:r>
          </w:p>
        </w:tc>
      </w:tr>
      <w:tr>
        <w:trPr>
          <w:tblHeader w:val="false"/>
        </w:trPr>
        <w:tc>
          <w:tcPr>
            <w:tcW w:type="dxa" w:w="600"/>
            <w:tcBorders>
              <w:top w:val="single" w:color="E7E5E4" w:sz="4"/>
              <w:left w:val="single" w:color="E7E5E4" w:sz="4"/>
              <w:bottom w:val="single" w:color="E7E5E4" w:sz="4"/>
              <w:right w:val="single" w:color="E7E5E4" w:sz="4"/>
            </w:tcBorders>
            <w:shd w:fill="FAFAF9" w:val="clear"/>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6</w:t>
            </w:r>
          </w:p>
        </w:tc>
        <w:tc>
          <w:tcPr>
            <w:tcW w:type="dxa" w:w="2400"/>
            <w:tcBorders>
              <w:top w:val="single" w:color="E7E5E4" w:sz="4"/>
              <w:left w:val="single" w:color="E7E5E4" w:sz="4"/>
              <w:bottom w:val="single" w:color="E7E5E4" w:sz="4"/>
              <w:right w:val="single" w:color="E7E5E4" w:sz="4"/>
            </w:tcBorders>
            <w:shd w:fill="FAFAF9" w:val="clear"/>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Cas client vedette</w:t>
            </w:r>
          </w:p>
        </w:tc>
        <w:tc>
          <w:tcPr>
            <w:tcW w:type="dxa" w:w="2400"/>
            <w:tcBorders>
              <w:top w:val="single" w:color="E7E5E4" w:sz="4"/>
              <w:left w:val="single" w:color="E7E5E4" w:sz="4"/>
              <w:bottom w:val="single" w:color="E7E5E4" w:sz="4"/>
              <w:right w:val="single" w:color="E7E5E4" w:sz="4"/>
            </w:tcBorders>
            <w:shd w:fill="FAFAF9" w:val="clear"/>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Preuve chiffrée</w:t>
            </w:r>
          </w:p>
        </w:tc>
        <w:tc>
          <w:tcPr>
            <w:tcW w:type="dxa" w:w="3960"/>
            <w:tcBorders>
              <w:top w:val="single" w:color="E7E5E4" w:sz="4"/>
              <w:left w:val="single" w:color="E7E5E4" w:sz="4"/>
              <w:bottom w:val="single" w:color="E7E5E4" w:sz="4"/>
              <w:right w:val="single" w:color="E7E5E4" w:sz="4"/>
            </w:tcBorders>
            <w:shd w:fill="FAFAF9" w:val="clear"/>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Photo + citation + 3 KPI + lien étude complète</w:t>
            </w:r>
          </w:p>
        </w:tc>
      </w:tr>
      <w:tr>
        <w:trPr>
          <w:tblHeader w:val="false"/>
        </w:trPr>
        <w:tc>
          <w:tcPr>
            <w:tcW w:type="dxa" w:w="60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7</w:t>
            </w:r>
          </w:p>
        </w:tc>
        <w:tc>
          <w:tcPr>
            <w:tcW w:type="dxa" w:w="240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Solutions par secteur</w:t>
            </w:r>
          </w:p>
        </w:tc>
        <w:tc>
          <w:tcPr>
            <w:tcW w:type="dxa" w:w="240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Personnalisation</w:t>
            </w:r>
          </w:p>
        </w:tc>
        <w:tc>
          <w:tcPr>
            <w:tcW w:type="dxa" w:w="396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3 cards vedettes (Industrie, BTP/Mines, Santé) + lien voir tous</w:t>
            </w:r>
          </w:p>
        </w:tc>
      </w:tr>
      <w:tr>
        <w:trPr>
          <w:tblHeader w:val="false"/>
        </w:trPr>
        <w:tc>
          <w:tcPr>
            <w:tcW w:type="dxa" w:w="600"/>
            <w:tcBorders>
              <w:top w:val="single" w:color="E7E5E4" w:sz="4"/>
              <w:left w:val="single" w:color="E7E5E4" w:sz="4"/>
              <w:bottom w:val="single" w:color="E7E5E4" w:sz="4"/>
              <w:right w:val="single" w:color="E7E5E4" w:sz="4"/>
            </w:tcBorders>
            <w:shd w:fill="FAFAF9" w:val="clear"/>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8</w:t>
            </w:r>
          </w:p>
        </w:tc>
        <w:tc>
          <w:tcPr>
            <w:tcW w:type="dxa" w:w="2400"/>
            <w:tcBorders>
              <w:top w:val="single" w:color="E7E5E4" w:sz="4"/>
              <w:left w:val="single" w:color="E7E5E4" w:sz="4"/>
              <w:bottom w:val="single" w:color="E7E5E4" w:sz="4"/>
              <w:right w:val="single" w:color="E7E5E4" w:sz="4"/>
            </w:tcBorders>
            <w:shd w:fill="FAFAF9" w:val="clear"/>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Calculateur ROI inline</w:t>
            </w:r>
          </w:p>
        </w:tc>
        <w:tc>
          <w:tcPr>
            <w:tcW w:type="dxa" w:w="2400"/>
            <w:tcBorders>
              <w:top w:val="single" w:color="E7E5E4" w:sz="4"/>
              <w:left w:val="single" w:color="E7E5E4" w:sz="4"/>
              <w:bottom w:val="single" w:color="E7E5E4" w:sz="4"/>
              <w:right w:val="single" w:color="E7E5E4" w:sz="4"/>
            </w:tcBorders>
            <w:shd w:fill="FAFAF9" w:val="clear"/>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Conversion forte</w:t>
            </w:r>
          </w:p>
        </w:tc>
        <w:tc>
          <w:tcPr>
            <w:tcW w:type="dxa" w:w="3960"/>
            <w:tcBorders>
              <w:top w:val="single" w:color="E7E5E4" w:sz="4"/>
              <w:left w:val="single" w:color="E7E5E4" w:sz="4"/>
              <w:bottom w:val="single" w:color="E7E5E4" w:sz="4"/>
              <w:right w:val="single" w:color="E7E5E4" w:sz="4"/>
            </w:tcBorders>
            <w:shd w:fill="FAFAF9" w:val="clear"/>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Widget interactif avec sliders + résultat live</w:t>
            </w:r>
          </w:p>
        </w:tc>
      </w:tr>
      <w:tr>
        <w:trPr>
          <w:tblHeader w:val="false"/>
        </w:trPr>
        <w:tc>
          <w:tcPr>
            <w:tcW w:type="dxa" w:w="60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9</w:t>
            </w:r>
          </w:p>
        </w:tc>
        <w:tc>
          <w:tcPr>
            <w:tcW w:type="dxa" w:w="240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Témoignages</w:t>
            </w:r>
          </w:p>
        </w:tc>
        <w:tc>
          <w:tcPr>
            <w:tcW w:type="dxa" w:w="240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Social proof B2B</w:t>
            </w:r>
          </w:p>
        </w:tc>
        <w:tc>
          <w:tcPr>
            <w:tcW w:type="dxa" w:w="396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3 témoignages écrits + 1 vidéo de 60 s</w:t>
            </w:r>
          </w:p>
        </w:tc>
      </w:tr>
      <w:tr>
        <w:trPr>
          <w:tblHeader w:val="false"/>
        </w:trPr>
        <w:tc>
          <w:tcPr>
            <w:tcW w:type="dxa" w:w="600"/>
            <w:tcBorders>
              <w:top w:val="single" w:color="E7E5E4" w:sz="4"/>
              <w:left w:val="single" w:color="E7E5E4" w:sz="4"/>
              <w:bottom w:val="single" w:color="E7E5E4" w:sz="4"/>
              <w:right w:val="single" w:color="E7E5E4" w:sz="4"/>
            </w:tcBorders>
            <w:shd w:fill="FAFAF9" w:val="clear"/>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10</w:t>
            </w:r>
          </w:p>
        </w:tc>
        <w:tc>
          <w:tcPr>
            <w:tcW w:type="dxa" w:w="2400"/>
            <w:tcBorders>
              <w:top w:val="single" w:color="E7E5E4" w:sz="4"/>
              <w:left w:val="single" w:color="E7E5E4" w:sz="4"/>
              <w:bottom w:val="single" w:color="E7E5E4" w:sz="4"/>
              <w:right w:val="single" w:color="E7E5E4" w:sz="4"/>
            </w:tcBorders>
            <w:shd w:fill="FAFAF9" w:val="clear"/>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Trust center mini</w:t>
            </w:r>
          </w:p>
        </w:tc>
        <w:tc>
          <w:tcPr>
            <w:tcW w:type="dxa" w:w="2400"/>
            <w:tcBorders>
              <w:top w:val="single" w:color="E7E5E4" w:sz="4"/>
              <w:left w:val="single" w:color="E7E5E4" w:sz="4"/>
              <w:bottom w:val="single" w:color="E7E5E4" w:sz="4"/>
              <w:right w:val="single" w:color="E7E5E4" w:sz="4"/>
            </w:tcBorders>
            <w:shd w:fill="FAFAF9" w:val="clear"/>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Différenciateur vs MaintainX</w:t>
            </w:r>
          </w:p>
        </w:tc>
        <w:tc>
          <w:tcPr>
            <w:tcW w:type="dxa" w:w="3960"/>
            <w:tcBorders>
              <w:top w:val="single" w:color="E7E5E4" w:sz="4"/>
              <w:left w:val="single" w:color="E7E5E4" w:sz="4"/>
              <w:bottom w:val="single" w:color="E7E5E4" w:sz="4"/>
              <w:right w:val="single" w:color="E7E5E4" w:sz="4"/>
            </w:tcBorders>
            <w:shd w:fill="FAFAF9" w:val="clear"/>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Hébergement France, RGPD, ISO 27001, SecNumCloud, SLA, SSO</w:t>
            </w:r>
          </w:p>
        </w:tc>
      </w:tr>
      <w:tr>
        <w:trPr>
          <w:tblHeader w:val="false"/>
        </w:trPr>
        <w:tc>
          <w:tcPr>
            <w:tcW w:type="dxa" w:w="60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11</w:t>
            </w:r>
          </w:p>
        </w:tc>
        <w:tc>
          <w:tcPr>
            <w:tcW w:type="dxa" w:w="240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Comparatif concurrents</w:t>
            </w:r>
          </w:p>
        </w:tc>
        <w:tc>
          <w:tcPr>
            <w:tcW w:type="dxa" w:w="240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Décision finale</w:t>
            </w:r>
          </w:p>
        </w:tc>
        <w:tc>
          <w:tcPr>
            <w:tcW w:type="dxa" w:w="396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Tableau MAINTEX vs MaintainX/Mobility Work/DIMO/Yuman</w:t>
            </w:r>
          </w:p>
        </w:tc>
      </w:tr>
      <w:tr>
        <w:trPr>
          <w:tblHeader w:val="false"/>
        </w:trPr>
        <w:tc>
          <w:tcPr>
            <w:tcW w:type="dxa" w:w="600"/>
            <w:tcBorders>
              <w:top w:val="single" w:color="E7E5E4" w:sz="4"/>
              <w:left w:val="single" w:color="E7E5E4" w:sz="4"/>
              <w:bottom w:val="single" w:color="E7E5E4" w:sz="4"/>
              <w:right w:val="single" w:color="E7E5E4" w:sz="4"/>
            </w:tcBorders>
            <w:shd w:fill="FAFAF9" w:val="clear"/>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12</w:t>
            </w:r>
          </w:p>
        </w:tc>
        <w:tc>
          <w:tcPr>
            <w:tcW w:type="dxa" w:w="2400"/>
            <w:tcBorders>
              <w:top w:val="single" w:color="E7E5E4" w:sz="4"/>
              <w:left w:val="single" w:color="E7E5E4" w:sz="4"/>
              <w:bottom w:val="single" w:color="E7E5E4" w:sz="4"/>
              <w:right w:val="single" w:color="E7E5E4" w:sz="4"/>
            </w:tcBorders>
            <w:shd w:fill="FAFAF9" w:val="clear"/>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FAQ objections</w:t>
            </w:r>
          </w:p>
        </w:tc>
        <w:tc>
          <w:tcPr>
            <w:tcW w:type="dxa" w:w="2400"/>
            <w:tcBorders>
              <w:top w:val="single" w:color="E7E5E4" w:sz="4"/>
              <w:left w:val="single" w:color="E7E5E4" w:sz="4"/>
              <w:bottom w:val="single" w:color="E7E5E4" w:sz="4"/>
              <w:right w:val="single" w:color="E7E5E4" w:sz="4"/>
            </w:tcBorders>
            <w:shd w:fill="FAFAF9" w:val="clear"/>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Levée freins</w:t>
            </w:r>
          </w:p>
        </w:tc>
        <w:tc>
          <w:tcPr>
            <w:tcW w:type="dxa" w:w="3960"/>
            <w:tcBorders>
              <w:top w:val="single" w:color="E7E5E4" w:sz="4"/>
              <w:left w:val="single" w:color="E7E5E4" w:sz="4"/>
              <w:bottom w:val="single" w:color="E7E5E4" w:sz="4"/>
              <w:right w:val="single" w:color="E7E5E4" w:sz="4"/>
            </w:tcBorders>
            <w:shd w:fill="FAFAF9" w:val="clear"/>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5 questions ciblées (déploiement, données FR, Afrique, ERP, adoption)</w:t>
            </w:r>
          </w:p>
        </w:tc>
      </w:tr>
      <w:tr>
        <w:trPr>
          <w:tblHeader w:val="false"/>
        </w:trPr>
        <w:tc>
          <w:tcPr>
            <w:tcW w:type="dxa" w:w="60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13</w:t>
            </w:r>
          </w:p>
        </w:tc>
        <w:tc>
          <w:tcPr>
            <w:tcW w:type="dxa" w:w="240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CTA final + Calendly</w:t>
            </w:r>
          </w:p>
        </w:tc>
        <w:tc>
          <w:tcPr>
            <w:tcW w:type="dxa" w:w="240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Conversion ultime</w:t>
            </w:r>
          </w:p>
        </w:tc>
        <w:tc>
          <w:tcPr>
            <w:tcW w:type="dxa" w:w="396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Calendrier inline pour réservation démo directe</w:t>
            </w:r>
          </w:p>
        </w:tc>
      </w:tr>
    </w:tbl>
    <w:p>
      <w:pPr>
        <w:pStyle w:val="Heading2"/>
        <w:spacing w:after="160" w:before="360"/>
      </w:pPr>
      <w:r>
        <w:rPr>
          <w:rFonts w:ascii="Calibri" w:cs="Calibri" w:eastAsia="Calibri" w:hAnsi="Calibri"/>
          <w:b/>
          <w:bCs/>
          <w:color w:val="1E3A8A"/>
          <w:sz w:val="32"/>
          <w:szCs w:val="32"/>
        </w:rPr>
        <w:t xml:space="preserve">8.2 Wording du hero — 3 propositions</w:t>
      </w:r>
    </w:p>
    <w:p>
      <w:pPr>
        <w:pStyle w:val="Heading3"/>
        <w:spacing w:after="120" w:before="280"/>
      </w:pPr>
      <w:r>
        <w:rPr>
          <w:rFonts w:ascii="Calibri" w:cs="Calibri" w:eastAsia="Calibri" w:hAnsi="Calibri"/>
          <w:b/>
          <w:bCs/>
          <w:color w:val="0C0A09"/>
          <w:sz w:val="26"/>
          <w:szCs w:val="26"/>
        </w:rPr>
        <w:t xml:space="preserve">Option A — Bénéfice direct (recommandé Directeurs Maintenance)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3A8A" w:sz="24"/>
              <w:bottom w:val="none" w:color="FFFFFF" w:sz="0"/>
              <w:right w:val="none" w:color="FFFFFF" w:sz="0"/>
            </w:tcBorders>
            <w:shd w:fill="EEF2FF" w:val="clear"/>
            <w:tcMar>
              <w:top w:type="dxa" w:w="200"/>
              <w:left w:type="dxa" w:w="300"/>
              <w:bottom w:type="dxa" w:w="200"/>
              <w:right w:type="dxa" w:w="300"/>
            </w:tcMar>
          </w:tcPr>
          <w:p>
            <w:pPr>
              <w:spacing w:after="80" w:before="80"/>
            </w:pPr>
            <w:r>
              <w:rPr>
                <w:rFonts w:ascii="Calibri" w:cs="Calibri" w:eastAsia="Calibri" w:hAnsi="Calibri"/>
                <w:b/>
                <w:bCs/>
                <w:color w:val="1E3A8A"/>
                <w:sz w:val="22"/>
                <w:szCs w:val="22"/>
              </w:rPr>
              <w:t xml:space="preserve">OPTION A</w:t>
            </w:r>
          </w:p>
          <w:p>
            <w:pPr>
              <w:spacing w:after="40" w:before="40" w:line="280"/>
            </w:pPr>
            <w:r>
              <w:rPr>
                <w:rFonts w:ascii="Calibri" w:cs="Calibri" w:eastAsia="Calibri" w:hAnsi="Calibri"/>
                <w:color w:val="44403C"/>
                <w:sz w:val="20"/>
                <w:szCs w:val="20"/>
              </w:rPr>
              <w:t xml:space="preserve">H1 : Réparez vite. Réparez juste. La première fois.</w:t>
            </w:r>
          </w:p>
          <w:p>
            <w:pPr>
              <w:spacing w:after="40" w:before="40" w:line="280"/>
            </w:pPr>
            <w:r>
              <w:rPr>
                <w:rFonts w:ascii="Calibri" w:cs="Calibri" w:eastAsia="Calibri" w:hAnsi="Calibri"/>
                <w:color w:val="44403C"/>
                <w:sz w:val="20"/>
                <w:szCs w:val="20"/>
              </w:rPr>
              <w:t xml:space="preserve"/>
            </w:r>
          </w:p>
          <w:p>
            <w:pPr>
              <w:spacing w:after="40" w:before="40" w:line="280"/>
            </w:pPr>
            <w:r>
              <w:rPr>
                <w:rFonts w:ascii="Calibri" w:cs="Calibri" w:eastAsia="Calibri" w:hAnsi="Calibri"/>
                <w:color w:val="44403C"/>
                <w:sz w:val="20"/>
                <w:szCs w:val="20"/>
              </w:rPr>
              <w:t xml:space="preserve">Sous-titre : MAINTEX est la GMAO française qui aide vos techniciens à identifier la cause des pannes en moins de 60 secondes — et à appliquer la bonne action corrective dès la première intervention.</w:t>
            </w:r>
          </w:p>
          <w:p>
            <w:pPr>
              <w:spacing w:after="40" w:before="40" w:line="280"/>
            </w:pPr>
            <w:r>
              <w:rPr>
                <w:rFonts w:ascii="Calibri" w:cs="Calibri" w:eastAsia="Calibri" w:hAnsi="Calibri"/>
                <w:color w:val="44403C"/>
                <w:sz w:val="20"/>
                <w:szCs w:val="20"/>
              </w:rPr>
              <w:t xml:space="preserve"/>
            </w:r>
          </w:p>
          <w:p>
            <w:pPr>
              <w:spacing w:after="40" w:before="40" w:line="280"/>
            </w:pPr>
            <w:r>
              <w:rPr>
                <w:rFonts w:ascii="Calibri" w:cs="Calibri" w:eastAsia="Calibri" w:hAnsi="Calibri"/>
                <w:color w:val="44403C"/>
                <w:sz w:val="20"/>
                <w:szCs w:val="20"/>
              </w:rPr>
              <w:t xml:space="preserve">CTA primaire : Voir la démo (15 min)</w:t>
            </w:r>
          </w:p>
          <w:p>
            <w:pPr>
              <w:spacing w:after="40" w:before="40" w:line="280"/>
            </w:pPr>
            <w:r>
              <w:rPr>
                <w:rFonts w:ascii="Calibri" w:cs="Calibri" w:eastAsia="Calibri" w:hAnsi="Calibri"/>
                <w:color w:val="44403C"/>
                <w:sz w:val="20"/>
                <w:szCs w:val="20"/>
              </w:rPr>
              <w:t xml:space="preserve">CTA secondaire : Calculer mes économies →</w:t>
            </w:r>
          </w:p>
        </w:tc>
      </w:tr>
    </w:tbl>
    <w:p>
      <w:pPr>
        <w:pStyle w:val="Heading3"/>
        <w:spacing w:after="120" w:before="280"/>
      </w:pPr>
      <w:r>
        <w:rPr>
          <w:rFonts w:ascii="Calibri" w:cs="Calibri" w:eastAsia="Calibri" w:hAnsi="Calibri"/>
          <w:b/>
          <w:bCs/>
          <w:color w:val="0C0A09"/>
          <w:sz w:val="26"/>
          <w:szCs w:val="26"/>
        </w:rPr>
        <w:t xml:space="preserve">Option B — Chiffre choc (recommandé acheteurs / direction)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3A8A" w:sz="24"/>
              <w:bottom w:val="none" w:color="FFFFFF" w:sz="0"/>
              <w:right w:val="none" w:color="FFFFFF" w:sz="0"/>
            </w:tcBorders>
            <w:shd w:fill="EEF2FF" w:val="clear"/>
            <w:tcMar>
              <w:top w:type="dxa" w:w="200"/>
              <w:left w:type="dxa" w:w="300"/>
              <w:bottom w:type="dxa" w:w="200"/>
              <w:right w:type="dxa" w:w="300"/>
            </w:tcMar>
          </w:tcPr>
          <w:p>
            <w:pPr>
              <w:spacing w:after="80" w:before="80"/>
            </w:pPr>
            <w:r>
              <w:rPr>
                <w:rFonts w:ascii="Calibri" w:cs="Calibri" w:eastAsia="Calibri" w:hAnsi="Calibri"/>
                <w:b/>
                <w:bCs/>
                <w:color w:val="1E3A8A"/>
                <w:sz w:val="22"/>
                <w:szCs w:val="22"/>
              </w:rPr>
              <w:t xml:space="preserve">OPTION B</w:t>
            </w:r>
          </w:p>
          <w:p>
            <w:pPr>
              <w:spacing w:after="40" w:before="40" w:line="280"/>
            </w:pPr>
            <w:r>
              <w:rPr>
                <w:rFonts w:ascii="Calibri" w:cs="Calibri" w:eastAsia="Calibri" w:hAnsi="Calibri"/>
                <w:color w:val="44403C"/>
                <w:sz w:val="20"/>
                <w:szCs w:val="20"/>
              </w:rPr>
              <w:t xml:space="preserve">H1 : Vos arrêts machine coûtent 40 % trop cher. Voici pourquoi.</w:t>
            </w:r>
          </w:p>
          <w:p>
            <w:pPr>
              <w:spacing w:after="40" w:before="40" w:line="280"/>
            </w:pPr>
            <w:r>
              <w:rPr>
                <w:rFonts w:ascii="Calibri" w:cs="Calibri" w:eastAsia="Calibri" w:hAnsi="Calibri"/>
                <w:color w:val="44403C"/>
                <w:sz w:val="20"/>
                <w:szCs w:val="20"/>
              </w:rPr>
              <w:t xml:space="preserve"/>
            </w:r>
          </w:p>
          <w:p>
            <w:pPr>
              <w:spacing w:after="40" w:before="40" w:line="280"/>
            </w:pPr>
            <w:r>
              <w:rPr>
                <w:rFonts w:ascii="Calibri" w:cs="Calibri" w:eastAsia="Calibri" w:hAnsi="Calibri"/>
                <w:color w:val="44403C"/>
                <w:sz w:val="20"/>
                <w:szCs w:val="20"/>
              </w:rPr>
              <w:t xml:space="preserve">Sous-titre : 40 % du temps technicien part en diagnostic, pas en réparation. MAINTEX inverse le ratio : diagnostic IA en 30 secondes, intervention résolutive dès le 1er passage.</w:t>
            </w:r>
          </w:p>
          <w:p>
            <w:pPr>
              <w:spacing w:after="40" w:before="40" w:line="280"/>
            </w:pPr>
            <w:r>
              <w:rPr>
                <w:rFonts w:ascii="Calibri" w:cs="Calibri" w:eastAsia="Calibri" w:hAnsi="Calibri"/>
                <w:color w:val="44403C"/>
                <w:sz w:val="20"/>
                <w:szCs w:val="20"/>
              </w:rPr>
              <w:t xml:space="preserve"/>
            </w:r>
          </w:p>
          <w:p>
            <w:pPr>
              <w:spacing w:after="40" w:before="40" w:line="280"/>
            </w:pPr>
            <w:r>
              <w:rPr>
                <w:rFonts w:ascii="Calibri" w:cs="Calibri" w:eastAsia="Calibri" w:hAnsi="Calibri"/>
                <w:color w:val="44403C"/>
                <w:sz w:val="20"/>
                <w:szCs w:val="20"/>
              </w:rPr>
              <w:t xml:space="preserve">CTA primaire : Démo gratuite (15 min) →</w:t>
            </w:r>
          </w:p>
          <w:p>
            <w:pPr>
              <w:spacing w:after="40" w:before="40" w:line="280"/>
            </w:pPr>
            <w:r>
              <w:rPr>
                <w:rFonts w:ascii="Calibri" w:cs="Calibri" w:eastAsia="Calibri" w:hAnsi="Calibri"/>
                <w:color w:val="44403C"/>
                <w:sz w:val="20"/>
                <w:szCs w:val="20"/>
              </w:rPr>
              <w:t xml:space="preserve">CTA secondaire : Voir l'étude SOTRACO -38 % →</w:t>
            </w:r>
          </w:p>
        </w:tc>
      </w:tr>
    </w:tbl>
    <w:p>
      <w:pPr>
        <w:pStyle w:val="Heading3"/>
        <w:spacing w:after="120" w:before="280"/>
      </w:pPr>
      <w:r>
        <w:rPr>
          <w:rFonts w:ascii="Calibri" w:cs="Calibri" w:eastAsia="Calibri" w:hAnsi="Calibri"/>
          <w:b/>
          <w:bCs/>
          <w:color w:val="0C0A09"/>
          <w:sz w:val="26"/>
          <w:szCs w:val="26"/>
        </w:rPr>
        <w:t xml:space="preserve">Option C — Différenciation France / Afrique (recommandé positionnement géo)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3A8A" w:sz="24"/>
              <w:bottom w:val="none" w:color="FFFFFF" w:sz="0"/>
              <w:right w:val="none" w:color="FFFFFF" w:sz="0"/>
            </w:tcBorders>
            <w:shd w:fill="EEF2FF" w:val="clear"/>
            <w:tcMar>
              <w:top w:type="dxa" w:w="200"/>
              <w:left w:type="dxa" w:w="300"/>
              <w:bottom w:type="dxa" w:w="200"/>
              <w:right w:type="dxa" w:w="300"/>
            </w:tcMar>
          </w:tcPr>
          <w:p>
            <w:pPr>
              <w:spacing w:after="80" w:before="80"/>
            </w:pPr>
            <w:r>
              <w:rPr>
                <w:rFonts w:ascii="Calibri" w:cs="Calibri" w:eastAsia="Calibri" w:hAnsi="Calibri"/>
                <w:b/>
                <w:bCs/>
                <w:color w:val="1E3A8A"/>
                <w:sz w:val="22"/>
                <w:szCs w:val="22"/>
              </w:rPr>
              <w:t xml:space="preserve">OPTION C</w:t>
            </w:r>
          </w:p>
          <w:p>
            <w:pPr>
              <w:spacing w:after="40" w:before="40" w:line="280"/>
            </w:pPr>
            <w:r>
              <w:rPr>
                <w:rFonts w:ascii="Calibri" w:cs="Calibri" w:eastAsia="Calibri" w:hAnsi="Calibri"/>
                <w:color w:val="44403C"/>
                <w:sz w:val="20"/>
                <w:szCs w:val="20"/>
              </w:rPr>
              <w:t xml:space="preserve">H1 : La GMAO conçue pour le terrain. Hébergée en France. Pensée pour l'Afrique.</w:t>
            </w:r>
          </w:p>
          <w:p>
            <w:pPr>
              <w:spacing w:after="40" w:before="40" w:line="280"/>
            </w:pPr>
            <w:r>
              <w:rPr>
                <w:rFonts w:ascii="Calibri" w:cs="Calibri" w:eastAsia="Calibri" w:hAnsi="Calibri"/>
                <w:color w:val="44403C"/>
                <w:sz w:val="20"/>
                <w:szCs w:val="20"/>
              </w:rPr>
              <w:t xml:space="preserve"/>
            </w:r>
          </w:p>
          <w:p>
            <w:pPr>
              <w:spacing w:after="40" w:before="40" w:line="280"/>
            </w:pPr>
            <w:r>
              <w:rPr>
                <w:rFonts w:ascii="Calibri" w:cs="Calibri" w:eastAsia="Calibri" w:hAnsi="Calibri"/>
                <w:color w:val="44403C"/>
                <w:sz w:val="20"/>
                <w:szCs w:val="20"/>
              </w:rPr>
              <w:t xml:space="preserve">Sous-titre : Mobile-first, fonctionne hors-ligne, intégrée à votre ERP. MAINTEX accompagne 350 sites industriels — de Marseille à Abidjan — pour réduire les temps d'arrêt et fiabiliser la maintenance.</w:t>
            </w:r>
          </w:p>
          <w:p>
            <w:pPr>
              <w:spacing w:after="40" w:before="40" w:line="280"/>
            </w:pPr>
            <w:r>
              <w:rPr>
                <w:rFonts w:ascii="Calibri" w:cs="Calibri" w:eastAsia="Calibri" w:hAnsi="Calibri"/>
                <w:color w:val="44403C"/>
                <w:sz w:val="20"/>
                <w:szCs w:val="20"/>
              </w:rPr>
              <w:t xml:space="preserve"/>
            </w:r>
          </w:p>
          <w:p>
            <w:pPr>
              <w:spacing w:after="40" w:before="40" w:line="280"/>
            </w:pPr>
            <w:r>
              <w:rPr>
                <w:rFonts w:ascii="Calibri" w:cs="Calibri" w:eastAsia="Calibri" w:hAnsi="Calibri"/>
                <w:color w:val="44403C"/>
                <w:sz w:val="20"/>
                <w:szCs w:val="20"/>
              </w:rPr>
              <w:t xml:space="preserve">CTA primaire : Réserver une démo →</w:t>
            </w:r>
          </w:p>
          <w:p>
            <w:pPr>
              <w:spacing w:after="40" w:before="40" w:line="280"/>
            </w:pPr>
            <w:r>
              <w:rPr>
                <w:rFonts w:ascii="Calibri" w:cs="Calibri" w:eastAsia="Calibri" w:hAnsi="Calibri"/>
                <w:color w:val="44403C"/>
                <w:sz w:val="20"/>
                <w:szCs w:val="20"/>
              </w:rPr>
              <w:t xml:space="preserve">CTA secondaire : Voir nos clients par pays →</w:t>
            </w:r>
          </w:p>
        </w:tc>
      </w:tr>
    </w:tbl>
    <w:p>
      <w:pPr>
        <w:pStyle w:val="Heading2"/>
        <w:spacing w:after="160" w:before="360"/>
      </w:pPr>
      <w:r>
        <w:rPr>
          <w:rFonts w:ascii="Calibri" w:cs="Calibri" w:eastAsia="Calibri" w:hAnsi="Calibri"/>
          <w:b/>
          <w:bCs/>
          <w:color w:val="1E3A8A"/>
          <w:sz w:val="32"/>
          <w:szCs w:val="32"/>
        </w:rPr>
        <w:t xml:space="preserve">8.3 Direction artistique — synthèse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E7E5E4" w:sz="4"/>
              <w:left w:val="single" w:color="E7E5E4" w:sz="4"/>
              <w:bottom w:val="single" w:color="E7E5E4" w:sz="4"/>
              <w:right w:val="single" w:color="E7E5E4" w:sz="4"/>
            </w:tcBorders>
            <w:shd w:fill="1E3A8A" w:val="clear"/>
            <w:tcMar>
              <w:top w:type="dxa" w:w="100"/>
              <w:left w:type="dxa" w:w="140"/>
              <w:bottom w:type="dxa" w:w="100"/>
              <w:right w:type="dxa" w:w="140"/>
            </w:tcMar>
            <w:vAlign w:val="center"/>
          </w:tcPr>
          <w:p>
            <w:pPr>
              <w:spacing w:after="60" w:before="60" w:line="280"/>
              <w:jc w:val="left"/>
            </w:pPr>
            <w:r>
              <w:rPr>
                <w:rFonts w:ascii="Calibri" w:cs="Calibri" w:eastAsia="Calibri" w:hAnsi="Calibri"/>
                <w:b/>
                <w:bCs/>
                <w:color w:val="FFFFFF"/>
                <w:sz w:val="20"/>
                <w:szCs w:val="20"/>
              </w:rPr>
              <w:t xml:space="preserve">Dimension</w:t>
            </w:r>
          </w:p>
        </w:tc>
        <w:tc>
          <w:tcPr>
            <w:tcW w:type="dxa" w:w="6960"/>
            <w:tcBorders>
              <w:top w:val="single" w:color="E7E5E4" w:sz="4"/>
              <w:left w:val="single" w:color="E7E5E4" w:sz="4"/>
              <w:bottom w:val="single" w:color="E7E5E4" w:sz="4"/>
              <w:right w:val="single" w:color="E7E5E4" w:sz="4"/>
            </w:tcBorders>
            <w:shd w:fill="1E3A8A" w:val="clear"/>
            <w:tcMar>
              <w:top w:type="dxa" w:w="100"/>
              <w:left w:type="dxa" w:w="140"/>
              <w:bottom w:type="dxa" w:w="100"/>
              <w:right w:type="dxa" w:w="140"/>
            </w:tcMar>
            <w:vAlign w:val="center"/>
          </w:tcPr>
          <w:p>
            <w:pPr>
              <w:spacing w:after="60" w:before="60" w:line="280"/>
              <w:jc w:val="left"/>
            </w:pPr>
            <w:r>
              <w:rPr>
                <w:rFonts w:ascii="Calibri" w:cs="Calibri" w:eastAsia="Calibri" w:hAnsi="Calibri"/>
                <w:b/>
                <w:bCs/>
                <w:color w:val="FFFFFF"/>
                <w:sz w:val="20"/>
                <w:szCs w:val="20"/>
              </w:rPr>
              <w:t xml:space="preserve">Choix</w:t>
            </w:r>
          </w:p>
        </w:tc>
      </w:tr>
      <w:tr>
        <w:trPr>
          <w:tblHeader w:val="false"/>
        </w:trPr>
        <w:tc>
          <w:tcPr>
            <w:tcW w:type="dxa" w:w="240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Mood général</w:t>
            </w:r>
          </w:p>
        </w:tc>
        <w:tc>
          <w:tcPr>
            <w:tcW w:type="dxa" w:w="696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Sérieux, technique, premium — sans être austère</w:t>
            </w:r>
          </w:p>
        </w:tc>
      </w:tr>
      <w:tr>
        <w:trPr>
          <w:tblHeader w:val="false"/>
        </w:trPr>
        <w:tc>
          <w:tcPr>
            <w:tcW w:type="dxa" w:w="2400"/>
            <w:tcBorders>
              <w:top w:val="single" w:color="E7E5E4" w:sz="4"/>
              <w:left w:val="single" w:color="E7E5E4" w:sz="4"/>
              <w:bottom w:val="single" w:color="E7E5E4" w:sz="4"/>
              <w:right w:val="single" w:color="E7E5E4" w:sz="4"/>
            </w:tcBorders>
            <w:shd w:fill="FAFAF9" w:val="clear"/>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Référence pop</w:t>
            </w:r>
          </w:p>
        </w:tc>
        <w:tc>
          <w:tcPr>
            <w:tcW w:type="dxa" w:w="6960"/>
            <w:tcBorders>
              <w:top w:val="single" w:color="E7E5E4" w:sz="4"/>
              <w:left w:val="single" w:color="E7E5E4" w:sz="4"/>
              <w:bottom w:val="single" w:color="E7E5E4" w:sz="4"/>
              <w:right w:val="single" w:color="E7E5E4" w:sz="4"/>
            </w:tcBorders>
            <w:shd w:fill="FAFAF9" w:val="clear"/>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Mix Linear (rigueur tech) + Stripe (typographie monumentale) + un peu de Notion (chaleur humaine)</w:t>
            </w:r>
          </w:p>
        </w:tc>
      </w:tr>
      <w:tr>
        <w:trPr>
          <w:tblHeader w:val="false"/>
        </w:trPr>
        <w:tc>
          <w:tcPr>
            <w:tcW w:type="dxa" w:w="240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Couleurs</w:t>
            </w:r>
          </w:p>
        </w:tc>
        <w:tc>
          <w:tcPr>
            <w:tcW w:type="dxa" w:w="696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Indigo profond #1E3A8A + ambre chantier #F97316 + neutres chauds Stone</w:t>
            </w:r>
          </w:p>
        </w:tc>
      </w:tr>
      <w:tr>
        <w:trPr>
          <w:tblHeader w:val="false"/>
        </w:trPr>
        <w:tc>
          <w:tcPr>
            <w:tcW w:type="dxa" w:w="2400"/>
            <w:tcBorders>
              <w:top w:val="single" w:color="E7E5E4" w:sz="4"/>
              <w:left w:val="single" w:color="E7E5E4" w:sz="4"/>
              <w:bottom w:val="single" w:color="E7E5E4" w:sz="4"/>
              <w:right w:val="single" w:color="E7E5E4" w:sz="4"/>
            </w:tcBorders>
            <w:shd w:fill="FAFAF9" w:val="clear"/>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Typographie</w:t>
            </w:r>
          </w:p>
        </w:tc>
        <w:tc>
          <w:tcPr>
            <w:tcW w:type="dxa" w:w="6960"/>
            <w:tcBorders>
              <w:top w:val="single" w:color="E7E5E4" w:sz="4"/>
              <w:left w:val="single" w:color="E7E5E4" w:sz="4"/>
              <w:bottom w:val="single" w:color="E7E5E4" w:sz="4"/>
              <w:right w:val="single" w:color="E7E5E4" w:sz="4"/>
            </w:tcBorders>
            <w:shd w:fill="FAFAF9" w:val="clear"/>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Inter Tight (display) + Inter (body) — c'est tout</w:t>
            </w:r>
          </w:p>
        </w:tc>
      </w:tr>
      <w:tr>
        <w:trPr>
          <w:tblHeader w:val="false"/>
        </w:trPr>
        <w:tc>
          <w:tcPr>
            <w:tcW w:type="dxa" w:w="240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Photographie</w:t>
            </w:r>
          </w:p>
        </w:tc>
        <w:tc>
          <w:tcPr>
            <w:tcW w:type="dxa" w:w="696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Photos terrain authentiques : techniciens, machines, EPI. Pas de stock photo.</w:t>
            </w:r>
          </w:p>
        </w:tc>
      </w:tr>
      <w:tr>
        <w:trPr>
          <w:tblHeader w:val="false"/>
        </w:trPr>
        <w:tc>
          <w:tcPr>
            <w:tcW w:type="dxa" w:w="2400"/>
            <w:tcBorders>
              <w:top w:val="single" w:color="E7E5E4" w:sz="4"/>
              <w:left w:val="single" w:color="E7E5E4" w:sz="4"/>
              <w:bottom w:val="single" w:color="E7E5E4" w:sz="4"/>
              <w:right w:val="single" w:color="E7E5E4" w:sz="4"/>
            </w:tcBorders>
            <w:shd w:fill="FAFAF9" w:val="clear"/>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Illustrations</w:t>
            </w:r>
          </w:p>
        </w:tc>
        <w:tc>
          <w:tcPr>
            <w:tcW w:type="dxa" w:w="6960"/>
            <w:tcBorders>
              <w:top w:val="single" w:color="E7E5E4" w:sz="4"/>
              <w:left w:val="single" w:color="E7E5E4" w:sz="4"/>
              <w:bottom w:val="single" w:color="E7E5E4" w:sz="4"/>
              <w:right w:val="single" w:color="E7E5E4" w:sz="4"/>
            </w:tcBorders>
            <w:shd w:fill="FAFAF9" w:val="clear"/>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À éviter sauf icônes Lucide ou Phosphor en monochrome</w:t>
            </w:r>
          </w:p>
        </w:tc>
      </w:tr>
      <w:tr>
        <w:trPr>
          <w:tblHeader w:val="false"/>
        </w:trPr>
        <w:tc>
          <w:tcPr>
            <w:tcW w:type="dxa" w:w="240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Animations</w:t>
            </w:r>
          </w:p>
        </w:tc>
        <w:tc>
          <w:tcPr>
            <w:tcW w:type="dxa" w:w="696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Subtiles : fade-up au scroll, hover scale 1.02 sur cards, transition 200 ms ease-out</w:t>
            </w:r>
          </w:p>
        </w:tc>
      </w:tr>
      <w:tr>
        <w:trPr>
          <w:tblHeader w:val="false"/>
        </w:trPr>
        <w:tc>
          <w:tcPr>
            <w:tcW w:type="dxa" w:w="2400"/>
            <w:tcBorders>
              <w:top w:val="single" w:color="E7E5E4" w:sz="4"/>
              <w:left w:val="single" w:color="E7E5E4" w:sz="4"/>
              <w:bottom w:val="single" w:color="E7E5E4" w:sz="4"/>
              <w:right w:val="single" w:color="E7E5E4" w:sz="4"/>
            </w:tcBorders>
            <w:shd w:fill="FAFAF9" w:val="clear"/>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Dark mode</w:t>
            </w:r>
          </w:p>
        </w:tc>
        <w:tc>
          <w:tcPr>
            <w:tcW w:type="dxa" w:w="6960"/>
            <w:tcBorders>
              <w:top w:val="single" w:color="E7E5E4" w:sz="4"/>
              <w:left w:val="single" w:color="E7E5E4" w:sz="4"/>
              <w:bottom w:val="single" w:color="E7E5E4" w:sz="4"/>
              <w:right w:val="single" w:color="E7E5E4" w:sz="4"/>
            </w:tcBorders>
            <w:shd w:fill="FAFAF9" w:val="clear"/>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Optionnel mais bonus crédibilité tech</w:t>
            </w:r>
          </w:p>
        </w:tc>
      </w:tr>
    </w:tbl>
    <w:p>
      <w:r>
        <w:br w:type="page"/>
      </w:r>
    </w:p>
    <w:p>
      <w:pPr>
        <w:pStyle w:val="Heading1"/>
        <w:pBdr>
          <w:bottom w:val="single" w:color="F97316" w:sz="12" w:space="6"/>
        </w:pBdr>
        <w:spacing w:after="240" w:before="480"/>
      </w:pPr>
      <w:r>
        <w:rPr>
          <w:rFonts w:ascii="Calibri" w:cs="Calibri" w:eastAsia="Calibri" w:hAnsi="Calibri"/>
          <w:b/>
          <w:bCs/>
          <w:color w:val="1E3A8A"/>
          <w:sz w:val="44"/>
          <w:szCs w:val="44"/>
        </w:rPr>
        <w:t xml:space="preserve">9. Plan d'action 90 jours &amp; arbitrages</w:t>
      </w:r>
    </w:p>
    <w:p>
      <w:pPr>
        <w:pStyle w:val="Heading2"/>
        <w:spacing w:after="160" w:before="360"/>
      </w:pPr>
      <w:r>
        <w:rPr>
          <w:rFonts w:ascii="Calibri" w:cs="Calibri" w:eastAsia="Calibri" w:hAnsi="Calibri"/>
          <w:b/>
          <w:bCs/>
          <w:color w:val="1E3A8A"/>
          <w:sz w:val="32"/>
          <w:szCs w:val="32"/>
        </w:rPr>
        <w:t xml:space="preserve">9.1 Phase 1 — Stop the bleeding (semaine 1)</w:t>
      </w:r>
    </w:p>
    <w:p>
      <w:pPr>
        <w:spacing w:after="120" w:before="100" w:line="320"/>
        <w:jc w:val="both"/>
      </w:pPr>
      <w:r>
        <w:rPr>
          <w:rFonts w:ascii="Calibri" w:cs="Calibri" w:eastAsia="Calibri" w:hAnsi="Calibri"/>
          <w:color w:val="44403C"/>
          <w:sz w:val="22"/>
          <w:szCs w:val="22"/>
        </w:rPr>
        <w:t xml:space="preserve">Objectif : ne plus perdre de leads à cause de bugs de crédibilité.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1800"/>
        <w:gridCol w:w="2160"/>
      </w:tblGrid>
      <w:tr>
        <w:trPr>
          <w:tblHeader/>
        </w:trPr>
        <w:tc>
          <w:tcPr>
            <w:tcW w:type="dxa" w:w="5400"/>
            <w:tcBorders>
              <w:top w:val="single" w:color="E7E5E4" w:sz="4"/>
              <w:left w:val="single" w:color="E7E5E4" w:sz="4"/>
              <w:bottom w:val="single" w:color="E7E5E4" w:sz="4"/>
              <w:right w:val="single" w:color="E7E5E4" w:sz="4"/>
            </w:tcBorders>
            <w:shd w:fill="1E3A8A" w:val="clear"/>
            <w:tcMar>
              <w:top w:type="dxa" w:w="100"/>
              <w:left w:type="dxa" w:w="140"/>
              <w:bottom w:type="dxa" w:w="100"/>
              <w:right w:type="dxa" w:w="140"/>
            </w:tcMar>
            <w:vAlign w:val="center"/>
          </w:tcPr>
          <w:p>
            <w:pPr>
              <w:spacing w:after="60" w:before="60" w:line="280"/>
              <w:jc w:val="left"/>
            </w:pPr>
            <w:r>
              <w:rPr>
                <w:rFonts w:ascii="Calibri" w:cs="Calibri" w:eastAsia="Calibri" w:hAnsi="Calibri"/>
                <w:b/>
                <w:bCs/>
                <w:color w:val="FFFFFF"/>
                <w:sz w:val="20"/>
                <w:szCs w:val="20"/>
              </w:rPr>
              <w:t xml:space="preserve">Action</w:t>
            </w:r>
          </w:p>
        </w:tc>
        <w:tc>
          <w:tcPr>
            <w:tcW w:type="dxa" w:w="1800"/>
            <w:tcBorders>
              <w:top w:val="single" w:color="E7E5E4" w:sz="4"/>
              <w:left w:val="single" w:color="E7E5E4" w:sz="4"/>
              <w:bottom w:val="single" w:color="E7E5E4" w:sz="4"/>
              <w:right w:val="single" w:color="E7E5E4" w:sz="4"/>
            </w:tcBorders>
            <w:shd w:fill="1E3A8A" w:val="clear"/>
            <w:tcMar>
              <w:top w:type="dxa" w:w="100"/>
              <w:left w:type="dxa" w:w="140"/>
              <w:bottom w:type="dxa" w:w="100"/>
              <w:right w:type="dxa" w:w="140"/>
            </w:tcMar>
            <w:vAlign w:val="center"/>
          </w:tcPr>
          <w:p>
            <w:pPr>
              <w:spacing w:after="60" w:before="60" w:line="280"/>
              <w:jc w:val="left"/>
            </w:pPr>
            <w:r>
              <w:rPr>
                <w:rFonts w:ascii="Calibri" w:cs="Calibri" w:eastAsia="Calibri" w:hAnsi="Calibri"/>
                <w:b/>
                <w:bCs/>
                <w:color w:val="FFFFFF"/>
                <w:sz w:val="20"/>
                <w:szCs w:val="20"/>
              </w:rPr>
              <w:t xml:space="preserve">Délai</w:t>
            </w:r>
          </w:p>
        </w:tc>
        <w:tc>
          <w:tcPr>
            <w:tcW w:type="dxa" w:w="2160"/>
            <w:tcBorders>
              <w:top w:val="single" w:color="E7E5E4" w:sz="4"/>
              <w:left w:val="single" w:color="E7E5E4" w:sz="4"/>
              <w:bottom w:val="single" w:color="E7E5E4" w:sz="4"/>
              <w:right w:val="single" w:color="E7E5E4" w:sz="4"/>
            </w:tcBorders>
            <w:shd w:fill="1E3A8A" w:val="clear"/>
            <w:tcMar>
              <w:top w:type="dxa" w:w="100"/>
              <w:left w:type="dxa" w:w="140"/>
              <w:bottom w:type="dxa" w:w="100"/>
              <w:right w:type="dxa" w:w="140"/>
            </w:tcMar>
            <w:vAlign w:val="center"/>
          </w:tcPr>
          <w:p>
            <w:pPr>
              <w:spacing w:after="60" w:before="60" w:line="280"/>
              <w:jc w:val="left"/>
            </w:pPr>
            <w:r>
              <w:rPr>
                <w:rFonts w:ascii="Calibri" w:cs="Calibri" w:eastAsia="Calibri" w:hAnsi="Calibri"/>
                <w:b/>
                <w:bCs/>
                <w:color w:val="FFFFFF"/>
                <w:sz w:val="20"/>
                <w:szCs w:val="20"/>
              </w:rPr>
              <w:t xml:space="preserve">Responsable type</w:t>
            </w:r>
          </w:p>
        </w:tc>
      </w:tr>
      <w:tr>
        <w:trPr>
          <w:tblHeader w:val="false"/>
        </w:trPr>
        <w:tc>
          <w:tcPr>
            <w:tcW w:type="dxa" w:w="540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Corriger les fautes (focntionnalités, Deutch, newsletter EN)</w:t>
            </w:r>
          </w:p>
        </w:tc>
        <w:tc>
          <w:tcPr>
            <w:tcW w:type="dxa" w:w="180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2 h</w:t>
            </w:r>
          </w:p>
        </w:tc>
        <w:tc>
          <w:tcPr>
            <w:tcW w:type="dxa" w:w="216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Webmaster</w:t>
            </w:r>
          </w:p>
        </w:tc>
      </w:tr>
      <w:tr>
        <w:trPr>
          <w:tblHeader w:val="false"/>
        </w:trPr>
        <w:tc>
          <w:tcPr>
            <w:tcW w:type="dxa" w:w="5400"/>
            <w:tcBorders>
              <w:top w:val="single" w:color="E7E5E4" w:sz="4"/>
              <w:left w:val="single" w:color="E7E5E4" w:sz="4"/>
              <w:bottom w:val="single" w:color="E7E5E4" w:sz="4"/>
              <w:right w:val="single" w:color="E7E5E4" w:sz="4"/>
            </w:tcBorders>
            <w:shd w:fill="FAFAF9" w:val="clear"/>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Retirer l'image hero IA Gemini (placeholder ou screenshot brut)</w:t>
            </w:r>
          </w:p>
        </w:tc>
        <w:tc>
          <w:tcPr>
            <w:tcW w:type="dxa" w:w="1800"/>
            <w:tcBorders>
              <w:top w:val="single" w:color="E7E5E4" w:sz="4"/>
              <w:left w:val="single" w:color="E7E5E4" w:sz="4"/>
              <w:bottom w:val="single" w:color="E7E5E4" w:sz="4"/>
              <w:right w:val="single" w:color="E7E5E4" w:sz="4"/>
            </w:tcBorders>
            <w:shd w:fill="FAFAF9" w:val="clear"/>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4 h</w:t>
            </w:r>
          </w:p>
        </w:tc>
        <w:tc>
          <w:tcPr>
            <w:tcW w:type="dxa" w:w="2160"/>
            <w:tcBorders>
              <w:top w:val="single" w:color="E7E5E4" w:sz="4"/>
              <w:left w:val="single" w:color="E7E5E4" w:sz="4"/>
              <w:bottom w:val="single" w:color="E7E5E4" w:sz="4"/>
              <w:right w:val="single" w:color="E7E5E4" w:sz="4"/>
            </w:tcBorders>
            <w:shd w:fill="FAFAF9" w:val="clear"/>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Webmaster</w:t>
            </w:r>
          </w:p>
        </w:tc>
      </w:tr>
      <w:tr>
        <w:trPr>
          <w:tblHeader w:val="false"/>
        </w:trPr>
        <w:tc>
          <w:tcPr>
            <w:tcW w:type="dxa" w:w="540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Compresser toutes les images en WebP</w:t>
            </w:r>
          </w:p>
        </w:tc>
        <w:tc>
          <w:tcPr>
            <w:tcW w:type="dxa" w:w="180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1 jour</w:t>
            </w:r>
          </w:p>
        </w:tc>
        <w:tc>
          <w:tcPr>
            <w:tcW w:type="dxa" w:w="216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Webmaster</w:t>
            </w:r>
          </w:p>
        </w:tc>
      </w:tr>
      <w:tr>
        <w:trPr>
          <w:tblHeader w:val="false"/>
        </w:trPr>
        <w:tc>
          <w:tcPr>
            <w:tcW w:type="dxa" w:w="5400"/>
            <w:tcBorders>
              <w:top w:val="single" w:color="E7E5E4" w:sz="4"/>
              <w:left w:val="single" w:color="E7E5E4" w:sz="4"/>
              <w:bottom w:val="single" w:color="E7E5E4" w:sz="4"/>
              <w:right w:val="single" w:color="E7E5E4" w:sz="4"/>
            </w:tcBorders>
            <w:shd w:fill="FAFAF9" w:val="clear"/>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Désactiver les langues non maintenues</w:t>
            </w:r>
          </w:p>
        </w:tc>
        <w:tc>
          <w:tcPr>
            <w:tcW w:type="dxa" w:w="1800"/>
            <w:tcBorders>
              <w:top w:val="single" w:color="E7E5E4" w:sz="4"/>
              <w:left w:val="single" w:color="E7E5E4" w:sz="4"/>
              <w:bottom w:val="single" w:color="E7E5E4" w:sz="4"/>
              <w:right w:val="single" w:color="E7E5E4" w:sz="4"/>
            </w:tcBorders>
            <w:shd w:fill="FAFAF9" w:val="clear"/>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30 min</w:t>
            </w:r>
          </w:p>
        </w:tc>
        <w:tc>
          <w:tcPr>
            <w:tcW w:type="dxa" w:w="2160"/>
            <w:tcBorders>
              <w:top w:val="single" w:color="E7E5E4" w:sz="4"/>
              <w:left w:val="single" w:color="E7E5E4" w:sz="4"/>
              <w:bottom w:val="single" w:color="E7E5E4" w:sz="4"/>
              <w:right w:val="single" w:color="E7E5E4" w:sz="4"/>
            </w:tcBorders>
            <w:shd w:fill="FAFAF9" w:val="clear"/>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Webmaster</w:t>
            </w:r>
          </w:p>
        </w:tc>
      </w:tr>
      <w:tr>
        <w:trPr>
          <w:tblHeader w:val="false"/>
        </w:trPr>
        <w:tc>
          <w:tcPr>
            <w:tcW w:type="dxa" w:w="540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Auditer les liens du footer + supprimer les liens morts</w:t>
            </w:r>
          </w:p>
        </w:tc>
        <w:tc>
          <w:tcPr>
            <w:tcW w:type="dxa" w:w="180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1 jour</w:t>
            </w:r>
          </w:p>
        </w:tc>
        <w:tc>
          <w:tcPr>
            <w:tcW w:type="dxa" w:w="216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Webmaster</w:t>
            </w:r>
          </w:p>
        </w:tc>
      </w:tr>
    </w:tbl>
    <w:p>
      <w:pPr>
        <w:pStyle w:val="Heading2"/>
        <w:spacing w:after="160" w:before="360"/>
      </w:pPr>
      <w:r>
        <w:rPr>
          <w:rFonts w:ascii="Calibri" w:cs="Calibri" w:eastAsia="Calibri" w:hAnsi="Calibri"/>
          <w:b/>
          <w:bCs/>
          <w:color w:val="1E3A8A"/>
          <w:sz w:val="32"/>
          <w:szCs w:val="32"/>
        </w:rPr>
        <w:t xml:space="preserve">9.2 Phase 2 — Positionnement &amp; preuve (semaines 2-4)</w:t>
      </w:r>
    </w:p>
    <w:p>
      <w:pPr>
        <w:spacing w:after="120" w:before="100" w:line="320"/>
        <w:jc w:val="both"/>
      </w:pPr>
      <w:r>
        <w:rPr>
          <w:rFonts w:ascii="Calibri" w:cs="Calibri" w:eastAsia="Calibri" w:hAnsi="Calibri"/>
          <w:color w:val="44403C"/>
          <w:sz w:val="22"/>
          <w:szCs w:val="22"/>
        </w:rPr>
        <w:t xml:space="preserve">Objectif : afficher un positionnement clair + preuve sociale crédible.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1800"/>
        <w:gridCol w:w="2160"/>
      </w:tblGrid>
      <w:tr>
        <w:trPr>
          <w:tblHeader/>
        </w:trPr>
        <w:tc>
          <w:tcPr>
            <w:tcW w:type="dxa" w:w="5400"/>
            <w:tcBorders>
              <w:top w:val="single" w:color="E7E5E4" w:sz="4"/>
              <w:left w:val="single" w:color="E7E5E4" w:sz="4"/>
              <w:bottom w:val="single" w:color="E7E5E4" w:sz="4"/>
              <w:right w:val="single" w:color="E7E5E4" w:sz="4"/>
            </w:tcBorders>
            <w:shd w:fill="1E3A8A" w:val="clear"/>
            <w:tcMar>
              <w:top w:type="dxa" w:w="100"/>
              <w:left w:type="dxa" w:w="140"/>
              <w:bottom w:type="dxa" w:w="100"/>
              <w:right w:type="dxa" w:w="140"/>
            </w:tcMar>
            <w:vAlign w:val="center"/>
          </w:tcPr>
          <w:p>
            <w:pPr>
              <w:spacing w:after="60" w:before="60" w:line="280"/>
              <w:jc w:val="left"/>
            </w:pPr>
            <w:r>
              <w:rPr>
                <w:rFonts w:ascii="Calibri" w:cs="Calibri" w:eastAsia="Calibri" w:hAnsi="Calibri"/>
                <w:b/>
                <w:bCs/>
                <w:color w:val="FFFFFF"/>
                <w:sz w:val="20"/>
                <w:szCs w:val="20"/>
              </w:rPr>
              <w:t xml:space="preserve">Action</w:t>
            </w:r>
          </w:p>
        </w:tc>
        <w:tc>
          <w:tcPr>
            <w:tcW w:type="dxa" w:w="1800"/>
            <w:tcBorders>
              <w:top w:val="single" w:color="E7E5E4" w:sz="4"/>
              <w:left w:val="single" w:color="E7E5E4" w:sz="4"/>
              <w:bottom w:val="single" w:color="E7E5E4" w:sz="4"/>
              <w:right w:val="single" w:color="E7E5E4" w:sz="4"/>
            </w:tcBorders>
            <w:shd w:fill="1E3A8A" w:val="clear"/>
            <w:tcMar>
              <w:top w:type="dxa" w:w="100"/>
              <w:left w:type="dxa" w:w="140"/>
              <w:bottom w:type="dxa" w:w="100"/>
              <w:right w:type="dxa" w:w="140"/>
            </w:tcMar>
            <w:vAlign w:val="center"/>
          </w:tcPr>
          <w:p>
            <w:pPr>
              <w:spacing w:after="60" w:before="60" w:line="280"/>
              <w:jc w:val="left"/>
            </w:pPr>
            <w:r>
              <w:rPr>
                <w:rFonts w:ascii="Calibri" w:cs="Calibri" w:eastAsia="Calibri" w:hAnsi="Calibri"/>
                <w:b/>
                <w:bCs/>
                <w:color w:val="FFFFFF"/>
                <w:sz w:val="20"/>
                <w:szCs w:val="20"/>
              </w:rPr>
              <w:t xml:space="preserve">Délai</w:t>
            </w:r>
          </w:p>
        </w:tc>
        <w:tc>
          <w:tcPr>
            <w:tcW w:type="dxa" w:w="2160"/>
            <w:tcBorders>
              <w:top w:val="single" w:color="E7E5E4" w:sz="4"/>
              <w:left w:val="single" w:color="E7E5E4" w:sz="4"/>
              <w:bottom w:val="single" w:color="E7E5E4" w:sz="4"/>
              <w:right w:val="single" w:color="E7E5E4" w:sz="4"/>
            </w:tcBorders>
            <w:shd w:fill="1E3A8A" w:val="clear"/>
            <w:tcMar>
              <w:top w:type="dxa" w:w="100"/>
              <w:left w:type="dxa" w:w="140"/>
              <w:bottom w:type="dxa" w:w="100"/>
              <w:right w:type="dxa" w:w="140"/>
            </w:tcMar>
            <w:vAlign w:val="center"/>
          </w:tcPr>
          <w:p>
            <w:pPr>
              <w:spacing w:after="60" w:before="60" w:line="280"/>
              <w:jc w:val="left"/>
            </w:pPr>
            <w:r>
              <w:rPr>
                <w:rFonts w:ascii="Calibri" w:cs="Calibri" w:eastAsia="Calibri" w:hAnsi="Calibri"/>
                <w:b/>
                <w:bCs/>
                <w:color w:val="FFFFFF"/>
                <w:sz w:val="20"/>
                <w:szCs w:val="20"/>
              </w:rPr>
              <w:t xml:space="preserve">Responsable type</w:t>
            </w:r>
          </w:p>
        </w:tc>
      </w:tr>
      <w:tr>
        <w:trPr>
          <w:tblHeader w:val="false"/>
        </w:trPr>
        <w:tc>
          <w:tcPr>
            <w:tcW w:type="dxa" w:w="540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Valider en interne le positionnement « MaintainX francophone + Afrique »</w:t>
            </w:r>
          </w:p>
        </w:tc>
        <w:tc>
          <w:tcPr>
            <w:tcW w:type="dxa" w:w="180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2 jours</w:t>
            </w:r>
          </w:p>
        </w:tc>
        <w:tc>
          <w:tcPr>
            <w:tcW w:type="dxa" w:w="216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Direction</w:t>
            </w:r>
          </w:p>
        </w:tc>
      </w:tr>
      <w:tr>
        <w:trPr>
          <w:tblHeader w:val="false"/>
        </w:trPr>
        <w:tc>
          <w:tcPr>
            <w:tcW w:type="dxa" w:w="5400"/>
            <w:tcBorders>
              <w:top w:val="single" w:color="E7E5E4" w:sz="4"/>
              <w:left w:val="single" w:color="E7E5E4" w:sz="4"/>
              <w:bottom w:val="single" w:color="E7E5E4" w:sz="4"/>
              <w:right w:val="single" w:color="E7E5E4" w:sz="4"/>
            </w:tcBorders>
            <w:shd w:fill="FAFAF9" w:val="clear"/>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Réécrire H1 + sous-titre + tagline footer</w:t>
            </w:r>
          </w:p>
        </w:tc>
        <w:tc>
          <w:tcPr>
            <w:tcW w:type="dxa" w:w="1800"/>
            <w:tcBorders>
              <w:top w:val="single" w:color="E7E5E4" w:sz="4"/>
              <w:left w:val="single" w:color="E7E5E4" w:sz="4"/>
              <w:bottom w:val="single" w:color="E7E5E4" w:sz="4"/>
              <w:right w:val="single" w:color="E7E5E4" w:sz="4"/>
            </w:tcBorders>
            <w:shd w:fill="FAFAF9" w:val="clear"/>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1 jour</w:t>
            </w:r>
          </w:p>
        </w:tc>
        <w:tc>
          <w:tcPr>
            <w:tcW w:type="dxa" w:w="2160"/>
            <w:tcBorders>
              <w:top w:val="single" w:color="E7E5E4" w:sz="4"/>
              <w:left w:val="single" w:color="E7E5E4" w:sz="4"/>
              <w:bottom w:val="single" w:color="E7E5E4" w:sz="4"/>
              <w:right w:val="single" w:color="E7E5E4" w:sz="4"/>
            </w:tcBorders>
            <w:shd w:fill="FAFAF9" w:val="clear"/>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Copywriter</w:t>
            </w:r>
          </w:p>
        </w:tc>
      </w:tr>
      <w:tr>
        <w:trPr>
          <w:tblHeader w:val="false"/>
        </w:trPr>
        <w:tc>
          <w:tcPr>
            <w:tcW w:type="dxa" w:w="540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Interviewer 5 clients → 3 témoignages écrits + 1 vidéo</w:t>
            </w:r>
          </w:p>
        </w:tc>
        <w:tc>
          <w:tcPr>
            <w:tcW w:type="dxa" w:w="180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3 semaines</w:t>
            </w:r>
          </w:p>
        </w:tc>
        <w:tc>
          <w:tcPr>
            <w:tcW w:type="dxa" w:w="216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Marketing + commercial</w:t>
            </w:r>
          </w:p>
        </w:tc>
      </w:tr>
      <w:tr>
        <w:trPr>
          <w:tblHeader w:val="false"/>
        </w:trPr>
        <w:tc>
          <w:tcPr>
            <w:tcW w:type="dxa" w:w="5400"/>
            <w:tcBorders>
              <w:top w:val="single" w:color="E7E5E4" w:sz="4"/>
              <w:left w:val="single" w:color="E7E5E4" w:sz="4"/>
              <w:bottom w:val="single" w:color="E7E5E4" w:sz="4"/>
              <w:right w:val="single" w:color="E7E5E4" w:sz="4"/>
            </w:tcBorders>
            <w:shd w:fill="FAFAF9" w:val="clear"/>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Créer la première étude de cas chiffrée (SOTRACO ou Veolia)</w:t>
            </w:r>
          </w:p>
        </w:tc>
        <w:tc>
          <w:tcPr>
            <w:tcW w:type="dxa" w:w="1800"/>
            <w:tcBorders>
              <w:top w:val="single" w:color="E7E5E4" w:sz="4"/>
              <w:left w:val="single" w:color="E7E5E4" w:sz="4"/>
              <w:bottom w:val="single" w:color="E7E5E4" w:sz="4"/>
              <w:right w:val="single" w:color="E7E5E4" w:sz="4"/>
            </w:tcBorders>
            <w:shd w:fill="FAFAF9" w:val="clear"/>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2 semaines</w:t>
            </w:r>
          </w:p>
        </w:tc>
        <w:tc>
          <w:tcPr>
            <w:tcW w:type="dxa" w:w="2160"/>
            <w:tcBorders>
              <w:top w:val="single" w:color="E7E5E4" w:sz="4"/>
              <w:left w:val="single" w:color="E7E5E4" w:sz="4"/>
              <w:bottom w:val="single" w:color="E7E5E4" w:sz="4"/>
              <w:right w:val="single" w:color="E7E5E4" w:sz="4"/>
            </w:tcBorders>
            <w:shd w:fill="FAFAF9" w:val="clear"/>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Marketing</w:t>
            </w:r>
          </w:p>
        </w:tc>
      </w:tr>
      <w:tr>
        <w:trPr>
          <w:tblHeader w:val="false"/>
        </w:trPr>
        <w:tc>
          <w:tcPr>
            <w:tcW w:type="dxa" w:w="540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Photos terrain (1 session France + 1 Afrique)</w:t>
            </w:r>
          </w:p>
        </w:tc>
        <w:tc>
          <w:tcPr>
            <w:tcW w:type="dxa" w:w="180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4 semaines</w:t>
            </w:r>
          </w:p>
        </w:tc>
        <w:tc>
          <w:tcPr>
            <w:tcW w:type="dxa" w:w="216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Photographe</w:t>
            </w:r>
          </w:p>
        </w:tc>
      </w:tr>
      <w:tr>
        <w:trPr>
          <w:tblHeader w:val="false"/>
        </w:trPr>
        <w:tc>
          <w:tcPr>
            <w:tcW w:type="dxa" w:w="5400"/>
            <w:tcBorders>
              <w:top w:val="single" w:color="E7E5E4" w:sz="4"/>
              <w:left w:val="single" w:color="E7E5E4" w:sz="4"/>
              <w:bottom w:val="single" w:color="E7E5E4" w:sz="4"/>
              <w:right w:val="single" w:color="E7E5E4" w:sz="4"/>
            </w:tcBorders>
            <w:shd w:fill="FAFAF9" w:val="clear"/>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Convertir tous les logos clients en monochrome indigo</w:t>
            </w:r>
          </w:p>
        </w:tc>
        <w:tc>
          <w:tcPr>
            <w:tcW w:type="dxa" w:w="1800"/>
            <w:tcBorders>
              <w:top w:val="single" w:color="E7E5E4" w:sz="4"/>
              <w:left w:val="single" w:color="E7E5E4" w:sz="4"/>
              <w:bottom w:val="single" w:color="E7E5E4" w:sz="4"/>
              <w:right w:val="single" w:color="E7E5E4" w:sz="4"/>
            </w:tcBorders>
            <w:shd w:fill="FAFAF9" w:val="clear"/>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1 jour</w:t>
            </w:r>
          </w:p>
        </w:tc>
        <w:tc>
          <w:tcPr>
            <w:tcW w:type="dxa" w:w="2160"/>
            <w:tcBorders>
              <w:top w:val="single" w:color="E7E5E4" w:sz="4"/>
              <w:left w:val="single" w:color="E7E5E4" w:sz="4"/>
              <w:bottom w:val="single" w:color="E7E5E4" w:sz="4"/>
              <w:right w:val="single" w:color="E7E5E4" w:sz="4"/>
            </w:tcBorders>
            <w:shd w:fill="FAFAF9" w:val="clear"/>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Designer</w:t>
            </w:r>
          </w:p>
        </w:tc>
      </w:tr>
    </w:tbl>
    <w:p>
      <w:pPr>
        <w:pStyle w:val="Heading2"/>
        <w:spacing w:after="160" w:before="360"/>
      </w:pPr>
      <w:r>
        <w:rPr>
          <w:rFonts w:ascii="Calibri" w:cs="Calibri" w:eastAsia="Calibri" w:hAnsi="Calibri"/>
          <w:b/>
          <w:bCs/>
          <w:color w:val="1E3A8A"/>
          <w:sz w:val="32"/>
          <w:szCs w:val="32"/>
        </w:rPr>
        <w:t xml:space="preserve">9.3 Phase 3 — Refonte design (mois 2)</w:t>
      </w:r>
    </w:p>
    <w:p>
      <w:pPr>
        <w:spacing w:after="120" w:before="100" w:line="320"/>
        <w:jc w:val="both"/>
      </w:pPr>
      <w:r>
        <w:rPr>
          <w:rFonts w:ascii="Calibri" w:cs="Calibri" w:eastAsia="Calibri" w:hAnsi="Calibri"/>
          <w:color w:val="44403C"/>
          <w:sz w:val="22"/>
          <w:szCs w:val="22"/>
        </w:rPr>
        <w:t xml:space="preserve">Objectif : design system unifié + nouvelle home.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1800"/>
        <w:gridCol w:w="2160"/>
      </w:tblGrid>
      <w:tr>
        <w:trPr>
          <w:tblHeader/>
        </w:trPr>
        <w:tc>
          <w:tcPr>
            <w:tcW w:type="dxa" w:w="5400"/>
            <w:tcBorders>
              <w:top w:val="single" w:color="E7E5E4" w:sz="4"/>
              <w:left w:val="single" w:color="E7E5E4" w:sz="4"/>
              <w:bottom w:val="single" w:color="E7E5E4" w:sz="4"/>
              <w:right w:val="single" w:color="E7E5E4" w:sz="4"/>
            </w:tcBorders>
            <w:shd w:fill="1E3A8A" w:val="clear"/>
            <w:tcMar>
              <w:top w:type="dxa" w:w="100"/>
              <w:left w:type="dxa" w:w="140"/>
              <w:bottom w:type="dxa" w:w="100"/>
              <w:right w:type="dxa" w:w="140"/>
            </w:tcMar>
            <w:vAlign w:val="center"/>
          </w:tcPr>
          <w:p>
            <w:pPr>
              <w:spacing w:after="60" w:before="60" w:line="280"/>
              <w:jc w:val="left"/>
            </w:pPr>
            <w:r>
              <w:rPr>
                <w:rFonts w:ascii="Calibri" w:cs="Calibri" w:eastAsia="Calibri" w:hAnsi="Calibri"/>
                <w:b/>
                <w:bCs/>
                <w:color w:val="FFFFFF"/>
                <w:sz w:val="20"/>
                <w:szCs w:val="20"/>
              </w:rPr>
              <w:t xml:space="preserve">Action</w:t>
            </w:r>
          </w:p>
        </w:tc>
        <w:tc>
          <w:tcPr>
            <w:tcW w:type="dxa" w:w="1800"/>
            <w:tcBorders>
              <w:top w:val="single" w:color="E7E5E4" w:sz="4"/>
              <w:left w:val="single" w:color="E7E5E4" w:sz="4"/>
              <w:bottom w:val="single" w:color="E7E5E4" w:sz="4"/>
              <w:right w:val="single" w:color="E7E5E4" w:sz="4"/>
            </w:tcBorders>
            <w:shd w:fill="1E3A8A" w:val="clear"/>
            <w:tcMar>
              <w:top w:type="dxa" w:w="100"/>
              <w:left w:type="dxa" w:w="140"/>
              <w:bottom w:type="dxa" w:w="100"/>
              <w:right w:type="dxa" w:w="140"/>
            </w:tcMar>
            <w:vAlign w:val="center"/>
          </w:tcPr>
          <w:p>
            <w:pPr>
              <w:spacing w:after="60" w:before="60" w:line="280"/>
              <w:jc w:val="left"/>
            </w:pPr>
            <w:r>
              <w:rPr>
                <w:rFonts w:ascii="Calibri" w:cs="Calibri" w:eastAsia="Calibri" w:hAnsi="Calibri"/>
                <w:b/>
                <w:bCs/>
                <w:color w:val="FFFFFF"/>
                <w:sz w:val="20"/>
                <w:szCs w:val="20"/>
              </w:rPr>
              <w:t xml:space="preserve">Délai</w:t>
            </w:r>
          </w:p>
        </w:tc>
        <w:tc>
          <w:tcPr>
            <w:tcW w:type="dxa" w:w="2160"/>
            <w:tcBorders>
              <w:top w:val="single" w:color="E7E5E4" w:sz="4"/>
              <w:left w:val="single" w:color="E7E5E4" w:sz="4"/>
              <w:bottom w:val="single" w:color="E7E5E4" w:sz="4"/>
              <w:right w:val="single" w:color="E7E5E4" w:sz="4"/>
            </w:tcBorders>
            <w:shd w:fill="1E3A8A" w:val="clear"/>
            <w:tcMar>
              <w:top w:type="dxa" w:w="100"/>
              <w:left w:type="dxa" w:w="140"/>
              <w:bottom w:type="dxa" w:w="100"/>
              <w:right w:type="dxa" w:w="140"/>
            </w:tcMar>
            <w:vAlign w:val="center"/>
          </w:tcPr>
          <w:p>
            <w:pPr>
              <w:spacing w:after="60" w:before="60" w:line="280"/>
              <w:jc w:val="left"/>
            </w:pPr>
            <w:r>
              <w:rPr>
                <w:rFonts w:ascii="Calibri" w:cs="Calibri" w:eastAsia="Calibri" w:hAnsi="Calibri"/>
                <w:b/>
                <w:bCs/>
                <w:color w:val="FFFFFF"/>
                <w:sz w:val="20"/>
                <w:szCs w:val="20"/>
              </w:rPr>
              <w:t xml:space="preserve">Responsable type</w:t>
            </w:r>
          </w:p>
        </w:tc>
      </w:tr>
      <w:tr>
        <w:trPr>
          <w:tblHeader w:val="false"/>
        </w:trPr>
        <w:tc>
          <w:tcPr>
            <w:tcW w:type="dxa" w:w="540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Définir le design system (tokens, composants, Figma)</w:t>
            </w:r>
          </w:p>
        </w:tc>
        <w:tc>
          <w:tcPr>
            <w:tcW w:type="dxa" w:w="180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2 semaines</w:t>
            </w:r>
          </w:p>
        </w:tc>
        <w:tc>
          <w:tcPr>
            <w:tcW w:type="dxa" w:w="216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Designer senior</w:t>
            </w:r>
          </w:p>
        </w:tc>
      </w:tr>
      <w:tr>
        <w:trPr>
          <w:tblHeader w:val="false"/>
        </w:trPr>
        <w:tc>
          <w:tcPr>
            <w:tcW w:type="dxa" w:w="5400"/>
            <w:tcBorders>
              <w:top w:val="single" w:color="E7E5E4" w:sz="4"/>
              <w:left w:val="single" w:color="E7E5E4" w:sz="4"/>
              <w:bottom w:val="single" w:color="E7E5E4" w:sz="4"/>
              <w:right w:val="single" w:color="E7E5E4" w:sz="4"/>
            </w:tcBorders>
            <w:shd w:fill="FAFAF9" w:val="clear"/>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Designer screens dashboard « marketing » (versions épurées)</w:t>
            </w:r>
          </w:p>
        </w:tc>
        <w:tc>
          <w:tcPr>
            <w:tcW w:type="dxa" w:w="1800"/>
            <w:tcBorders>
              <w:top w:val="single" w:color="E7E5E4" w:sz="4"/>
              <w:left w:val="single" w:color="E7E5E4" w:sz="4"/>
              <w:bottom w:val="single" w:color="E7E5E4" w:sz="4"/>
              <w:right w:val="single" w:color="E7E5E4" w:sz="4"/>
            </w:tcBorders>
            <w:shd w:fill="FAFAF9" w:val="clear"/>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1 semaine</w:t>
            </w:r>
          </w:p>
        </w:tc>
        <w:tc>
          <w:tcPr>
            <w:tcW w:type="dxa" w:w="2160"/>
            <w:tcBorders>
              <w:top w:val="single" w:color="E7E5E4" w:sz="4"/>
              <w:left w:val="single" w:color="E7E5E4" w:sz="4"/>
              <w:bottom w:val="single" w:color="E7E5E4" w:sz="4"/>
              <w:right w:val="single" w:color="E7E5E4" w:sz="4"/>
            </w:tcBorders>
            <w:shd w:fill="FAFAF9" w:val="clear"/>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Designer + PM</w:t>
            </w:r>
          </w:p>
        </w:tc>
      </w:tr>
      <w:tr>
        <w:trPr>
          <w:tblHeader w:val="false"/>
        </w:trPr>
        <w:tc>
          <w:tcPr>
            <w:tcW w:type="dxa" w:w="540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Refondre la home selon la structure §8.1</w:t>
            </w:r>
          </w:p>
        </w:tc>
        <w:tc>
          <w:tcPr>
            <w:tcW w:type="dxa" w:w="180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3 semaines</w:t>
            </w:r>
          </w:p>
        </w:tc>
        <w:tc>
          <w:tcPr>
            <w:tcW w:type="dxa" w:w="216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Designer + dev front</w:t>
            </w:r>
          </w:p>
        </w:tc>
      </w:tr>
      <w:tr>
        <w:trPr>
          <w:tblHeader w:val="false"/>
        </w:trPr>
        <w:tc>
          <w:tcPr>
            <w:tcW w:type="dxa" w:w="5400"/>
            <w:tcBorders>
              <w:top w:val="single" w:color="E7E5E4" w:sz="4"/>
              <w:left w:val="single" w:color="E7E5E4" w:sz="4"/>
              <w:bottom w:val="single" w:color="E7E5E4" w:sz="4"/>
              <w:right w:val="single" w:color="E7E5E4" w:sz="4"/>
            </w:tcBorders>
            <w:shd w:fill="FAFAF9" w:val="clear"/>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Refondre header + footer</w:t>
            </w:r>
          </w:p>
        </w:tc>
        <w:tc>
          <w:tcPr>
            <w:tcW w:type="dxa" w:w="1800"/>
            <w:tcBorders>
              <w:top w:val="single" w:color="E7E5E4" w:sz="4"/>
              <w:left w:val="single" w:color="E7E5E4" w:sz="4"/>
              <w:bottom w:val="single" w:color="E7E5E4" w:sz="4"/>
              <w:right w:val="single" w:color="E7E5E4" w:sz="4"/>
            </w:tcBorders>
            <w:shd w:fill="FAFAF9" w:val="clear"/>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1 semaine</w:t>
            </w:r>
          </w:p>
        </w:tc>
        <w:tc>
          <w:tcPr>
            <w:tcW w:type="dxa" w:w="2160"/>
            <w:tcBorders>
              <w:top w:val="single" w:color="E7E5E4" w:sz="4"/>
              <w:left w:val="single" w:color="E7E5E4" w:sz="4"/>
              <w:bottom w:val="single" w:color="E7E5E4" w:sz="4"/>
              <w:right w:val="single" w:color="E7E5E4" w:sz="4"/>
            </w:tcBorders>
            <w:shd w:fill="FAFAF9" w:val="clear"/>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Designer + dev front</w:t>
            </w:r>
          </w:p>
        </w:tc>
      </w:tr>
      <w:tr>
        <w:trPr>
          <w:tblHeader w:val="false"/>
        </w:trPr>
        <w:tc>
          <w:tcPr>
            <w:tcW w:type="dxa" w:w="540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Implémenter le calculateur ROI inline</w:t>
            </w:r>
          </w:p>
        </w:tc>
        <w:tc>
          <w:tcPr>
            <w:tcW w:type="dxa" w:w="180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1 semaine</w:t>
            </w:r>
          </w:p>
        </w:tc>
        <w:tc>
          <w:tcPr>
            <w:tcW w:type="dxa" w:w="216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Dev</w:t>
            </w:r>
          </w:p>
        </w:tc>
      </w:tr>
    </w:tbl>
    <w:p>
      <w:pPr>
        <w:pStyle w:val="Heading2"/>
        <w:spacing w:after="160" w:before="360"/>
      </w:pPr>
      <w:r>
        <w:rPr>
          <w:rFonts w:ascii="Calibri" w:cs="Calibri" w:eastAsia="Calibri" w:hAnsi="Calibri"/>
          <w:b/>
          <w:bCs/>
          <w:color w:val="1E3A8A"/>
          <w:sz w:val="32"/>
          <w:szCs w:val="32"/>
        </w:rPr>
        <w:t xml:space="preserve">9.4 Phase 4 — Trust &amp; conversion (mois 3)</w:t>
      </w:r>
    </w:p>
    <w:p>
      <w:pPr>
        <w:spacing w:after="120" w:before="100" w:line="320"/>
        <w:jc w:val="both"/>
      </w:pPr>
      <w:r>
        <w:rPr>
          <w:rFonts w:ascii="Calibri" w:cs="Calibri" w:eastAsia="Calibri" w:hAnsi="Calibri"/>
          <w:color w:val="44403C"/>
          <w:sz w:val="22"/>
          <w:szCs w:val="22"/>
        </w:rPr>
        <w:t xml:space="preserve">Objectif : transformer le trafic en leads qualifiés.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1800"/>
        <w:gridCol w:w="2160"/>
      </w:tblGrid>
      <w:tr>
        <w:trPr>
          <w:tblHeader/>
        </w:trPr>
        <w:tc>
          <w:tcPr>
            <w:tcW w:type="dxa" w:w="5400"/>
            <w:tcBorders>
              <w:top w:val="single" w:color="E7E5E4" w:sz="4"/>
              <w:left w:val="single" w:color="E7E5E4" w:sz="4"/>
              <w:bottom w:val="single" w:color="E7E5E4" w:sz="4"/>
              <w:right w:val="single" w:color="E7E5E4" w:sz="4"/>
            </w:tcBorders>
            <w:shd w:fill="1E3A8A" w:val="clear"/>
            <w:tcMar>
              <w:top w:type="dxa" w:w="100"/>
              <w:left w:type="dxa" w:w="140"/>
              <w:bottom w:type="dxa" w:w="100"/>
              <w:right w:type="dxa" w:w="140"/>
            </w:tcMar>
            <w:vAlign w:val="center"/>
          </w:tcPr>
          <w:p>
            <w:pPr>
              <w:spacing w:after="60" w:before="60" w:line="280"/>
              <w:jc w:val="left"/>
            </w:pPr>
            <w:r>
              <w:rPr>
                <w:rFonts w:ascii="Calibri" w:cs="Calibri" w:eastAsia="Calibri" w:hAnsi="Calibri"/>
                <w:b/>
                <w:bCs/>
                <w:color w:val="FFFFFF"/>
                <w:sz w:val="20"/>
                <w:szCs w:val="20"/>
              </w:rPr>
              <w:t xml:space="preserve">Action</w:t>
            </w:r>
          </w:p>
        </w:tc>
        <w:tc>
          <w:tcPr>
            <w:tcW w:type="dxa" w:w="1800"/>
            <w:tcBorders>
              <w:top w:val="single" w:color="E7E5E4" w:sz="4"/>
              <w:left w:val="single" w:color="E7E5E4" w:sz="4"/>
              <w:bottom w:val="single" w:color="E7E5E4" w:sz="4"/>
              <w:right w:val="single" w:color="E7E5E4" w:sz="4"/>
            </w:tcBorders>
            <w:shd w:fill="1E3A8A" w:val="clear"/>
            <w:tcMar>
              <w:top w:type="dxa" w:w="100"/>
              <w:left w:type="dxa" w:w="140"/>
              <w:bottom w:type="dxa" w:w="100"/>
              <w:right w:type="dxa" w:w="140"/>
            </w:tcMar>
            <w:vAlign w:val="center"/>
          </w:tcPr>
          <w:p>
            <w:pPr>
              <w:spacing w:after="60" w:before="60" w:line="280"/>
              <w:jc w:val="left"/>
            </w:pPr>
            <w:r>
              <w:rPr>
                <w:rFonts w:ascii="Calibri" w:cs="Calibri" w:eastAsia="Calibri" w:hAnsi="Calibri"/>
                <w:b/>
                <w:bCs/>
                <w:color w:val="FFFFFF"/>
                <w:sz w:val="20"/>
                <w:szCs w:val="20"/>
              </w:rPr>
              <w:t xml:space="preserve">Délai</w:t>
            </w:r>
          </w:p>
        </w:tc>
        <w:tc>
          <w:tcPr>
            <w:tcW w:type="dxa" w:w="2160"/>
            <w:tcBorders>
              <w:top w:val="single" w:color="E7E5E4" w:sz="4"/>
              <w:left w:val="single" w:color="E7E5E4" w:sz="4"/>
              <w:bottom w:val="single" w:color="E7E5E4" w:sz="4"/>
              <w:right w:val="single" w:color="E7E5E4" w:sz="4"/>
            </w:tcBorders>
            <w:shd w:fill="1E3A8A" w:val="clear"/>
            <w:tcMar>
              <w:top w:type="dxa" w:w="100"/>
              <w:left w:type="dxa" w:w="140"/>
              <w:bottom w:type="dxa" w:w="100"/>
              <w:right w:type="dxa" w:w="140"/>
            </w:tcMar>
            <w:vAlign w:val="center"/>
          </w:tcPr>
          <w:p>
            <w:pPr>
              <w:spacing w:after="60" w:before="60" w:line="280"/>
              <w:jc w:val="left"/>
            </w:pPr>
            <w:r>
              <w:rPr>
                <w:rFonts w:ascii="Calibri" w:cs="Calibri" w:eastAsia="Calibri" w:hAnsi="Calibri"/>
                <w:b/>
                <w:bCs/>
                <w:color w:val="FFFFFF"/>
                <w:sz w:val="20"/>
                <w:szCs w:val="20"/>
              </w:rPr>
              <w:t xml:space="preserve">Responsable type</w:t>
            </w:r>
          </w:p>
        </w:tc>
      </w:tr>
      <w:tr>
        <w:trPr>
          <w:tblHeader w:val="false"/>
        </w:trPr>
        <w:tc>
          <w:tcPr>
            <w:tcW w:type="dxa" w:w="540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Page comparatif MAINTEX vs MaintainX/Mobility Work/DIMO</w:t>
            </w:r>
          </w:p>
        </w:tc>
        <w:tc>
          <w:tcPr>
            <w:tcW w:type="dxa" w:w="180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1 semaine</w:t>
            </w:r>
          </w:p>
        </w:tc>
        <w:tc>
          <w:tcPr>
            <w:tcW w:type="dxa" w:w="216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Marketing + produit</w:t>
            </w:r>
          </w:p>
        </w:tc>
      </w:tr>
      <w:tr>
        <w:trPr>
          <w:tblHeader w:val="false"/>
        </w:trPr>
        <w:tc>
          <w:tcPr>
            <w:tcW w:type="dxa" w:w="5400"/>
            <w:tcBorders>
              <w:top w:val="single" w:color="E7E5E4" w:sz="4"/>
              <w:left w:val="single" w:color="E7E5E4" w:sz="4"/>
              <w:bottom w:val="single" w:color="E7E5E4" w:sz="4"/>
              <w:right w:val="single" w:color="E7E5E4" w:sz="4"/>
            </w:tcBorders>
            <w:shd w:fill="FAFAF9" w:val="clear"/>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3 pages secteurs prioritaires (Industrie, BTP/Mines, Santé)</w:t>
            </w:r>
          </w:p>
        </w:tc>
        <w:tc>
          <w:tcPr>
            <w:tcW w:type="dxa" w:w="1800"/>
            <w:tcBorders>
              <w:top w:val="single" w:color="E7E5E4" w:sz="4"/>
              <w:left w:val="single" w:color="E7E5E4" w:sz="4"/>
              <w:bottom w:val="single" w:color="E7E5E4" w:sz="4"/>
              <w:right w:val="single" w:color="E7E5E4" w:sz="4"/>
            </w:tcBorders>
            <w:shd w:fill="FAFAF9" w:val="clear"/>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2 semaines</w:t>
            </w:r>
          </w:p>
        </w:tc>
        <w:tc>
          <w:tcPr>
            <w:tcW w:type="dxa" w:w="2160"/>
            <w:tcBorders>
              <w:top w:val="single" w:color="E7E5E4" w:sz="4"/>
              <w:left w:val="single" w:color="E7E5E4" w:sz="4"/>
              <w:bottom w:val="single" w:color="E7E5E4" w:sz="4"/>
              <w:right w:val="single" w:color="E7E5E4" w:sz="4"/>
            </w:tcBorders>
            <w:shd w:fill="FAFAF9" w:val="clear"/>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Marketing</w:t>
            </w:r>
          </w:p>
        </w:tc>
      </w:tr>
      <w:tr>
        <w:trPr>
          <w:tblHeader w:val="false"/>
        </w:trPr>
        <w:tc>
          <w:tcPr>
            <w:tcW w:type="dxa" w:w="540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Trust Center (page dédiée, façon stripe.com/security)</w:t>
            </w:r>
          </w:p>
        </w:tc>
        <w:tc>
          <w:tcPr>
            <w:tcW w:type="dxa" w:w="180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1 semaine</w:t>
            </w:r>
          </w:p>
        </w:tc>
        <w:tc>
          <w:tcPr>
            <w:tcW w:type="dxa" w:w="216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Marketing + DSI</w:t>
            </w:r>
          </w:p>
        </w:tc>
      </w:tr>
      <w:tr>
        <w:trPr>
          <w:tblHeader w:val="false"/>
        </w:trPr>
        <w:tc>
          <w:tcPr>
            <w:tcW w:type="dxa" w:w="5400"/>
            <w:tcBorders>
              <w:top w:val="single" w:color="E7E5E4" w:sz="4"/>
              <w:left w:val="single" w:color="E7E5E4" w:sz="4"/>
              <w:bottom w:val="single" w:color="E7E5E4" w:sz="4"/>
              <w:right w:val="single" w:color="E7E5E4" w:sz="4"/>
            </w:tcBorders>
            <w:shd w:fill="FAFAF9" w:val="clear"/>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Calendly / Cal.com pour réservation démo directe</w:t>
            </w:r>
          </w:p>
        </w:tc>
        <w:tc>
          <w:tcPr>
            <w:tcW w:type="dxa" w:w="1800"/>
            <w:tcBorders>
              <w:top w:val="single" w:color="E7E5E4" w:sz="4"/>
              <w:left w:val="single" w:color="E7E5E4" w:sz="4"/>
              <w:bottom w:val="single" w:color="E7E5E4" w:sz="4"/>
              <w:right w:val="single" w:color="E7E5E4" w:sz="4"/>
            </w:tcBorders>
            <w:shd w:fill="FAFAF9" w:val="clear"/>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2 jours</w:t>
            </w:r>
          </w:p>
        </w:tc>
        <w:tc>
          <w:tcPr>
            <w:tcW w:type="dxa" w:w="2160"/>
            <w:tcBorders>
              <w:top w:val="single" w:color="E7E5E4" w:sz="4"/>
              <w:left w:val="single" w:color="E7E5E4" w:sz="4"/>
              <w:bottom w:val="single" w:color="E7E5E4" w:sz="4"/>
              <w:right w:val="single" w:color="E7E5E4" w:sz="4"/>
            </w:tcBorders>
            <w:shd w:fill="FAFAF9" w:val="clear"/>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Marketing ops</w:t>
            </w:r>
          </w:p>
        </w:tc>
      </w:tr>
      <w:tr>
        <w:trPr>
          <w:tblHeader w:val="false"/>
        </w:trPr>
        <w:tc>
          <w:tcPr>
            <w:tcW w:type="dxa" w:w="540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Chat live (Crisp ou HubSpot Free)</w:t>
            </w:r>
          </w:p>
        </w:tc>
        <w:tc>
          <w:tcPr>
            <w:tcW w:type="dxa" w:w="180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2 jours</w:t>
            </w:r>
          </w:p>
        </w:tc>
        <w:tc>
          <w:tcPr>
            <w:tcW w:type="dxa" w:w="216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Marketing</w:t>
            </w:r>
          </w:p>
        </w:tc>
      </w:tr>
      <w:tr>
        <w:trPr>
          <w:tblHeader w:val="false"/>
        </w:trPr>
        <w:tc>
          <w:tcPr>
            <w:tcW w:type="dxa" w:w="5400"/>
            <w:tcBorders>
              <w:top w:val="single" w:color="E7E5E4" w:sz="4"/>
              <w:left w:val="single" w:color="E7E5E4" w:sz="4"/>
              <w:bottom w:val="single" w:color="E7E5E4" w:sz="4"/>
              <w:right w:val="single" w:color="E7E5E4" w:sz="4"/>
            </w:tcBorders>
            <w:shd w:fill="FAFAF9" w:val="clear"/>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FAQ enrichie (top 20 objections commerciales)</w:t>
            </w:r>
          </w:p>
        </w:tc>
        <w:tc>
          <w:tcPr>
            <w:tcW w:type="dxa" w:w="1800"/>
            <w:tcBorders>
              <w:top w:val="single" w:color="E7E5E4" w:sz="4"/>
              <w:left w:val="single" w:color="E7E5E4" w:sz="4"/>
              <w:bottom w:val="single" w:color="E7E5E4" w:sz="4"/>
              <w:right w:val="single" w:color="E7E5E4" w:sz="4"/>
            </w:tcBorders>
            <w:shd w:fill="FAFAF9" w:val="clear"/>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1 semaine</w:t>
            </w:r>
          </w:p>
        </w:tc>
        <w:tc>
          <w:tcPr>
            <w:tcW w:type="dxa" w:w="2160"/>
            <w:tcBorders>
              <w:top w:val="single" w:color="E7E5E4" w:sz="4"/>
              <w:left w:val="single" w:color="E7E5E4" w:sz="4"/>
              <w:bottom w:val="single" w:color="E7E5E4" w:sz="4"/>
              <w:right w:val="single" w:color="E7E5E4" w:sz="4"/>
            </w:tcBorders>
            <w:shd w:fill="FAFAF9" w:val="clear"/>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Marketing + sales</w:t>
            </w:r>
          </w:p>
        </w:tc>
      </w:tr>
    </w:tbl>
    <w:p>
      <w:pPr>
        <w:pStyle w:val="Heading2"/>
        <w:spacing w:after="160" w:before="360"/>
      </w:pPr>
      <w:r>
        <w:rPr>
          <w:rFonts w:ascii="Calibri" w:cs="Calibri" w:eastAsia="Calibri" w:hAnsi="Calibri"/>
          <w:b/>
          <w:bCs/>
          <w:color w:val="1E3A8A"/>
          <w:sz w:val="32"/>
          <w:szCs w:val="32"/>
        </w:rPr>
        <w:t xml:space="preserve">9.5 Quick wins commerciaux (en parallèle)</w:t>
      </w:r>
    </w:p>
    <w:p>
      <w:pPr>
        <w:pStyle w:val="ListParagraph"/>
        <w:numPr>
          <w:ilvl w:val="0"/>
          <w:numId w:val="3"/>
        </w:numPr>
        <w:spacing w:after="60" w:before="60" w:line="300"/>
      </w:pPr>
      <w:r>
        <w:rPr>
          <w:rFonts w:ascii="Calibri" w:cs="Calibri" w:eastAsia="Calibri" w:hAnsi="Calibri"/>
          <w:color w:val="44403C"/>
          <w:sz w:val="22"/>
          <w:szCs w:val="22"/>
        </w:rPr>
        <w:t xml:space="preserve">Page d'atterrissage « Alternative MaintainX » — /comparatif/maintex-vs-maintainx — SEO-optimisée pour la requête « alternative MaintainX français ».</w:t>
      </w:r>
    </w:p>
    <w:p>
      <w:pPr>
        <w:pStyle w:val="ListParagraph"/>
        <w:numPr>
          <w:ilvl w:val="0"/>
          <w:numId w:val="3"/>
        </w:numPr>
        <w:spacing w:after="60" w:before="60" w:line="300"/>
      </w:pPr>
      <w:r>
        <w:rPr>
          <w:rFonts w:ascii="Calibri" w:cs="Calibri" w:eastAsia="Calibri" w:hAnsi="Calibri"/>
          <w:color w:val="44403C"/>
          <w:sz w:val="22"/>
          <w:szCs w:val="22"/>
        </w:rPr>
        <w:t xml:space="preserve">Lead magnet « Guide MTBF/MTTR pour PME industrielles » — 20 pages PDF en échange d'un email.</w:t>
      </w:r>
    </w:p>
    <w:p>
      <w:pPr>
        <w:pStyle w:val="ListParagraph"/>
        <w:numPr>
          <w:ilvl w:val="0"/>
          <w:numId w:val="3"/>
        </w:numPr>
        <w:spacing w:after="60" w:before="60" w:line="300"/>
      </w:pPr>
      <w:r>
        <w:rPr>
          <w:rFonts w:ascii="Calibri" w:cs="Calibri" w:eastAsia="Calibri" w:hAnsi="Calibri"/>
          <w:color w:val="44403C"/>
          <w:sz w:val="22"/>
          <w:szCs w:val="22"/>
        </w:rPr>
        <w:t xml:space="preserve">Webinaires mensuels « Comment SOTRACO a réduit ses arrêts de 38 % » — replay disponible en home.</w:t>
      </w:r>
    </w:p>
    <w:p>
      <w:pPr>
        <w:pStyle w:val="ListParagraph"/>
        <w:numPr>
          <w:ilvl w:val="0"/>
          <w:numId w:val="3"/>
        </w:numPr>
        <w:spacing w:after="60" w:before="60" w:line="300"/>
      </w:pPr>
      <w:r>
        <w:rPr>
          <w:rFonts w:ascii="Calibri" w:cs="Calibri" w:eastAsia="Calibri" w:hAnsi="Calibri"/>
          <w:color w:val="44403C"/>
          <w:sz w:val="22"/>
          <w:szCs w:val="22"/>
        </w:rPr>
        <w:t xml:space="preserve">Programme « MAINTEX Ambassadeurs Afrique » — 10 directeurs maintenance africains comme références.</w:t>
      </w:r>
    </w:p>
    <w:p>
      <w:pPr>
        <w:pStyle w:val="ListParagraph"/>
        <w:numPr>
          <w:ilvl w:val="0"/>
          <w:numId w:val="3"/>
        </w:numPr>
        <w:spacing w:after="60" w:before="60" w:line="300"/>
      </w:pPr>
      <w:r>
        <w:rPr>
          <w:rFonts w:ascii="Calibri" w:cs="Calibri" w:eastAsia="Calibri" w:hAnsi="Calibri"/>
          <w:color w:val="44403C"/>
          <w:sz w:val="22"/>
          <w:szCs w:val="22"/>
        </w:rPr>
        <w:t xml:space="preserve">LinkedIn ABM ciblé — campagnes payantes profils « Directeur Maintenance » France + Afrique francophone, retargeting calculateur ROI.</w:t>
      </w:r>
    </w:p>
    <w:p>
      <w:pPr>
        <w:pStyle w:val="Heading2"/>
        <w:spacing w:after="160" w:before="360"/>
      </w:pPr>
      <w:r>
        <w:rPr>
          <w:rFonts w:ascii="Calibri" w:cs="Calibri" w:eastAsia="Calibri" w:hAnsi="Calibri"/>
          <w:b/>
          <w:bCs/>
          <w:color w:val="1E3A8A"/>
          <w:sz w:val="32"/>
          <w:szCs w:val="32"/>
        </w:rPr>
        <w:t xml:space="preserve">9.6 Arbitrages budgétaires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760"/>
        <w:gridCol w:w="2200"/>
      </w:tblGrid>
      <w:tr>
        <w:trPr>
          <w:tblHeader/>
        </w:trPr>
        <w:tc>
          <w:tcPr>
            <w:tcW w:type="dxa" w:w="2400"/>
            <w:tcBorders>
              <w:top w:val="single" w:color="E7E5E4" w:sz="4"/>
              <w:left w:val="single" w:color="E7E5E4" w:sz="4"/>
              <w:bottom w:val="single" w:color="E7E5E4" w:sz="4"/>
              <w:right w:val="single" w:color="E7E5E4" w:sz="4"/>
            </w:tcBorders>
            <w:shd w:fill="1E3A8A" w:val="clear"/>
            <w:tcMar>
              <w:top w:type="dxa" w:w="100"/>
              <w:left w:type="dxa" w:w="140"/>
              <w:bottom w:type="dxa" w:w="100"/>
              <w:right w:type="dxa" w:w="140"/>
            </w:tcMar>
            <w:vAlign w:val="center"/>
          </w:tcPr>
          <w:p>
            <w:pPr>
              <w:spacing w:after="60" w:before="60" w:line="280"/>
              <w:jc w:val="left"/>
            </w:pPr>
            <w:r>
              <w:rPr>
                <w:rFonts w:ascii="Calibri" w:cs="Calibri" w:eastAsia="Calibri" w:hAnsi="Calibri"/>
                <w:b/>
                <w:bCs/>
                <w:color w:val="FFFFFF"/>
                <w:sz w:val="20"/>
                <w:szCs w:val="20"/>
              </w:rPr>
              <w:t xml:space="preserve">Niveau de budget</w:t>
            </w:r>
          </w:p>
        </w:tc>
        <w:tc>
          <w:tcPr>
            <w:tcW w:type="dxa" w:w="4760"/>
            <w:tcBorders>
              <w:top w:val="single" w:color="E7E5E4" w:sz="4"/>
              <w:left w:val="single" w:color="E7E5E4" w:sz="4"/>
              <w:bottom w:val="single" w:color="E7E5E4" w:sz="4"/>
              <w:right w:val="single" w:color="E7E5E4" w:sz="4"/>
            </w:tcBorders>
            <w:shd w:fill="1E3A8A" w:val="clear"/>
            <w:tcMar>
              <w:top w:type="dxa" w:w="100"/>
              <w:left w:type="dxa" w:w="140"/>
              <w:bottom w:type="dxa" w:w="100"/>
              <w:right w:type="dxa" w:w="140"/>
            </w:tcMar>
            <w:vAlign w:val="center"/>
          </w:tcPr>
          <w:p>
            <w:pPr>
              <w:spacing w:after="60" w:before="60" w:line="280"/>
              <w:jc w:val="left"/>
            </w:pPr>
            <w:r>
              <w:rPr>
                <w:rFonts w:ascii="Calibri" w:cs="Calibri" w:eastAsia="Calibri" w:hAnsi="Calibri"/>
                <w:b/>
                <w:bCs/>
                <w:color w:val="FFFFFF"/>
                <w:sz w:val="20"/>
                <w:szCs w:val="20"/>
              </w:rPr>
              <w:t xml:space="preserve">Périmètre couvert</w:t>
            </w:r>
          </w:p>
        </w:tc>
        <w:tc>
          <w:tcPr>
            <w:tcW w:type="dxa" w:w="2200"/>
            <w:tcBorders>
              <w:top w:val="single" w:color="E7E5E4" w:sz="4"/>
              <w:left w:val="single" w:color="E7E5E4" w:sz="4"/>
              <w:bottom w:val="single" w:color="E7E5E4" w:sz="4"/>
              <w:right w:val="single" w:color="E7E5E4" w:sz="4"/>
            </w:tcBorders>
            <w:shd w:fill="1E3A8A" w:val="clear"/>
            <w:tcMar>
              <w:top w:type="dxa" w:w="100"/>
              <w:left w:type="dxa" w:w="140"/>
              <w:bottom w:type="dxa" w:w="100"/>
              <w:right w:type="dxa" w:w="140"/>
            </w:tcMar>
            <w:vAlign w:val="center"/>
          </w:tcPr>
          <w:p>
            <w:pPr>
              <w:spacing w:after="60" w:before="60" w:line="280"/>
              <w:jc w:val="left"/>
            </w:pPr>
            <w:r>
              <w:rPr>
                <w:rFonts w:ascii="Calibri" w:cs="Calibri" w:eastAsia="Calibri" w:hAnsi="Calibri"/>
                <w:b/>
                <w:bCs/>
                <w:color w:val="FFFFFF"/>
                <w:sz w:val="20"/>
                <w:szCs w:val="20"/>
              </w:rPr>
              <w:t xml:space="preserve">Impact estimé</w:t>
            </w:r>
          </w:p>
        </w:tc>
      </w:tr>
      <w:tr>
        <w:trPr>
          <w:tblHeader w:val="false"/>
        </w:trPr>
        <w:tc>
          <w:tcPr>
            <w:tcW w:type="dxa" w:w="240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Budget serré (&lt; 15 K€)</w:t>
            </w:r>
          </w:p>
        </w:tc>
        <w:tc>
          <w:tcPr>
            <w:tcW w:type="dxa" w:w="476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Phase 1 complète + 3 témoignages + nouveau hero avec screenshot existant + Calendly + Crisp</w:t>
            </w:r>
          </w:p>
        </w:tc>
        <w:tc>
          <w:tcPr>
            <w:tcW w:type="dxa" w:w="220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+30 à +50 % de taux de conversion</w:t>
            </w:r>
          </w:p>
        </w:tc>
      </w:tr>
      <w:tr>
        <w:trPr>
          <w:tblHeader w:val="false"/>
        </w:trPr>
        <w:tc>
          <w:tcPr>
            <w:tcW w:type="dxa" w:w="2400"/>
            <w:tcBorders>
              <w:top w:val="single" w:color="E7E5E4" w:sz="4"/>
              <w:left w:val="single" w:color="E7E5E4" w:sz="4"/>
              <w:bottom w:val="single" w:color="E7E5E4" w:sz="4"/>
              <w:right w:val="single" w:color="E7E5E4" w:sz="4"/>
            </w:tcBorders>
            <w:shd w:fill="FAFAF9" w:val="clear"/>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Budget moyen (15-50 K€)</w:t>
            </w:r>
          </w:p>
        </w:tc>
        <w:tc>
          <w:tcPr>
            <w:tcW w:type="dxa" w:w="4760"/>
            <w:tcBorders>
              <w:top w:val="single" w:color="E7E5E4" w:sz="4"/>
              <w:left w:val="single" w:color="E7E5E4" w:sz="4"/>
              <w:bottom w:val="single" w:color="E7E5E4" w:sz="4"/>
              <w:right w:val="single" w:color="E7E5E4" w:sz="4"/>
            </w:tcBorders>
            <w:shd w:fill="FAFAF9" w:val="clear"/>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Phases 1+2 complètes + refonte home (sans pages internes) + 1 vidéo client pro + photos terrain France</w:t>
            </w:r>
          </w:p>
        </w:tc>
        <w:tc>
          <w:tcPr>
            <w:tcW w:type="dxa" w:w="2200"/>
            <w:tcBorders>
              <w:top w:val="single" w:color="E7E5E4" w:sz="4"/>
              <w:left w:val="single" w:color="E7E5E4" w:sz="4"/>
              <w:bottom w:val="single" w:color="E7E5E4" w:sz="4"/>
              <w:right w:val="single" w:color="E7E5E4" w:sz="4"/>
            </w:tcBorders>
            <w:shd w:fill="FAFAF9" w:val="clear"/>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MAINTEX devient crédible face à Mobility Work / DIMO Maint</w:t>
            </w:r>
          </w:p>
        </w:tc>
      </w:tr>
      <w:tr>
        <w:trPr>
          <w:tblHeader w:val="false"/>
        </w:trPr>
        <w:tc>
          <w:tcPr>
            <w:tcW w:type="dxa" w:w="240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Budget refonte (50-120 K€)</w:t>
            </w:r>
          </w:p>
        </w:tc>
        <w:tc>
          <w:tcPr>
            <w:tcW w:type="dxa" w:w="476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Plan 90 jours intégral + design system complet + 3 sessions photo (France + 2 Afrique) + 5 vidéos clients + 3 pages secteurs + comparatif + trust center + calculateur ROI custom</w:t>
            </w:r>
          </w:p>
        </w:tc>
        <w:tc>
          <w:tcPr>
            <w:tcW w:type="dxa" w:w="220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MAINTEX devient une alternative francophone crédible à MaintainX, supportant le pricing 70 €/user/mois</w:t>
            </w:r>
          </w:p>
        </w:tc>
      </w:tr>
    </w:tbl>
    <w:p>
      <w:r>
        <w:br w:type="page"/>
      </w:r>
    </w:p>
    <w:p>
      <w:pPr>
        <w:pStyle w:val="Heading1"/>
        <w:pBdr>
          <w:bottom w:val="single" w:color="F97316" w:sz="12" w:space="6"/>
        </w:pBdr>
        <w:spacing w:after="240" w:before="480"/>
      </w:pPr>
      <w:r>
        <w:rPr>
          <w:rFonts w:ascii="Calibri" w:cs="Calibri" w:eastAsia="Calibri" w:hAnsi="Calibri"/>
          <w:b/>
          <w:bCs/>
          <w:color w:val="1E3A8A"/>
          <w:sz w:val="44"/>
          <w:szCs w:val="44"/>
        </w:rPr>
        <w:t xml:space="preserve">Annexes</w:t>
      </w:r>
    </w:p>
    <w:p>
      <w:pPr>
        <w:pStyle w:val="Heading2"/>
        <w:spacing w:after="160" w:before="360"/>
      </w:pPr>
      <w:r>
        <w:rPr>
          <w:rFonts w:ascii="Calibri" w:cs="Calibri" w:eastAsia="Calibri" w:hAnsi="Calibri"/>
          <w:b/>
          <w:bCs/>
          <w:color w:val="1E3A8A"/>
          <w:sz w:val="32"/>
          <w:szCs w:val="32"/>
        </w:rPr>
        <w:t xml:space="preserve">A. Inventaire des éléments factuels capturés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E7E5E4" w:sz="4"/>
              <w:left w:val="single" w:color="E7E5E4" w:sz="4"/>
              <w:bottom w:val="single" w:color="E7E5E4" w:sz="4"/>
              <w:right w:val="single" w:color="E7E5E4" w:sz="4"/>
            </w:tcBorders>
            <w:shd w:fill="1E3A8A" w:val="clear"/>
            <w:tcMar>
              <w:top w:type="dxa" w:w="100"/>
              <w:left w:type="dxa" w:w="140"/>
              <w:bottom w:type="dxa" w:w="100"/>
              <w:right w:type="dxa" w:w="140"/>
            </w:tcMar>
            <w:vAlign w:val="center"/>
          </w:tcPr>
          <w:p>
            <w:pPr>
              <w:spacing w:after="60" w:before="60" w:line="280"/>
              <w:jc w:val="left"/>
            </w:pPr>
            <w:r>
              <w:rPr>
                <w:rFonts w:ascii="Calibri" w:cs="Calibri" w:eastAsia="Calibri" w:hAnsi="Calibri"/>
                <w:b/>
                <w:bCs/>
                <w:color w:val="FFFFFF"/>
                <w:sz w:val="20"/>
                <w:szCs w:val="20"/>
              </w:rPr>
              <w:t xml:space="preserve">Élément</w:t>
            </w:r>
          </w:p>
        </w:tc>
        <w:tc>
          <w:tcPr>
            <w:tcW w:type="dxa" w:w="6360"/>
            <w:tcBorders>
              <w:top w:val="single" w:color="E7E5E4" w:sz="4"/>
              <w:left w:val="single" w:color="E7E5E4" w:sz="4"/>
              <w:bottom w:val="single" w:color="E7E5E4" w:sz="4"/>
              <w:right w:val="single" w:color="E7E5E4" w:sz="4"/>
            </w:tcBorders>
            <w:shd w:fill="1E3A8A" w:val="clear"/>
            <w:tcMar>
              <w:top w:type="dxa" w:w="100"/>
              <w:left w:type="dxa" w:w="140"/>
              <w:bottom w:type="dxa" w:w="100"/>
              <w:right w:type="dxa" w:w="140"/>
            </w:tcMar>
            <w:vAlign w:val="center"/>
          </w:tcPr>
          <w:p>
            <w:pPr>
              <w:spacing w:after="60" w:before="60" w:line="280"/>
              <w:jc w:val="left"/>
            </w:pPr>
            <w:r>
              <w:rPr>
                <w:rFonts w:ascii="Calibri" w:cs="Calibri" w:eastAsia="Calibri" w:hAnsi="Calibri"/>
                <w:b/>
                <w:bCs/>
                <w:color w:val="FFFFFF"/>
                <w:sz w:val="20"/>
                <w:szCs w:val="20"/>
              </w:rPr>
              <w:t xml:space="preserve">Constat</w:t>
            </w:r>
          </w:p>
        </w:tc>
      </w:tr>
      <w:tr>
        <w:trPr>
          <w:tblHeader w:val="false"/>
        </w:trPr>
        <w:tc>
          <w:tcPr>
            <w:tcW w:type="dxa" w:w="300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URL analysée</w:t>
            </w:r>
          </w:p>
        </w:tc>
        <w:tc>
          <w:tcPr>
            <w:tcW w:type="dxa" w:w="636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https://maintex-new.bbc-partners.net/</w:t>
            </w:r>
          </w:p>
        </w:tc>
      </w:tr>
      <w:tr>
        <w:trPr>
          <w:tblHeader w:val="false"/>
        </w:trPr>
        <w:tc>
          <w:tcPr>
            <w:tcW w:type="dxa" w:w="3000"/>
            <w:tcBorders>
              <w:top w:val="single" w:color="E7E5E4" w:sz="4"/>
              <w:left w:val="single" w:color="E7E5E4" w:sz="4"/>
              <w:bottom w:val="single" w:color="E7E5E4" w:sz="4"/>
              <w:right w:val="single" w:color="E7E5E4" w:sz="4"/>
            </w:tcBorders>
            <w:shd w:fill="FAFAF9" w:val="clear"/>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Pages auditées</w:t>
            </w:r>
          </w:p>
        </w:tc>
        <w:tc>
          <w:tcPr>
            <w:tcW w:type="dxa" w:w="6360"/>
            <w:tcBorders>
              <w:top w:val="single" w:color="E7E5E4" w:sz="4"/>
              <w:left w:val="single" w:color="E7E5E4" w:sz="4"/>
              <w:bottom w:val="single" w:color="E7E5E4" w:sz="4"/>
              <w:right w:val="single" w:color="E7E5E4" w:sz="4"/>
            </w:tcBorders>
            <w:shd w:fill="FAFAF9" w:val="clear"/>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Home, Fonctionnalités, Secteurs, Tarifs, Ressources</w:t>
            </w:r>
          </w:p>
        </w:tc>
      </w:tr>
      <w:tr>
        <w:trPr>
          <w:tblHeader w:val="false"/>
        </w:trPr>
        <w:tc>
          <w:tcPr>
            <w:tcW w:type="dxa" w:w="300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CMS détecté</w:t>
            </w:r>
          </w:p>
        </w:tc>
        <w:tc>
          <w:tcPr>
            <w:tcW w:type="dxa" w:w="636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WordPress (chemins /wp-content/)</w:t>
            </w:r>
          </w:p>
        </w:tc>
      </w:tr>
      <w:tr>
        <w:trPr>
          <w:tblHeader w:val="false"/>
        </w:trPr>
        <w:tc>
          <w:tcPr>
            <w:tcW w:type="dxa" w:w="3000"/>
            <w:tcBorders>
              <w:top w:val="single" w:color="E7E5E4" w:sz="4"/>
              <w:left w:val="single" w:color="E7E5E4" w:sz="4"/>
              <w:bottom w:val="single" w:color="E7E5E4" w:sz="4"/>
              <w:right w:val="single" w:color="E7E5E4" w:sz="4"/>
            </w:tcBorders>
            <w:shd w:fill="FAFAF9" w:val="clear"/>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H1 home</w:t>
            </w:r>
          </w:p>
        </w:tc>
        <w:tc>
          <w:tcPr>
            <w:tcW w:type="dxa" w:w="6360"/>
            <w:tcBorders>
              <w:top w:val="single" w:color="E7E5E4" w:sz="4"/>
              <w:left w:val="single" w:color="E7E5E4" w:sz="4"/>
              <w:bottom w:val="single" w:color="E7E5E4" w:sz="4"/>
              <w:right w:val="single" w:color="E7E5E4" w:sz="4"/>
            </w:tcBorders>
            <w:shd w:fill="FAFAF9" w:val="clear"/>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 Réduisez vos temps d'arrêt grâce à des diagnostics fiables. »</w:t>
            </w:r>
          </w:p>
        </w:tc>
      </w:tr>
      <w:tr>
        <w:trPr>
          <w:tblHeader w:val="false"/>
        </w:trPr>
        <w:tc>
          <w:tcPr>
            <w:tcW w:type="dxa" w:w="300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CTA hero</w:t>
            </w:r>
          </w:p>
        </w:tc>
        <w:tc>
          <w:tcPr>
            <w:tcW w:type="dxa" w:w="636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 Démo gratuite → » + « Voir un cas client »</w:t>
            </w:r>
          </w:p>
        </w:tc>
      </w:tr>
      <w:tr>
        <w:trPr>
          <w:tblHeader w:val="false"/>
        </w:trPr>
        <w:tc>
          <w:tcPr>
            <w:tcW w:type="dxa" w:w="3000"/>
            <w:tcBorders>
              <w:top w:val="single" w:color="E7E5E4" w:sz="4"/>
              <w:left w:val="single" w:color="E7E5E4" w:sz="4"/>
              <w:bottom w:val="single" w:color="E7E5E4" w:sz="4"/>
              <w:right w:val="single" w:color="E7E5E4" w:sz="4"/>
            </w:tcBorders>
            <w:shd w:fill="FAFAF9" w:val="clear"/>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Preuve sociale hero</w:t>
            </w:r>
          </w:p>
        </w:tc>
        <w:tc>
          <w:tcPr>
            <w:tcW w:type="dxa" w:w="6360"/>
            <w:tcBorders>
              <w:top w:val="single" w:color="E7E5E4" w:sz="4"/>
              <w:left w:val="single" w:color="E7E5E4" w:sz="4"/>
              <w:bottom w:val="single" w:color="E7E5E4" w:sz="4"/>
              <w:right w:val="single" w:color="E7E5E4" w:sz="4"/>
            </w:tcBorders>
            <w:shd w:fill="FAFAF9" w:val="clear"/>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 Plus de 350 entreprises nous font confiance » + 10 logos</w:t>
            </w:r>
          </w:p>
        </w:tc>
      </w:tr>
      <w:tr>
        <w:trPr>
          <w:tblHeader w:val="false"/>
        </w:trPr>
        <w:tc>
          <w:tcPr>
            <w:tcW w:type="dxa" w:w="300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Faute typographique détectée</w:t>
            </w:r>
          </w:p>
        </w:tc>
        <w:tc>
          <w:tcPr>
            <w:tcW w:type="dxa" w:w="636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 Voir toutes les focntionnalités » (au lieu de « fonctionnalités »)</w:t>
            </w:r>
          </w:p>
        </w:tc>
      </w:tr>
      <w:tr>
        <w:trPr>
          <w:tblHeader w:val="false"/>
        </w:trPr>
        <w:tc>
          <w:tcPr>
            <w:tcW w:type="dxa" w:w="3000"/>
            <w:tcBorders>
              <w:top w:val="single" w:color="E7E5E4" w:sz="4"/>
              <w:left w:val="single" w:color="E7E5E4" w:sz="4"/>
              <w:bottom w:val="single" w:color="E7E5E4" w:sz="4"/>
              <w:right w:val="single" w:color="E7E5E4" w:sz="4"/>
            </w:tcBorders>
            <w:shd w:fill="FAFAF9" w:val="clear"/>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Mélange de langues</w:t>
            </w:r>
          </w:p>
        </w:tc>
        <w:tc>
          <w:tcPr>
            <w:tcW w:type="dxa" w:w="6360"/>
            <w:tcBorders>
              <w:top w:val="single" w:color="E7E5E4" w:sz="4"/>
              <w:left w:val="single" w:color="E7E5E4" w:sz="4"/>
              <w:bottom w:val="single" w:color="E7E5E4" w:sz="4"/>
              <w:right w:val="single" w:color="E7E5E4" w:sz="4"/>
            </w:tcBorders>
            <w:shd w:fill="FAFAF9" w:val="clear"/>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Newsletter EN + URL /pricing/ + « Billed yearly/monthly »</w:t>
            </w:r>
          </w:p>
        </w:tc>
      </w:tr>
      <w:tr>
        <w:trPr>
          <w:tblHeader w:val="false"/>
        </w:trPr>
        <w:tc>
          <w:tcPr>
            <w:tcW w:type="dxa" w:w="300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Sélecteur de langue</w:t>
            </w:r>
          </w:p>
        </w:tc>
        <w:tc>
          <w:tcPr>
            <w:tcW w:type="dxa" w:w="636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En, Deutch (sic), Español, Français, Italiano, 简体中文</w:t>
            </w:r>
          </w:p>
        </w:tc>
      </w:tr>
      <w:tr>
        <w:trPr>
          <w:tblHeader w:val="false"/>
        </w:trPr>
        <w:tc>
          <w:tcPr>
            <w:tcW w:type="dxa" w:w="3000"/>
            <w:tcBorders>
              <w:top w:val="single" w:color="E7E5E4" w:sz="4"/>
              <w:left w:val="single" w:color="E7E5E4" w:sz="4"/>
              <w:bottom w:val="single" w:color="E7E5E4" w:sz="4"/>
              <w:right w:val="single" w:color="E7E5E4" w:sz="4"/>
            </w:tcBorders>
            <w:shd w:fill="FAFAF9" w:val="clear"/>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Couleur principale détectée</w:t>
            </w:r>
          </w:p>
        </w:tc>
        <w:tc>
          <w:tcPr>
            <w:tcW w:type="dxa" w:w="6360"/>
            <w:tcBorders>
              <w:top w:val="single" w:color="E7E5E4" w:sz="4"/>
              <w:left w:val="single" w:color="E7E5E4" w:sz="4"/>
              <w:bottom w:val="single" w:color="E7E5E4" w:sz="4"/>
              <w:right w:val="single" w:color="E7E5E4" w:sz="4"/>
            </w:tcBorders>
            <w:shd w:fill="FAFAF9" w:val="clear"/>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#475bb2 (35 occurrences CSS)</w:t>
            </w:r>
          </w:p>
        </w:tc>
      </w:tr>
      <w:tr>
        <w:trPr>
          <w:tblHeader w:val="false"/>
        </w:trPr>
        <w:tc>
          <w:tcPr>
            <w:tcW w:type="dxa" w:w="300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Polices chargées</w:t>
            </w:r>
          </w:p>
        </w:tc>
        <w:tc>
          <w:tcPr>
            <w:tcW w:type="dxa" w:w="636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10+ familles (Inter, Plus Jakarta Sans, Poppins, Roboto, Oswald, Dosis, Open Sans, Helvetica, Roboto Slab, Georgia)</w:t>
            </w:r>
          </w:p>
        </w:tc>
      </w:tr>
      <w:tr>
        <w:trPr>
          <w:tblHeader w:val="false"/>
        </w:trPr>
        <w:tc>
          <w:tcPr>
            <w:tcW w:type="dxa" w:w="3000"/>
            <w:tcBorders>
              <w:top w:val="single" w:color="E7E5E4" w:sz="4"/>
              <w:left w:val="single" w:color="E7E5E4" w:sz="4"/>
              <w:bottom w:val="single" w:color="E7E5E4" w:sz="4"/>
              <w:right w:val="single" w:color="E7E5E4" w:sz="4"/>
            </w:tcBorders>
            <w:shd w:fill="FAFAF9" w:val="clear"/>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Image hero</w:t>
            </w:r>
          </w:p>
        </w:tc>
        <w:tc>
          <w:tcPr>
            <w:tcW w:type="dxa" w:w="6360"/>
            <w:tcBorders>
              <w:top w:val="single" w:color="E7E5E4" w:sz="4"/>
              <w:left w:val="single" w:color="E7E5E4" w:sz="4"/>
              <w:bottom w:val="single" w:color="E7E5E4" w:sz="4"/>
              <w:right w:val="single" w:color="E7E5E4" w:sz="4"/>
            </w:tcBorders>
            <w:shd w:fill="FAFAF9" w:val="clear"/>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Gemini_Generated_Image_pgwql9pgwql9pgwq.png — 1 397 KB</w:t>
            </w:r>
          </w:p>
        </w:tc>
      </w:tr>
      <w:tr>
        <w:trPr>
          <w:tblHeader w:val="false"/>
        </w:trPr>
        <w:tc>
          <w:tcPr>
            <w:tcW w:type="dxa" w:w="300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Témoignages clients</w:t>
            </w:r>
          </w:p>
        </w:tc>
        <w:tc>
          <w:tcPr>
            <w:tcW w:type="dxa" w:w="636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0 sur la home</w:t>
            </w:r>
          </w:p>
        </w:tc>
      </w:tr>
      <w:tr>
        <w:trPr>
          <w:tblHeader w:val="false"/>
        </w:trPr>
        <w:tc>
          <w:tcPr>
            <w:tcW w:type="dxa" w:w="3000"/>
            <w:tcBorders>
              <w:top w:val="single" w:color="E7E5E4" w:sz="4"/>
              <w:left w:val="single" w:color="E7E5E4" w:sz="4"/>
              <w:bottom w:val="single" w:color="E7E5E4" w:sz="4"/>
              <w:right w:val="single" w:color="E7E5E4" w:sz="4"/>
            </w:tcBorders>
            <w:shd w:fill="FAFAF9" w:val="clear"/>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Tarification</w:t>
            </w:r>
          </w:p>
        </w:tc>
        <w:tc>
          <w:tcPr>
            <w:tcW w:type="dxa" w:w="6360"/>
            <w:tcBorders>
              <w:top w:val="single" w:color="E7E5E4" w:sz="4"/>
              <w:left w:val="single" w:color="E7E5E4" w:sz="4"/>
              <w:bottom w:val="single" w:color="E7E5E4" w:sz="4"/>
              <w:right w:val="single" w:color="E7E5E4" w:sz="4"/>
            </w:tcBorders>
            <w:shd w:fill="FAFAF9" w:val="clear"/>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Freemium 0 € / Starter 15 € (annuel) ou 19 € (mensuel) / Pro 30 € ou 39 € / Business à partir de 70 €</w:t>
            </w:r>
          </w:p>
        </w:tc>
      </w:tr>
      <w:tr>
        <w:trPr>
          <w:tblHeader w:val="false"/>
        </w:trPr>
        <w:tc>
          <w:tcPr>
            <w:tcW w:type="dxa" w:w="300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Étude de cas mentionnée</w:t>
            </w:r>
          </w:p>
        </w:tc>
        <w:tc>
          <w:tcPr>
            <w:tcW w:type="dxa" w:w="636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 Comment Veolia a réduit ses temps d'arrêt de 40 % » (page Ressources)</w:t>
            </w:r>
          </w:p>
        </w:tc>
      </w:tr>
      <w:tr>
        <w:trPr>
          <w:tblHeader w:val="false"/>
        </w:trPr>
        <w:tc>
          <w:tcPr>
            <w:tcW w:type="dxa" w:w="3000"/>
            <w:tcBorders>
              <w:top w:val="single" w:color="E7E5E4" w:sz="4"/>
              <w:left w:val="single" w:color="E7E5E4" w:sz="4"/>
              <w:bottom w:val="single" w:color="E7E5E4" w:sz="4"/>
              <w:right w:val="single" w:color="E7E5E4" w:sz="4"/>
            </w:tcBorders>
            <w:shd w:fill="FAFAF9" w:val="clear"/>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Footer</w:t>
            </w:r>
          </w:p>
        </w:tc>
        <w:tc>
          <w:tcPr>
            <w:tcW w:type="dxa" w:w="6360"/>
            <w:tcBorders>
              <w:top w:val="single" w:color="E7E5E4" w:sz="4"/>
              <w:left w:val="single" w:color="E7E5E4" w:sz="4"/>
              <w:bottom w:val="single" w:color="E7E5E4" w:sz="4"/>
              <w:right w:val="single" w:color="E7E5E4" w:sz="4"/>
            </w:tcBorders>
            <w:shd w:fill="FAFAF9" w:val="clear"/>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 2026 BBC &amp; Partners. RGPD conforme. Hébergement France</w:t>
            </w:r>
          </w:p>
        </w:tc>
      </w:tr>
    </w:tbl>
    <w:p>
      <w:pPr>
        <w:pStyle w:val="Heading2"/>
        <w:spacing w:after="160" w:before="360"/>
      </w:pPr>
      <w:r>
        <w:rPr>
          <w:rFonts w:ascii="Calibri" w:cs="Calibri" w:eastAsia="Calibri" w:hAnsi="Calibri"/>
          <w:b/>
          <w:bCs/>
          <w:color w:val="1E3A8A"/>
          <w:sz w:val="32"/>
          <w:szCs w:val="32"/>
        </w:rPr>
        <w:t xml:space="preserve">B. Liste des 10 logos clients détectés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5760"/>
      </w:tblGrid>
      <w:tr>
        <w:trPr>
          <w:tblHeader/>
        </w:trPr>
        <w:tc>
          <w:tcPr>
            <w:tcW w:type="dxa" w:w="600"/>
            <w:tcBorders>
              <w:top w:val="single" w:color="E7E5E4" w:sz="4"/>
              <w:left w:val="single" w:color="E7E5E4" w:sz="4"/>
              <w:bottom w:val="single" w:color="E7E5E4" w:sz="4"/>
              <w:right w:val="single" w:color="E7E5E4" w:sz="4"/>
            </w:tcBorders>
            <w:shd w:fill="1E3A8A" w:val="clear"/>
            <w:tcMar>
              <w:top w:type="dxa" w:w="100"/>
              <w:left w:type="dxa" w:w="140"/>
              <w:bottom w:type="dxa" w:w="100"/>
              <w:right w:type="dxa" w:w="140"/>
            </w:tcMar>
            <w:vAlign w:val="center"/>
          </w:tcPr>
          <w:p>
            <w:pPr>
              <w:spacing w:after="60" w:before="60" w:line="280"/>
              <w:jc w:val="left"/>
            </w:pPr>
            <w:r>
              <w:rPr>
                <w:rFonts w:ascii="Calibri" w:cs="Calibri" w:eastAsia="Calibri" w:hAnsi="Calibri"/>
                <w:b/>
                <w:bCs/>
                <w:color w:val="FFFFFF"/>
                <w:sz w:val="20"/>
                <w:szCs w:val="20"/>
              </w:rPr>
              <w:t xml:space="preserve">#</w:t>
            </w:r>
          </w:p>
        </w:tc>
        <w:tc>
          <w:tcPr>
            <w:tcW w:type="dxa" w:w="3000"/>
            <w:tcBorders>
              <w:top w:val="single" w:color="E7E5E4" w:sz="4"/>
              <w:left w:val="single" w:color="E7E5E4" w:sz="4"/>
              <w:bottom w:val="single" w:color="E7E5E4" w:sz="4"/>
              <w:right w:val="single" w:color="E7E5E4" w:sz="4"/>
            </w:tcBorders>
            <w:shd w:fill="1E3A8A" w:val="clear"/>
            <w:tcMar>
              <w:top w:type="dxa" w:w="100"/>
              <w:left w:type="dxa" w:w="140"/>
              <w:bottom w:type="dxa" w:w="100"/>
              <w:right w:type="dxa" w:w="140"/>
            </w:tcMar>
            <w:vAlign w:val="center"/>
          </w:tcPr>
          <w:p>
            <w:pPr>
              <w:spacing w:after="60" w:before="60" w:line="280"/>
              <w:jc w:val="left"/>
            </w:pPr>
            <w:r>
              <w:rPr>
                <w:rFonts w:ascii="Calibri" w:cs="Calibri" w:eastAsia="Calibri" w:hAnsi="Calibri"/>
                <w:b/>
                <w:bCs/>
                <w:color w:val="FFFFFF"/>
                <w:sz w:val="20"/>
                <w:szCs w:val="20"/>
              </w:rPr>
              <w:t xml:space="preserve">Logo client</w:t>
            </w:r>
          </w:p>
        </w:tc>
        <w:tc>
          <w:tcPr>
            <w:tcW w:type="dxa" w:w="5760"/>
            <w:tcBorders>
              <w:top w:val="single" w:color="E7E5E4" w:sz="4"/>
              <w:left w:val="single" w:color="E7E5E4" w:sz="4"/>
              <w:bottom w:val="single" w:color="E7E5E4" w:sz="4"/>
              <w:right w:val="single" w:color="E7E5E4" w:sz="4"/>
            </w:tcBorders>
            <w:shd w:fill="1E3A8A" w:val="clear"/>
            <w:tcMar>
              <w:top w:type="dxa" w:w="100"/>
              <w:left w:type="dxa" w:w="140"/>
              <w:bottom w:type="dxa" w:w="100"/>
              <w:right w:type="dxa" w:w="140"/>
            </w:tcMar>
            <w:vAlign w:val="center"/>
          </w:tcPr>
          <w:p>
            <w:pPr>
              <w:spacing w:after="60" w:before="60" w:line="280"/>
              <w:jc w:val="left"/>
            </w:pPr>
            <w:r>
              <w:rPr>
                <w:rFonts w:ascii="Calibri" w:cs="Calibri" w:eastAsia="Calibri" w:hAnsi="Calibri"/>
                <w:b/>
                <w:bCs/>
                <w:color w:val="FFFFFF"/>
                <w:sz w:val="20"/>
                <w:szCs w:val="20"/>
              </w:rPr>
              <w:t xml:space="preserve">Probable secteur / origine</w:t>
            </w:r>
          </w:p>
        </w:tc>
      </w:tr>
      <w:tr>
        <w:trPr>
          <w:tblHeader w:val="false"/>
        </w:trPr>
        <w:tc>
          <w:tcPr>
            <w:tcW w:type="dxa" w:w="60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1</w:t>
            </w:r>
          </w:p>
        </w:tc>
        <w:tc>
          <w:tcPr>
            <w:tcW w:type="dxa" w:w="300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PFO-Construction</w:t>
            </w:r>
          </w:p>
        </w:tc>
        <w:tc>
          <w:tcPr>
            <w:tcW w:type="dxa" w:w="576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BTP — Afrique (Côte d'Ivoire)</w:t>
            </w:r>
          </w:p>
        </w:tc>
      </w:tr>
      <w:tr>
        <w:trPr>
          <w:tblHeader w:val="false"/>
        </w:trPr>
        <w:tc>
          <w:tcPr>
            <w:tcW w:type="dxa" w:w="600"/>
            <w:tcBorders>
              <w:top w:val="single" w:color="E7E5E4" w:sz="4"/>
              <w:left w:val="single" w:color="E7E5E4" w:sz="4"/>
              <w:bottom w:val="single" w:color="E7E5E4" w:sz="4"/>
              <w:right w:val="single" w:color="E7E5E4" w:sz="4"/>
            </w:tcBorders>
            <w:shd w:fill="FAFAF9" w:val="clear"/>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2</w:t>
            </w:r>
          </w:p>
        </w:tc>
        <w:tc>
          <w:tcPr>
            <w:tcW w:type="dxa" w:w="3000"/>
            <w:tcBorders>
              <w:top w:val="single" w:color="E7E5E4" w:sz="4"/>
              <w:left w:val="single" w:color="E7E5E4" w:sz="4"/>
              <w:bottom w:val="single" w:color="E7E5E4" w:sz="4"/>
              <w:right w:val="single" w:color="E7E5E4" w:sz="4"/>
            </w:tcBorders>
            <w:shd w:fill="FAFAF9" w:val="clear"/>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SFM Logo</w:t>
            </w:r>
          </w:p>
        </w:tc>
        <w:tc>
          <w:tcPr>
            <w:tcW w:type="dxa" w:w="5760"/>
            <w:tcBorders>
              <w:top w:val="single" w:color="E7E5E4" w:sz="4"/>
              <w:left w:val="single" w:color="E7E5E4" w:sz="4"/>
              <w:bottom w:val="single" w:color="E7E5E4" w:sz="4"/>
              <w:right w:val="single" w:color="E7E5E4" w:sz="4"/>
            </w:tcBorders>
            <w:shd w:fill="FAFAF9" w:val="clear"/>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Industrie / production</w:t>
            </w:r>
          </w:p>
        </w:tc>
      </w:tr>
      <w:tr>
        <w:trPr>
          <w:tblHeader w:val="false"/>
        </w:trPr>
        <w:tc>
          <w:tcPr>
            <w:tcW w:type="dxa" w:w="60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3</w:t>
            </w:r>
          </w:p>
        </w:tc>
        <w:tc>
          <w:tcPr>
            <w:tcW w:type="dxa" w:w="300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CCVA</w:t>
            </w:r>
          </w:p>
        </w:tc>
        <w:tc>
          <w:tcPr>
            <w:tcW w:type="dxa" w:w="576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Industrie automobile / certif</w:t>
            </w:r>
          </w:p>
        </w:tc>
      </w:tr>
      <w:tr>
        <w:trPr>
          <w:tblHeader w:val="false"/>
        </w:trPr>
        <w:tc>
          <w:tcPr>
            <w:tcW w:type="dxa" w:w="600"/>
            <w:tcBorders>
              <w:top w:val="single" w:color="E7E5E4" w:sz="4"/>
              <w:left w:val="single" w:color="E7E5E4" w:sz="4"/>
              <w:bottom w:val="single" w:color="E7E5E4" w:sz="4"/>
              <w:right w:val="single" w:color="E7E5E4" w:sz="4"/>
            </w:tcBorders>
            <w:shd w:fill="FAFAF9" w:val="clear"/>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4</w:t>
            </w:r>
          </w:p>
        </w:tc>
        <w:tc>
          <w:tcPr>
            <w:tcW w:type="dxa" w:w="3000"/>
            <w:tcBorders>
              <w:top w:val="single" w:color="E7E5E4" w:sz="4"/>
              <w:left w:val="single" w:color="E7E5E4" w:sz="4"/>
              <w:bottom w:val="single" w:color="E7E5E4" w:sz="4"/>
              <w:right w:val="single" w:color="E7E5E4" w:sz="4"/>
            </w:tcBorders>
            <w:shd w:fill="FAFAF9" w:val="clear"/>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SOTRACO</w:t>
            </w:r>
          </w:p>
        </w:tc>
        <w:tc>
          <w:tcPr>
            <w:tcW w:type="dxa" w:w="5760"/>
            <w:tcBorders>
              <w:top w:val="single" w:color="E7E5E4" w:sz="4"/>
              <w:left w:val="single" w:color="E7E5E4" w:sz="4"/>
              <w:bottom w:val="single" w:color="E7E5E4" w:sz="4"/>
              <w:right w:val="single" w:color="E7E5E4" w:sz="4"/>
            </w:tcBorders>
            <w:shd w:fill="FAFAF9" w:val="clear"/>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Transport / Burkina Faso</w:t>
            </w:r>
          </w:p>
        </w:tc>
      </w:tr>
      <w:tr>
        <w:trPr>
          <w:tblHeader w:val="false"/>
        </w:trPr>
        <w:tc>
          <w:tcPr>
            <w:tcW w:type="dxa" w:w="60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5</w:t>
            </w:r>
          </w:p>
        </w:tc>
        <w:tc>
          <w:tcPr>
            <w:tcW w:type="dxa" w:w="300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Institut Cœur de Grâce</w:t>
            </w:r>
          </w:p>
        </w:tc>
        <w:tc>
          <w:tcPr>
            <w:tcW w:type="dxa" w:w="576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Santé / Afrique</w:t>
            </w:r>
          </w:p>
        </w:tc>
      </w:tr>
      <w:tr>
        <w:trPr>
          <w:tblHeader w:val="false"/>
        </w:trPr>
        <w:tc>
          <w:tcPr>
            <w:tcW w:type="dxa" w:w="600"/>
            <w:tcBorders>
              <w:top w:val="single" w:color="E7E5E4" w:sz="4"/>
              <w:left w:val="single" w:color="E7E5E4" w:sz="4"/>
              <w:bottom w:val="single" w:color="E7E5E4" w:sz="4"/>
              <w:right w:val="single" w:color="E7E5E4" w:sz="4"/>
            </w:tcBorders>
            <w:shd w:fill="FAFAF9" w:val="clear"/>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6</w:t>
            </w:r>
          </w:p>
        </w:tc>
        <w:tc>
          <w:tcPr>
            <w:tcW w:type="dxa" w:w="3000"/>
            <w:tcBorders>
              <w:top w:val="single" w:color="E7E5E4" w:sz="4"/>
              <w:left w:val="single" w:color="E7E5E4" w:sz="4"/>
              <w:bottom w:val="single" w:color="E7E5E4" w:sz="4"/>
              <w:right w:val="single" w:color="E7E5E4" w:sz="4"/>
            </w:tcBorders>
            <w:shd w:fill="FAFAF9" w:val="clear"/>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NESKAO</w:t>
            </w:r>
          </w:p>
        </w:tc>
        <w:tc>
          <w:tcPr>
            <w:tcW w:type="dxa" w:w="5760"/>
            <w:tcBorders>
              <w:top w:val="single" w:color="E7E5E4" w:sz="4"/>
              <w:left w:val="single" w:color="E7E5E4" w:sz="4"/>
              <w:bottom w:val="single" w:color="E7E5E4" w:sz="4"/>
              <w:right w:val="single" w:color="E7E5E4" w:sz="4"/>
            </w:tcBorders>
            <w:shd w:fill="FAFAF9" w:val="clear"/>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Agroalimentaire — Côte d'Ivoire (cacao)</w:t>
            </w:r>
          </w:p>
        </w:tc>
      </w:tr>
      <w:tr>
        <w:trPr>
          <w:tblHeader w:val="false"/>
        </w:trPr>
        <w:tc>
          <w:tcPr>
            <w:tcW w:type="dxa" w:w="60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7</w:t>
            </w:r>
          </w:p>
        </w:tc>
        <w:tc>
          <w:tcPr>
            <w:tcW w:type="dxa" w:w="300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SNCV-AFRIWARA</w:t>
            </w:r>
          </w:p>
        </w:tc>
        <w:tc>
          <w:tcPr>
            <w:tcW w:type="dxa" w:w="576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Logistique / Afrique de l'Ouest</w:t>
            </w:r>
          </w:p>
        </w:tc>
      </w:tr>
      <w:tr>
        <w:trPr>
          <w:tblHeader w:val="false"/>
        </w:trPr>
        <w:tc>
          <w:tcPr>
            <w:tcW w:type="dxa" w:w="600"/>
            <w:tcBorders>
              <w:top w:val="single" w:color="E7E5E4" w:sz="4"/>
              <w:left w:val="single" w:color="E7E5E4" w:sz="4"/>
              <w:bottom w:val="single" w:color="E7E5E4" w:sz="4"/>
              <w:right w:val="single" w:color="E7E5E4" w:sz="4"/>
            </w:tcBorders>
            <w:shd w:fill="FAFAF9" w:val="clear"/>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8</w:t>
            </w:r>
          </w:p>
        </w:tc>
        <w:tc>
          <w:tcPr>
            <w:tcW w:type="dxa" w:w="3000"/>
            <w:tcBorders>
              <w:top w:val="single" w:color="E7E5E4" w:sz="4"/>
              <w:left w:val="single" w:color="E7E5E4" w:sz="4"/>
              <w:bottom w:val="single" w:color="E7E5E4" w:sz="4"/>
              <w:right w:val="single" w:color="E7E5E4" w:sz="4"/>
            </w:tcBorders>
            <w:shd w:fill="FAFAF9" w:val="clear"/>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BACCHUS Équipement</w:t>
            </w:r>
          </w:p>
        </w:tc>
        <w:tc>
          <w:tcPr>
            <w:tcW w:type="dxa" w:w="5760"/>
            <w:tcBorders>
              <w:top w:val="single" w:color="E7E5E4" w:sz="4"/>
              <w:left w:val="single" w:color="E7E5E4" w:sz="4"/>
              <w:bottom w:val="single" w:color="E7E5E4" w:sz="4"/>
              <w:right w:val="single" w:color="E7E5E4" w:sz="4"/>
            </w:tcBorders>
            <w:shd w:fill="FAFAF9" w:val="clear"/>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Industrie / équipements</w:t>
            </w:r>
          </w:p>
        </w:tc>
      </w:tr>
      <w:tr>
        <w:trPr>
          <w:tblHeader w:val="false"/>
        </w:trPr>
        <w:tc>
          <w:tcPr>
            <w:tcW w:type="dxa" w:w="60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9</w:t>
            </w:r>
          </w:p>
        </w:tc>
        <w:tc>
          <w:tcPr>
            <w:tcW w:type="dxa" w:w="300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Chartres Métropole</w:t>
            </w:r>
          </w:p>
        </w:tc>
        <w:tc>
          <w:tcPr>
            <w:tcW w:type="dxa" w:w="576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Collectivité / France</w:t>
            </w:r>
          </w:p>
        </w:tc>
      </w:tr>
      <w:tr>
        <w:trPr>
          <w:tblHeader w:val="false"/>
        </w:trPr>
        <w:tc>
          <w:tcPr>
            <w:tcW w:type="dxa" w:w="600"/>
            <w:tcBorders>
              <w:top w:val="single" w:color="E7E5E4" w:sz="4"/>
              <w:left w:val="single" w:color="E7E5E4" w:sz="4"/>
              <w:bottom w:val="single" w:color="E7E5E4" w:sz="4"/>
              <w:right w:val="single" w:color="E7E5E4" w:sz="4"/>
            </w:tcBorders>
            <w:shd w:fill="FAFAF9" w:val="clear"/>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10</w:t>
            </w:r>
          </w:p>
        </w:tc>
        <w:tc>
          <w:tcPr>
            <w:tcW w:type="dxa" w:w="3000"/>
            <w:tcBorders>
              <w:top w:val="single" w:color="E7E5E4" w:sz="4"/>
              <w:left w:val="single" w:color="E7E5E4" w:sz="4"/>
              <w:bottom w:val="single" w:color="E7E5E4" w:sz="4"/>
              <w:right w:val="single" w:color="E7E5E4" w:sz="4"/>
            </w:tcBorders>
            <w:shd w:fill="FAFAF9" w:val="clear"/>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REOGES</w:t>
            </w:r>
          </w:p>
        </w:tc>
        <w:tc>
          <w:tcPr>
            <w:tcW w:type="dxa" w:w="5760"/>
            <w:tcBorders>
              <w:top w:val="single" w:color="E7E5E4" w:sz="4"/>
              <w:left w:val="single" w:color="E7E5E4" w:sz="4"/>
              <w:bottom w:val="single" w:color="E7E5E4" w:sz="4"/>
              <w:right w:val="single" w:color="E7E5E4" w:sz="4"/>
            </w:tcBorders>
            <w:shd w:fill="FAFAF9" w:val="clear"/>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Services techniques / France</w:t>
            </w:r>
          </w:p>
        </w:tc>
      </w:tr>
    </w:tbl>
    <w:p>
      <w:pPr>
        <w:pStyle w:val="Heading2"/>
        <w:spacing w:after="160" w:before="360"/>
      </w:pPr>
      <w:r>
        <w:rPr>
          <w:rFonts w:ascii="Calibri" w:cs="Calibri" w:eastAsia="Calibri" w:hAnsi="Calibri"/>
          <w:b/>
          <w:bCs/>
          <w:color w:val="1E3A8A"/>
          <w:sz w:val="32"/>
          <w:szCs w:val="32"/>
        </w:rPr>
        <w:t xml:space="preserve">C. Concurrents identifiés et leur positionnement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400"/>
        <w:gridCol w:w="2700"/>
        <w:gridCol w:w="2560"/>
      </w:tblGrid>
      <w:tr>
        <w:trPr>
          <w:tblHeader/>
        </w:trPr>
        <w:tc>
          <w:tcPr>
            <w:tcW w:type="dxa" w:w="1700"/>
            <w:tcBorders>
              <w:top w:val="single" w:color="E7E5E4" w:sz="4"/>
              <w:left w:val="single" w:color="E7E5E4" w:sz="4"/>
              <w:bottom w:val="single" w:color="E7E5E4" w:sz="4"/>
              <w:right w:val="single" w:color="E7E5E4" w:sz="4"/>
            </w:tcBorders>
            <w:shd w:fill="1E3A8A" w:val="clear"/>
            <w:tcMar>
              <w:top w:type="dxa" w:w="100"/>
              <w:left w:type="dxa" w:w="140"/>
              <w:bottom w:type="dxa" w:w="100"/>
              <w:right w:type="dxa" w:w="140"/>
            </w:tcMar>
            <w:vAlign w:val="center"/>
          </w:tcPr>
          <w:p>
            <w:pPr>
              <w:spacing w:after="60" w:before="60" w:line="280"/>
              <w:jc w:val="left"/>
            </w:pPr>
            <w:r>
              <w:rPr>
                <w:rFonts w:ascii="Calibri" w:cs="Calibri" w:eastAsia="Calibri" w:hAnsi="Calibri"/>
                <w:b/>
                <w:bCs/>
                <w:color w:val="FFFFFF"/>
                <w:sz w:val="20"/>
                <w:szCs w:val="20"/>
              </w:rPr>
              <w:t xml:space="preserve">Concurrent</w:t>
            </w:r>
          </w:p>
        </w:tc>
        <w:tc>
          <w:tcPr>
            <w:tcW w:type="dxa" w:w="2400"/>
            <w:tcBorders>
              <w:top w:val="single" w:color="E7E5E4" w:sz="4"/>
              <w:left w:val="single" w:color="E7E5E4" w:sz="4"/>
              <w:bottom w:val="single" w:color="E7E5E4" w:sz="4"/>
              <w:right w:val="single" w:color="E7E5E4" w:sz="4"/>
            </w:tcBorders>
            <w:shd w:fill="1E3A8A" w:val="clear"/>
            <w:tcMar>
              <w:top w:type="dxa" w:w="100"/>
              <w:left w:type="dxa" w:w="140"/>
              <w:bottom w:type="dxa" w:w="100"/>
              <w:right w:type="dxa" w:w="140"/>
            </w:tcMar>
            <w:vAlign w:val="center"/>
          </w:tcPr>
          <w:p>
            <w:pPr>
              <w:spacing w:after="60" w:before="60" w:line="280"/>
              <w:jc w:val="left"/>
            </w:pPr>
            <w:r>
              <w:rPr>
                <w:rFonts w:ascii="Calibri" w:cs="Calibri" w:eastAsia="Calibri" w:hAnsi="Calibri"/>
                <w:b/>
                <w:bCs/>
                <w:color w:val="FFFFFF"/>
                <w:sz w:val="20"/>
                <w:szCs w:val="20"/>
              </w:rPr>
              <w:t xml:space="preserve">Positionnement</w:t>
            </w:r>
          </w:p>
        </w:tc>
        <w:tc>
          <w:tcPr>
            <w:tcW w:type="dxa" w:w="2700"/>
            <w:tcBorders>
              <w:top w:val="single" w:color="E7E5E4" w:sz="4"/>
              <w:left w:val="single" w:color="E7E5E4" w:sz="4"/>
              <w:bottom w:val="single" w:color="E7E5E4" w:sz="4"/>
              <w:right w:val="single" w:color="E7E5E4" w:sz="4"/>
            </w:tcBorders>
            <w:shd w:fill="1E3A8A" w:val="clear"/>
            <w:tcMar>
              <w:top w:type="dxa" w:w="100"/>
              <w:left w:type="dxa" w:w="140"/>
              <w:bottom w:type="dxa" w:w="100"/>
              <w:right w:type="dxa" w:w="140"/>
            </w:tcMar>
            <w:vAlign w:val="center"/>
          </w:tcPr>
          <w:p>
            <w:pPr>
              <w:spacing w:after="60" w:before="60" w:line="280"/>
              <w:jc w:val="left"/>
            </w:pPr>
            <w:r>
              <w:rPr>
                <w:rFonts w:ascii="Calibri" w:cs="Calibri" w:eastAsia="Calibri" w:hAnsi="Calibri"/>
                <w:b/>
                <w:bCs/>
                <w:color w:val="FFFFFF"/>
                <w:sz w:val="20"/>
                <w:szCs w:val="20"/>
              </w:rPr>
              <w:t xml:space="preserve">Force principale</w:t>
            </w:r>
          </w:p>
        </w:tc>
        <w:tc>
          <w:tcPr>
            <w:tcW w:type="dxa" w:w="2560"/>
            <w:tcBorders>
              <w:top w:val="single" w:color="E7E5E4" w:sz="4"/>
              <w:left w:val="single" w:color="E7E5E4" w:sz="4"/>
              <w:bottom w:val="single" w:color="E7E5E4" w:sz="4"/>
              <w:right w:val="single" w:color="E7E5E4" w:sz="4"/>
            </w:tcBorders>
            <w:shd w:fill="1E3A8A" w:val="clear"/>
            <w:tcMar>
              <w:top w:type="dxa" w:w="100"/>
              <w:left w:type="dxa" w:w="140"/>
              <w:bottom w:type="dxa" w:w="100"/>
              <w:right w:type="dxa" w:w="140"/>
            </w:tcMar>
            <w:vAlign w:val="center"/>
          </w:tcPr>
          <w:p>
            <w:pPr>
              <w:spacing w:after="60" w:before="60" w:line="280"/>
              <w:jc w:val="left"/>
            </w:pPr>
            <w:r>
              <w:rPr>
                <w:rFonts w:ascii="Calibri" w:cs="Calibri" w:eastAsia="Calibri" w:hAnsi="Calibri"/>
                <w:b/>
                <w:bCs/>
                <w:color w:val="FFFFFF"/>
                <w:sz w:val="20"/>
                <w:szCs w:val="20"/>
              </w:rPr>
              <w:t xml:space="preserve">Faiblesse à exploiter</w:t>
            </w:r>
          </w:p>
        </w:tc>
      </w:tr>
      <w:tr>
        <w:trPr>
          <w:tblHeader w:val="false"/>
        </w:trPr>
        <w:tc>
          <w:tcPr>
            <w:tcW w:type="dxa" w:w="170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MaintainX</w:t>
            </w:r>
          </w:p>
        </w:tc>
        <w:tc>
          <w:tcPr>
            <w:tcW w:type="dxa" w:w="240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GMAO mobile-first US/UK</w:t>
            </w:r>
          </w:p>
        </w:tc>
        <w:tc>
          <w:tcPr>
            <w:tcW w:type="dxa" w:w="270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Notoriété mondiale, design</w:t>
            </w:r>
          </w:p>
        </w:tc>
        <w:tc>
          <w:tcPr>
            <w:tcW w:type="dxa" w:w="256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Pas FR souverain, pas Afrique</w:t>
            </w:r>
          </w:p>
        </w:tc>
      </w:tr>
      <w:tr>
        <w:trPr>
          <w:tblHeader w:val="false"/>
        </w:trPr>
        <w:tc>
          <w:tcPr>
            <w:tcW w:type="dxa" w:w="1700"/>
            <w:tcBorders>
              <w:top w:val="single" w:color="E7E5E4" w:sz="4"/>
              <w:left w:val="single" w:color="E7E5E4" w:sz="4"/>
              <w:bottom w:val="single" w:color="E7E5E4" w:sz="4"/>
              <w:right w:val="single" w:color="E7E5E4" w:sz="4"/>
            </w:tcBorders>
            <w:shd w:fill="FAFAF9" w:val="clear"/>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Mobility Work</w:t>
            </w:r>
          </w:p>
        </w:tc>
        <w:tc>
          <w:tcPr>
            <w:tcW w:type="dxa" w:w="2400"/>
            <w:tcBorders>
              <w:top w:val="single" w:color="E7E5E4" w:sz="4"/>
              <w:left w:val="single" w:color="E7E5E4" w:sz="4"/>
              <w:bottom w:val="single" w:color="E7E5E4" w:sz="4"/>
              <w:right w:val="single" w:color="E7E5E4" w:sz="4"/>
            </w:tcBorders>
            <w:shd w:fill="FAFAF9" w:val="clear"/>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GMAO collaborative FR</w:t>
            </w:r>
          </w:p>
        </w:tc>
        <w:tc>
          <w:tcPr>
            <w:tcW w:type="dxa" w:w="2700"/>
            <w:tcBorders>
              <w:top w:val="single" w:color="E7E5E4" w:sz="4"/>
              <w:left w:val="single" w:color="E7E5E4" w:sz="4"/>
              <w:bottom w:val="single" w:color="E7E5E4" w:sz="4"/>
              <w:right w:val="single" w:color="E7E5E4" w:sz="4"/>
            </w:tcBorders>
            <w:shd w:fill="FAFAF9" w:val="clear"/>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Communauté</w:t>
            </w:r>
          </w:p>
        </w:tc>
        <w:tc>
          <w:tcPr>
            <w:tcW w:type="dxa" w:w="2560"/>
            <w:tcBorders>
              <w:top w:val="single" w:color="E7E5E4" w:sz="4"/>
              <w:left w:val="single" w:color="E7E5E4" w:sz="4"/>
              <w:bottom w:val="single" w:color="E7E5E4" w:sz="4"/>
              <w:right w:val="single" w:color="E7E5E4" w:sz="4"/>
            </w:tcBorders>
            <w:shd w:fill="FAFAF9" w:val="clear"/>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Design daté, pas mobile-first</w:t>
            </w:r>
          </w:p>
        </w:tc>
      </w:tr>
      <w:tr>
        <w:trPr>
          <w:tblHeader w:val="false"/>
        </w:trPr>
        <w:tc>
          <w:tcPr>
            <w:tcW w:type="dxa" w:w="170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DIMO Maint</w:t>
            </w:r>
          </w:p>
        </w:tc>
        <w:tc>
          <w:tcPr>
            <w:tcW w:type="dxa" w:w="240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GMAO industrielle FR (DIMO Software)</w:t>
            </w:r>
          </w:p>
        </w:tc>
        <w:tc>
          <w:tcPr>
            <w:tcW w:type="dxa" w:w="270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Intégrations, écosystème groupe</w:t>
            </w:r>
          </w:p>
        </w:tc>
        <w:tc>
          <w:tcPr>
            <w:tcW w:type="dxa" w:w="256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Tarif élevé, déploiement long</w:t>
            </w:r>
          </w:p>
        </w:tc>
      </w:tr>
      <w:tr>
        <w:trPr>
          <w:tblHeader w:val="false"/>
        </w:trPr>
        <w:tc>
          <w:tcPr>
            <w:tcW w:type="dxa" w:w="1700"/>
            <w:tcBorders>
              <w:top w:val="single" w:color="E7E5E4" w:sz="4"/>
              <w:left w:val="single" w:color="E7E5E4" w:sz="4"/>
              <w:bottom w:val="single" w:color="E7E5E4" w:sz="4"/>
              <w:right w:val="single" w:color="E7E5E4" w:sz="4"/>
            </w:tcBorders>
            <w:shd w:fill="FAFAF9" w:val="clear"/>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Yuman</w:t>
            </w:r>
          </w:p>
        </w:tc>
        <w:tc>
          <w:tcPr>
            <w:tcW w:type="dxa" w:w="2400"/>
            <w:tcBorders>
              <w:top w:val="single" w:color="E7E5E4" w:sz="4"/>
              <w:left w:val="single" w:color="E7E5E4" w:sz="4"/>
              <w:bottom w:val="single" w:color="E7E5E4" w:sz="4"/>
              <w:right w:val="single" w:color="E7E5E4" w:sz="4"/>
            </w:tcBorders>
            <w:shd w:fill="FAFAF9" w:val="clear"/>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GMAO services techniques FR</w:t>
            </w:r>
          </w:p>
        </w:tc>
        <w:tc>
          <w:tcPr>
            <w:tcW w:type="dxa" w:w="2700"/>
            <w:tcBorders>
              <w:top w:val="single" w:color="E7E5E4" w:sz="4"/>
              <w:left w:val="single" w:color="E7E5E4" w:sz="4"/>
              <w:bottom w:val="single" w:color="E7E5E4" w:sz="4"/>
              <w:right w:val="single" w:color="E7E5E4" w:sz="4"/>
            </w:tcBorders>
            <w:shd w:fill="FAFAF9" w:val="clear"/>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UX moderne</w:t>
            </w:r>
          </w:p>
        </w:tc>
        <w:tc>
          <w:tcPr>
            <w:tcW w:type="dxa" w:w="2560"/>
            <w:tcBorders>
              <w:top w:val="single" w:color="E7E5E4" w:sz="4"/>
              <w:left w:val="single" w:color="E7E5E4" w:sz="4"/>
              <w:bottom w:val="single" w:color="E7E5E4" w:sz="4"/>
              <w:right w:val="single" w:color="E7E5E4" w:sz="4"/>
            </w:tcBorders>
            <w:shd w:fill="FAFAF9" w:val="clear"/>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Tarif élevé, pas industrie lourde</w:t>
            </w:r>
          </w:p>
        </w:tc>
      </w:tr>
      <w:tr>
        <w:trPr>
          <w:tblHeader w:val="false"/>
        </w:trPr>
        <w:tc>
          <w:tcPr>
            <w:tcW w:type="dxa" w:w="170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Limble CMMS</w:t>
            </w:r>
          </w:p>
        </w:tc>
        <w:tc>
          <w:tcPr>
            <w:tcW w:type="dxa" w:w="240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GMAO US, mid-market</w:t>
            </w:r>
          </w:p>
        </w:tc>
        <w:tc>
          <w:tcPr>
            <w:tcW w:type="dxa" w:w="270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Onboarding rapide</w:t>
            </w:r>
          </w:p>
        </w:tc>
        <w:tc>
          <w:tcPr>
            <w:tcW w:type="dxa" w:w="256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Pas FR, pas RGPD natif</w:t>
            </w:r>
          </w:p>
        </w:tc>
      </w:tr>
      <w:tr>
        <w:trPr>
          <w:tblHeader w:val="false"/>
        </w:trPr>
        <w:tc>
          <w:tcPr>
            <w:tcW w:type="dxa" w:w="1700"/>
            <w:tcBorders>
              <w:top w:val="single" w:color="E7E5E4" w:sz="4"/>
              <w:left w:val="single" w:color="E7E5E4" w:sz="4"/>
              <w:bottom w:val="single" w:color="E7E5E4" w:sz="4"/>
              <w:right w:val="single" w:color="E7E5E4" w:sz="4"/>
            </w:tcBorders>
            <w:shd w:fill="FAFAF9" w:val="clear"/>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UpKeep</w:t>
            </w:r>
          </w:p>
        </w:tc>
        <w:tc>
          <w:tcPr>
            <w:tcW w:type="dxa" w:w="2400"/>
            <w:tcBorders>
              <w:top w:val="single" w:color="E7E5E4" w:sz="4"/>
              <w:left w:val="single" w:color="E7E5E4" w:sz="4"/>
              <w:bottom w:val="single" w:color="E7E5E4" w:sz="4"/>
              <w:right w:val="single" w:color="E7E5E4" w:sz="4"/>
            </w:tcBorders>
            <w:shd w:fill="FAFAF9" w:val="clear"/>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GMAO US, app mobile</w:t>
            </w:r>
          </w:p>
        </w:tc>
        <w:tc>
          <w:tcPr>
            <w:tcW w:type="dxa" w:w="2700"/>
            <w:tcBorders>
              <w:top w:val="single" w:color="E7E5E4" w:sz="4"/>
              <w:left w:val="single" w:color="E7E5E4" w:sz="4"/>
              <w:bottom w:val="single" w:color="E7E5E4" w:sz="4"/>
              <w:right w:val="single" w:color="E7E5E4" w:sz="4"/>
            </w:tcBorders>
            <w:shd w:fill="FAFAF9" w:val="clear"/>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App mobile correcte</w:t>
            </w:r>
          </w:p>
        </w:tc>
        <w:tc>
          <w:tcPr>
            <w:tcW w:type="dxa" w:w="2560"/>
            <w:tcBorders>
              <w:top w:val="single" w:color="E7E5E4" w:sz="4"/>
              <w:left w:val="single" w:color="E7E5E4" w:sz="4"/>
              <w:bottom w:val="single" w:color="E7E5E4" w:sz="4"/>
              <w:right w:val="single" w:color="E7E5E4" w:sz="4"/>
            </w:tcBorders>
            <w:shd w:fill="FAFAF9" w:val="clear"/>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Pas FR, identité visuelle floue</w:t>
            </w:r>
          </w:p>
        </w:tc>
      </w:tr>
      <w:tr>
        <w:trPr>
          <w:tblHeader w:val="false"/>
        </w:trPr>
        <w:tc>
          <w:tcPr>
            <w:tcW w:type="dxa" w:w="170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IBM Maximo</w:t>
            </w:r>
          </w:p>
        </w:tc>
        <w:tc>
          <w:tcPr>
            <w:tcW w:type="dxa" w:w="240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GMAO enterprise</w:t>
            </w:r>
          </w:p>
        </w:tc>
        <w:tc>
          <w:tcPr>
            <w:tcW w:type="dxa" w:w="270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Grands comptes industriels</w:t>
            </w:r>
          </w:p>
        </w:tc>
        <w:tc>
          <w:tcPr>
            <w:tcW w:type="dxa" w:w="256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Lourd, cher, lent à déployer</w:t>
            </w:r>
          </w:p>
        </w:tc>
      </w:tr>
    </w:tbl>
    <w:p>
      <w:pPr>
        <w:pStyle w:val="Heading2"/>
        <w:spacing w:after="160" w:before="360"/>
      </w:pPr>
      <w:r>
        <w:rPr>
          <w:rFonts w:ascii="Calibri" w:cs="Calibri" w:eastAsia="Calibri" w:hAnsi="Calibri"/>
          <w:b/>
          <w:bCs/>
          <w:color w:val="1E3A8A"/>
          <w:sz w:val="32"/>
          <w:szCs w:val="32"/>
        </w:rPr>
        <w:t xml:space="preserve">D. Glossaire technique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E7E5E4" w:sz="4"/>
              <w:left w:val="single" w:color="E7E5E4" w:sz="4"/>
              <w:bottom w:val="single" w:color="E7E5E4" w:sz="4"/>
              <w:right w:val="single" w:color="E7E5E4" w:sz="4"/>
            </w:tcBorders>
            <w:shd w:fill="1E3A8A" w:val="clear"/>
            <w:tcMar>
              <w:top w:type="dxa" w:w="100"/>
              <w:left w:type="dxa" w:w="140"/>
              <w:bottom w:type="dxa" w:w="100"/>
              <w:right w:type="dxa" w:w="140"/>
            </w:tcMar>
            <w:vAlign w:val="center"/>
          </w:tcPr>
          <w:p>
            <w:pPr>
              <w:spacing w:after="60" w:before="60" w:line="280"/>
              <w:jc w:val="left"/>
            </w:pPr>
            <w:r>
              <w:rPr>
                <w:rFonts w:ascii="Calibri" w:cs="Calibri" w:eastAsia="Calibri" w:hAnsi="Calibri"/>
                <w:b/>
                <w:bCs/>
                <w:color w:val="FFFFFF"/>
                <w:sz w:val="20"/>
                <w:szCs w:val="20"/>
              </w:rPr>
              <w:t xml:space="preserve">Terme</w:t>
            </w:r>
          </w:p>
        </w:tc>
        <w:tc>
          <w:tcPr>
            <w:tcW w:type="dxa" w:w="7160"/>
            <w:tcBorders>
              <w:top w:val="single" w:color="E7E5E4" w:sz="4"/>
              <w:left w:val="single" w:color="E7E5E4" w:sz="4"/>
              <w:bottom w:val="single" w:color="E7E5E4" w:sz="4"/>
              <w:right w:val="single" w:color="E7E5E4" w:sz="4"/>
            </w:tcBorders>
            <w:shd w:fill="1E3A8A" w:val="clear"/>
            <w:tcMar>
              <w:top w:type="dxa" w:w="100"/>
              <w:left w:type="dxa" w:w="140"/>
              <w:bottom w:type="dxa" w:w="100"/>
              <w:right w:type="dxa" w:w="140"/>
            </w:tcMar>
            <w:vAlign w:val="center"/>
          </w:tcPr>
          <w:p>
            <w:pPr>
              <w:spacing w:after="60" w:before="60" w:line="280"/>
              <w:jc w:val="left"/>
            </w:pPr>
            <w:r>
              <w:rPr>
                <w:rFonts w:ascii="Calibri" w:cs="Calibri" w:eastAsia="Calibri" w:hAnsi="Calibri"/>
                <w:b/>
                <w:bCs/>
                <w:color w:val="FFFFFF"/>
                <w:sz w:val="20"/>
                <w:szCs w:val="20"/>
              </w:rPr>
              <w:t xml:space="preserve">Définition</w:t>
            </w:r>
          </w:p>
        </w:tc>
      </w:tr>
      <w:tr>
        <w:trPr>
          <w:tblHeader w:val="false"/>
        </w:trPr>
        <w:tc>
          <w:tcPr>
            <w:tcW w:type="dxa" w:w="220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GMAO</w:t>
            </w:r>
          </w:p>
        </w:tc>
        <w:tc>
          <w:tcPr>
            <w:tcW w:type="dxa" w:w="716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Gestion de Maintenance Assistée par Ordinateur</w:t>
            </w:r>
          </w:p>
        </w:tc>
      </w:tr>
      <w:tr>
        <w:trPr>
          <w:tblHeader w:val="false"/>
        </w:trPr>
        <w:tc>
          <w:tcPr>
            <w:tcW w:type="dxa" w:w="2200"/>
            <w:tcBorders>
              <w:top w:val="single" w:color="E7E5E4" w:sz="4"/>
              <w:left w:val="single" w:color="E7E5E4" w:sz="4"/>
              <w:bottom w:val="single" w:color="E7E5E4" w:sz="4"/>
              <w:right w:val="single" w:color="E7E5E4" w:sz="4"/>
            </w:tcBorders>
            <w:shd w:fill="FAFAF9" w:val="clear"/>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MTBF</w:t>
            </w:r>
          </w:p>
        </w:tc>
        <w:tc>
          <w:tcPr>
            <w:tcW w:type="dxa" w:w="7160"/>
            <w:tcBorders>
              <w:top w:val="single" w:color="E7E5E4" w:sz="4"/>
              <w:left w:val="single" w:color="E7E5E4" w:sz="4"/>
              <w:bottom w:val="single" w:color="E7E5E4" w:sz="4"/>
              <w:right w:val="single" w:color="E7E5E4" w:sz="4"/>
            </w:tcBorders>
            <w:shd w:fill="FAFAF9" w:val="clear"/>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Mean Time Between Failures — temps moyen entre deux pannes</w:t>
            </w:r>
          </w:p>
        </w:tc>
      </w:tr>
      <w:tr>
        <w:trPr>
          <w:tblHeader w:val="false"/>
        </w:trPr>
        <w:tc>
          <w:tcPr>
            <w:tcW w:type="dxa" w:w="220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MTTR</w:t>
            </w:r>
          </w:p>
        </w:tc>
        <w:tc>
          <w:tcPr>
            <w:tcW w:type="dxa" w:w="716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Mean Time To Repair — temps moyen de réparation</w:t>
            </w:r>
          </w:p>
        </w:tc>
      </w:tr>
      <w:tr>
        <w:trPr>
          <w:tblHeader w:val="false"/>
        </w:trPr>
        <w:tc>
          <w:tcPr>
            <w:tcW w:type="dxa" w:w="2200"/>
            <w:tcBorders>
              <w:top w:val="single" w:color="E7E5E4" w:sz="4"/>
              <w:left w:val="single" w:color="E7E5E4" w:sz="4"/>
              <w:bottom w:val="single" w:color="E7E5E4" w:sz="4"/>
              <w:right w:val="single" w:color="E7E5E4" w:sz="4"/>
            </w:tcBorders>
            <w:shd w:fill="FAFAF9" w:val="clear"/>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LCP</w:t>
            </w:r>
          </w:p>
        </w:tc>
        <w:tc>
          <w:tcPr>
            <w:tcW w:type="dxa" w:w="7160"/>
            <w:tcBorders>
              <w:top w:val="single" w:color="E7E5E4" w:sz="4"/>
              <w:left w:val="single" w:color="E7E5E4" w:sz="4"/>
              <w:bottom w:val="single" w:color="E7E5E4" w:sz="4"/>
              <w:right w:val="single" w:color="E7E5E4" w:sz="4"/>
            </w:tcBorders>
            <w:shd w:fill="FAFAF9" w:val="clear"/>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Largest Contentful Paint — métrique Core Web Vitals (vitesse de rendu de l'élément principal)</w:t>
            </w:r>
          </w:p>
        </w:tc>
      </w:tr>
      <w:tr>
        <w:trPr>
          <w:tblHeader w:val="false"/>
        </w:trPr>
        <w:tc>
          <w:tcPr>
            <w:tcW w:type="dxa" w:w="220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CRO</w:t>
            </w:r>
          </w:p>
        </w:tc>
        <w:tc>
          <w:tcPr>
            <w:tcW w:type="dxa" w:w="716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Conversion Rate Optimization — optimisation du taux de conversion</w:t>
            </w:r>
          </w:p>
        </w:tc>
      </w:tr>
      <w:tr>
        <w:trPr>
          <w:tblHeader w:val="false"/>
        </w:trPr>
        <w:tc>
          <w:tcPr>
            <w:tcW w:type="dxa" w:w="2200"/>
            <w:tcBorders>
              <w:top w:val="single" w:color="E7E5E4" w:sz="4"/>
              <w:left w:val="single" w:color="E7E5E4" w:sz="4"/>
              <w:bottom w:val="single" w:color="E7E5E4" w:sz="4"/>
              <w:right w:val="single" w:color="E7E5E4" w:sz="4"/>
            </w:tcBorders>
            <w:shd w:fill="FAFAF9" w:val="clear"/>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B2B</w:t>
            </w:r>
          </w:p>
        </w:tc>
        <w:tc>
          <w:tcPr>
            <w:tcW w:type="dxa" w:w="7160"/>
            <w:tcBorders>
              <w:top w:val="single" w:color="E7E5E4" w:sz="4"/>
              <w:left w:val="single" w:color="E7E5E4" w:sz="4"/>
              <w:bottom w:val="single" w:color="E7E5E4" w:sz="4"/>
              <w:right w:val="single" w:color="E7E5E4" w:sz="4"/>
            </w:tcBorders>
            <w:shd w:fill="FAFAF9" w:val="clear"/>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Business to Business — vente entre entreprises</w:t>
            </w:r>
          </w:p>
        </w:tc>
      </w:tr>
      <w:tr>
        <w:trPr>
          <w:tblHeader w:val="false"/>
        </w:trPr>
        <w:tc>
          <w:tcPr>
            <w:tcW w:type="dxa" w:w="220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ETI</w:t>
            </w:r>
          </w:p>
        </w:tc>
        <w:tc>
          <w:tcPr>
            <w:tcW w:type="dxa" w:w="716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Entreprise de Taille Intermédiaire (250 à 5 000 salariés)</w:t>
            </w:r>
          </w:p>
        </w:tc>
      </w:tr>
      <w:tr>
        <w:trPr>
          <w:tblHeader w:val="false"/>
        </w:trPr>
        <w:tc>
          <w:tcPr>
            <w:tcW w:type="dxa" w:w="2200"/>
            <w:tcBorders>
              <w:top w:val="single" w:color="E7E5E4" w:sz="4"/>
              <w:left w:val="single" w:color="E7E5E4" w:sz="4"/>
              <w:bottom w:val="single" w:color="E7E5E4" w:sz="4"/>
              <w:right w:val="single" w:color="E7E5E4" w:sz="4"/>
            </w:tcBorders>
            <w:shd w:fill="FAFAF9" w:val="clear"/>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RGPD</w:t>
            </w:r>
          </w:p>
        </w:tc>
        <w:tc>
          <w:tcPr>
            <w:tcW w:type="dxa" w:w="7160"/>
            <w:tcBorders>
              <w:top w:val="single" w:color="E7E5E4" w:sz="4"/>
              <w:left w:val="single" w:color="E7E5E4" w:sz="4"/>
              <w:bottom w:val="single" w:color="E7E5E4" w:sz="4"/>
              <w:right w:val="single" w:color="E7E5E4" w:sz="4"/>
            </w:tcBorders>
            <w:shd w:fill="FAFAF9" w:val="clear"/>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Règlement Général sur la Protection des Données</w:t>
            </w:r>
          </w:p>
        </w:tc>
      </w:tr>
      <w:tr>
        <w:trPr>
          <w:tblHeader w:val="false"/>
        </w:trPr>
        <w:tc>
          <w:tcPr>
            <w:tcW w:type="dxa" w:w="220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SecNumCloud</w:t>
            </w:r>
          </w:p>
        </w:tc>
        <w:tc>
          <w:tcPr>
            <w:tcW w:type="dxa" w:w="716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Qualification française de l'ANSSI pour le cloud souverain</w:t>
            </w:r>
          </w:p>
        </w:tc>
      </w:tr>
      <w:tr>
        <w:trPr>
          <w:tblHeader w:val="false"/>
        </w:trPr>
        <w:tc>
          <w:tcPr>
            <w:tcW w:type="dxa" w:w="2200"/>
            <w:tcBorders>
              <w:top w:val="single" w:color="E7E5E4" w:sz="4"/>
              <w:left w:val="single" w:color="E7E5E4" w:sz="4"/>
              <w:bottom w:val="single" w:color="E7E5E4" w:sz="4"/>
              <w:right w:val="single" w:color="E7E5E4" w:sz="4"/>
            </w:tcBorders>
            <w:shd w:fill="FAFAF9" w:val="clear"/>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SSO / SAML</w:t>
            </w:r>
          </w:p>
        </w:tc>
        <w:tc>
          <w:tcPr>
            <w:tcW w:type="dxa" w:w="7160"/>
            <w:tcBorders>
              <w:top w:val="single" w:color="E7E5E4" w:sz="4"/>
              <w:left w:val="single" w:color="E7E5E4" w:sz="4"/>
              <w:bottom w:val="single" w:color="E7E5E4" w:sz="4"/>
              <w:right w:val="single" w:color="E7E5E4" w:sz="4"/>
            </w:tcBorders>
            <w:shd w:fill="FAFAF9" w:val="clear"/>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Single Sign-On / Security Assertion Markup Language — authentification unique</w:t>
            </w:r>
          </w:p>
        </w:tc>
      </w:tr>
      <w:tr>
        <w:trPr>
          <w:tblHeader w:val="false"/>
        </w:trPr>
        <w:tc>
          <w:tcPr>
            <w:tcW w:type="dxa" w:w="220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ABM</w:t>
            </w:r>
          </w:p>
        </w:tc>
        <w:tc>
          <w:tcPr>
            <w:tcW w:type="dxa" w:w="716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Account-Based Marketing — marketing ciblé sur comptes nominés</w:t>
            </w:r>
          </w:p>
        </w:tc>
      </w:tr>
      <w:tr>
        <w:trPr>
          <w:tblHeader w:val="false"/>
        </w:trPr>
        <w:tc>
          <w:tcPr>
            <w:tcW w:type="dxa" w:w="2200"/>
            <w:tcBorders>
              <w:top w:val="single" w:color="E7E5E4" w:sz="4"/>
              <w:left w:val="single" w:color="E7E5E4" w:sz="4"/>
              <w:bottom w:val="single" w:color="E7E5E4" w:sz="4"/>
              <w:right w:val="single" w:color="E7E5E4" w:sz="4"/>
            </w:tcBorders>
            <w:shd w:fill="FAFAF9" w:val="clear"/>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WebP / AVIF</w:t>
            </w:r>
          </w:p>
        </w:tc>
        <w:tc>
          <w:tcPr>
            <w:tcW w:type="dxa" w:w="7160"/>
            <w:tcBorders>
              <w:top w:val="single" w:color="E7E5E4" w:sz="4"/>
              <w:left w:val="single" w:color="E7E5E4" w:sz="4"/>
              <w:bottom w:val="single" w:color="E7E5E4" w:sz="4"/>
              <w:right w:val="single" w:color="E7E5E4" w:sz="4"/>
            </w:tcBorders>
            <w:shd w:fill="FAFAF9" w:val="clear"/>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Formats d'image modernes, fortement compressés</w:t>
            </w:r>
          </w:p>
        </w:tc>
      </w:tr>
      <w:tr>
        <w:trPr>
          <w:tblHeader w:val="false"/>
        </w:trPr>
        <w:tc>
          <w:tcPr>
            <w:tcW w:type="dxa" w:w="220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Lead magnet</w:t>
            </w:r>
          </w:p>
        </w:tc>
        <w:tc>
          <w:tcPr>
            <w:tcW w:type="dxa" w:w="7160"/>
            <w:tcBorders>
              <w:top w:val="single" w:color="E7E5E4" w:sz="4"/>
              <w:left w:val="single" w:color="E7E5E4" w:sz="4"/>
              <w:bottom w:val="single" w:color="E7E5E4" w:sz="4"/>
              <w:right w:val="single" w:color="E7E5E4" w:sz="4"/>
            </w:tcBorders>
            <w:tcMar>
              <w:top w:type="dxa" w:w="100"/>
              <w:left w:type="dxa" w:w="140"/>
              <w:bottom w:type="dxa" w:w="100"/>
              <w:right w:type="dxa" w:w="140"/>
            </w:tcMar>
            <w:vAlign w:val="center"/>
          </w:tcPr>
          <w:p>
            <w:pPr>
              <w:spacing w:after="60" w:before="60" w:line="280"/>
              <w:jc w:val="left"/>
            </w:pPr>
            <w:r>
              <w:rPr>
                <w:rFonts w:ascii="Calibri" w:cs="Calibri" w:eastAsia="Calibri" w:hAnsi="Calibri"/>
                <w:color w:val="44403C"/>
                <w:sz w:val="20"/>
                <w:szCs w:val="20"/>
              </w:rPr>
              <w:t xml:space="preserve">Contenu offert en échange d'un email (génération de leads)</w:t>
            </w:r>
          </w:p>
        </w:tc>
      </w:tr>
    </w:tbl>
    <w:p>
      <w:pPr>
        <w:pStyle w:val="Heading2"/>
        <w:spacing w:after="160" w:before="360"/>
      </w:pPr>
      <w:r>
        <w:rPr>
          <w:rFonts w:ascii="Calibri" w:cs="Calibri" w:eastAsia="Calibri" w:hAnsi="Calibri"/>
          <w:b/>
          <w:bCs/>
          <w:color w:val="1E3A8A"/>
          <w:sz w:val="32"/>
          <w:szCs w:val="32"/>
        </w:rPr>
        <w:t xml:space="preserve">E. Workflow recommandé pour la suite</w:t>
      </w:r>
    </w:p>
    <w:p>
      <w:pPr>
        <w:spacing w:after="120" w:before="100" w:line="320"/>
        <w:jc w:val="both"/>
      </w:pPr>
      <w:r>
        <w:rPr>
          <w:rFonts w:ascii="Calibri" w:cs="Calibri" w:eastAsia="Calibri" w:hAnsi="Calibri"/>
          <w:b/>
          <w:bCs/>
          <w:color w:val="44403C"/>
          <w:sz w:val="22"/>
          <w:szCs w:val="22"/>
        </w:rPr>
        <w:t xml:space="preserve">Phase de production WordPress / Elementor Pro 4.0.4 : </w:t>
      </w:r>
    </w:p>
    <w:p>
      <w:pPr>
        <w:pStyle w:val="ListParagraph"/>
        <w:numPr>
          <w:ilvl w:val="0"/>
          <w:numId w:val="3"/>
        </w:numPr>
        <w:spacing w:after="60" w:before="60" w:line="300"/>
      </w:pPr>
      <w:r>
        <w:rPr>
          <w:rFonts w:ascii="Calibri" w:cs="Calibri" w:eastAsia="Calibri" w:hAnsi="Calibri"/>
          <w:color w:val="44403C"/>
          <w:sz w:val="22"/>
          <w:szCs w:val="22"/>
        </w:rPr>
        <w:t xml:space="preserve">MAINTEX fournit le JSON Elementor de la page actuelle (export depuis Elementor → Templates → Saved Templates → Export Template).</w:t>
      </w:r>
    </w:p>
    <w:p>
      <w:pPr>
        <w:pStyle w:val="ListParagraph"/>
        <w:numPr>
          <w:ilvl w:val="0"/>
          <w:numId w:val="3"/>
        </w:numPr>
        <w:spacing w:after="60" w:before="60" w:line="300"/>
      </w:pPr>
      <w:r>
        <w:rPr>
          <w:rFonts w:ascii="Calibri" w:cs="Calibri" w:eastAsia="Calibri" w:hAnsi="Calibri"/>
          <w:color w:val="44403C"/>
          <w:sz w:val="22"/>
          <w:szCs w:val="22"/>
        </w:rPr>
        <w:t xml:space="preserve">Audit du JSON : analyse des sections, widgets utilisés, contenu en place.</w:t>
      </w:r>
    </w:p>
    <w:p>
      <w:pPr>
        <w:pStyle w:val="ListParagraph"/>
        <w:numPr>
          <w:ilvl w:val="0"/>
          <w:numId w:val="3"/>
        </w:numPr>
        <w:spacing w:after="60" w:before="60" w:line="300"/>
      </w:pPr>
      <w:r>
        <w:rPr>
          <w:rFonts w:ascii="Calibri" w:cs="Calibri" w:eastAsia="Calibri" w:hAnsi="Calibri"/>
          <w:color w:val="44403C"/>
          <w:sz w:val="22"/>
          <w:szCs w:val="22"/>
        </w:rPr>
        <w:t xml:space="preserve">Production d'un JSON Elementor optimisé selon la structure de cet audit (widgets Pro exploités : Forms, Posts, Slides, Gallery, Pricing Table, Countdown, Animated Headline, Lottie, Nav Menu, Mega Menu, Theme Builder, etc.).</w:t>
      </w:r>
    </w:p>
    <w:p>
      <w:pPr>
        <w:pStyle w:val="ListParagraph"/>
        <w:numPr>
          <w:ilvl w:val="0"/>
          <w:numId w:val="3"/>
        </w:numPr>
        <w:spacing w:after="60" w:before="60" w:line="300"/>
      </w:pPr>
      <w:r>
        <w:rPr>
          <w:rFonts w:ascii="Calibri" w:cs="Calibri" w:eastAsia="Calibri" w:hAnsi="Calibri"/>
          <w:color w:val="44403C"/>
          <w:sz w:val="22"/>
          <w:szCs w:val="22"/>
        </w:rPr>
        <w:t xml:space="preserve">Livraison du JSON refondu, avec instructions d'import + check-list de vérification.</w:t>
      </w:r>
    </w:p>
    <w:p>
      <w:pPr>
        <w:pStyle w:val="ListParagraph"/>
        <w:numPr>
          <w:ilvl w:val="0"/>
          <w:numId w:val="3"/>
        </w:numPr>
        <w:spacing w:after="60" w:before="60" w:line="300"/>
      </w:pPr>
      <w:r>
        <w:rPr>
          <w:rFonts w:ascii="Calibri" w:cs="Calibri" w:eastAsia="Calibri" w:hAnsi="Calibri"/>
          <w:color w:val="44403C"/>
          <w:sz w:val="22"/>
          <w:szCs w:val="22"/>
        </w:rPr>
        <w:t xml:space="preserve">Itération page par page : Home → Fonctionnalités → Secteurs → Tarifs → Ressources → pages secteurs dédiées.</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3A8A" w:sz="24"/>
              <w:bottom w:val="none" w:color="FFFFFF" w:sz="0"/>
              <w:right w:val="none" w:color="FFFFFF" w:sz="0"/>
            </w:tcBorders>
            <w:shd w:fill="EEF2FF" w:val="clear"/>
            <w:tcMar>
              <w:top w:type="dxa" w:w="200"/>
              <w:left w:type="dxa" w:w="300"/>
              <w:bottom w:type="dxa" w:w="200"/>
              <w:right w:type="dxa" w:w="300"/>
            </w:tcMar>
          </w:tcPr>
          <w:p>
            <w:pPr>
              <w:spacing w:after="80" w:before="80"/>
            </w:pPr>
            <w:r>
              <w:rPr>
                <w:rFonts w:ascii="Calibri" w:cs="Calibri" w:eastAsia="Calibri" w:hAnsi="Calibri"/>
                <w:b/>
                <w:bCs/>
                <w:color w:val="1E3A8A"/>
                <w:sz w:val="22"/>
                <w:szCs w:val="22"/>
              </w:rPr>
              <w:t xml:space="preserve">Recommandation pour la suite</w:t>
            </w:r>
          </w:p>
          <w:p>
            <w:pPr>
              <w:spacing w:after="40" w:before="40" w:line="280"/>
            </w:pPr>
            <w:r>
              <w:rPr>
                <w:rFonts w:ascii="Calibri" w:cs="Calibri" w:eastAsia="Calibri" w:hAnsi="Calibri"/>
                <w:color w:val="44403C"/>
                <w:sz w:val="20"/>
                <w:szCs w:val="20"/>
              </w:rPr>
              <w:t xml:space="preserve">Commencer par la HOME (impact maximal). C'est sur cette page que se joue la décision de poursuivre ou de quitter le site.</w:t>
            </w:r>
          </w:p>
          <w:p>
            <w:pPr>
              <w:spacing w:after="40" w:before="40" w:line="280"/>
            </w:pPr>
            <w:r>
              <w:rPr>
                <w:rFonts w:ascii="Calibri" w:cs="Calibri" w:eastAsia="Calibri" w:hAnsi="Calibri"/>
                <w:color w:val="44403C"/>
                <w:sz w:val="20"/>
                <w:szCs w:val="20"/>
              </w:rPr>
              <w:t xml:space="preserve"/>
            </w:r>
          </w:p>
          <w:p>
            <w:pPr>
              <w:spacing w:after="40" w:before="40" w:line="280"/>
            </w:pPr>
            <w:r>
              <w:rPr>
                <w:rFonts w:ascii="Calibri" w:cs="Calibri" w:eastAsia="Calibri" w:hAnsi="Calibri"/>
                <w:color w:val="44403C"/>
                <w:sz w:val="20"/>
                <w:szCs w:val="20"/>
              </w:rPr>
              <w:t xml:space="preserve">Avant de m'envoyer le JSON, valider en interne :</w:t>
            </w:r>
          </w:p>
          <w:p>
            <w:pPr>
              <w:spacing w:after="40" w:before="40" w:line="280"/>
            </w:pPr>
            <w:r>
              <w:rPr>
                <w:rFonts w:ascii="Calibri" w:cs="Calibri" w:eastAsia="Calibri" w:hAnsi="Calibri"/>
                <w:color w:val="44403C"/>
                <w:sz w:val="20"/>
                <w:szCs w:val="20"/>
              </w:rPr>
              <w:t xml:space="preserve">1. Le repositionnement « MaintainX francophone + Afrique » (§7)</w:t>
            </w:r>
          </w:p>
          <w:p>
            <w:pPr>
              <w:spacing w:after="40" w:before="40" w:line="280"/>
            </w:pPr>
            <w:r>
              <w:rPr>
                <w:rFonts w:ascii="Calibri" w:cs="Calibri" w:eastAsia="Calibri" w:hAnsi="Calibri"/>
                <w:color w:val="44403C"/>
                <w:sz w:val="20"/>
                <w:szCs w:val="20"/>
              </w:rPr>
              <w:t xml:space="preserve">2. Le choix du wording hero (Option A / B / C — §8.2)</w:t>
            </w:r>
          </w:p>
          <w:p>
            <w:pPr>
              <w:spacing w:after="40" w:before="40" w:line="280"/>
            </w:pPr>
            <w:r>
              <w:rPr>
                <w:rFonts w:ascii="Calibri" w:cs="Calibri" w:eastAsia="Calibri" w:hAnsi="Calibri"/>
                <w:color w:val="44403C"/>
                <w:sz w:val="20"/>
                <w:szCs w:val="20"/>
              </w:rPr>
              <w:t xml:space="preserve">3. La direction artistique (couleurs indigo + orange chantier — §4.1)</w:t>
            </w:r>
          </w:p>
          <w:p>
            <w:pPr>
              <w:spacing w:after="40" w:before="40" w:line="280"/>
            </w:pPr>
            <w:r>
              <w:rPr>
                <w:rFonts w:ascii="Calibri" w:cs="Calibri" w:eastAsia="Calibri" w:hAnsi="Calibri"/>
                <w:color w:val="44403C"/>
                <w:sz w:val="20"/>
                <w:szCs w:val="20"/>
              </w:rPr>
              <w:t xml:space="preserve">4. La disponibilité de 3 témoignages clients à minima (§9.2)</w:t>
            </w:r>
          </w:p>
        </w:tc>
      </w:tr>
    </w:tbl>
    <w:p>
      <w:pPr>
        <w:spacing w:after="200" w:before="200"/>
      </w:pPr>
      <w:r>
        <w:t xml:space="preserve"/>
      </w:r>
    </w:p>
    <w:p>
      <w:pPr>
        <w:spacing w:after="100" w:before="400"/>
        <w:jc w:val="center"/>
      </w:pPr>
      <w:r>
        <w:rPr>
          <w:rFonts w:ascii="Calibri" w:cs="Calibri" w:eastAsia="Calibri" w:hAnsi="Calibri"/>
          <w:i/>
          <w:iCs/>
          <w:color w:val="78716C"/>
          <w:sz w:val="20"/>
          <w:szCs w:val="20"/>
        </w:rPr>
        <w:t xml:space="preserve">— Fin du document —</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8716C"/>
        <w:sz w:val="18"/>
        <w:szCs w:val="18"/>
      </w:rPr>
      <w:t xml:space="preserve">MAINTEX — Document interne — </w:t>
    </w:r>
    <w:r>
      <w:rPr>
        <w:rFonts w:ascii="Calibri" w:cs="Calibri" w:eastAsia="Calibri" w:hAnsi="Calibri"/>
        <w:color w:val="78716C"/>
        <w:sz w:val="18"/>
        <w:szCs w:val="18"/>
      </w:rPr>
      <w:t xml:space="preserve">Page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7E5E4" w:sz="4" w:space="4"/>
      </w:pBdr>
      <w:jc w:val="right"/>
    </w:pPr>
    <w:r>
      <w:rPr>
        <w:rFonts w:ascii="Calibri" w:cs="Calibri" w:eastAsia="Calibri" w:hAnsi="Calibri"/>
        <w:i/>
        <w:iCs/>
        <w:color w:val="78716C"/>
        <w:sz w:val="18"/>
        <w:szCs w:val="18"/>
      </w:rPr>
      <w:t xml:space="preserve">Audit MAINTEX — v1.0 — Avril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Calibri" w:cs="Calibri" w:eastAsia="Calibri" w:hAnsi="Calibri"/>
        <w:color w:val="F97316"/>
      </w:rPr>
    </w:lvl>
    <w:lvl w:ilvl="1" w15:tentative="1">
      <w:start w:val="1"/>
      <w:numFmt w:val="bullet"/>
      <w:lvlText w:val="◦"/>
      <w:lvlJc w:val="left"/>
      <w:pPr>
        <w:ind w:left="1440" w:hanging="360"/>
      </w:pPr>
      <w:rPr>
        <w:rFonts w:ascii="Calibri" w:cs="Calibri" w:eastAsia="Calibri" w:hAnsi="Calibri"/>
        <w:color w:val="F97316"/>
      </w:rPr>
    </w:lvl>
  </w:abstractNum>
  <w:abstractNum w:abstractNumId="3" w15:restartNumberingAfterBreak="0">
    <w:multiLevelType w:val="hybridMultilevel"/>
    <w:lvl w:ilvl="0" w15:tentative="1">
      <w:start w:val="1"/>
      <w:numFmt w:val="decimal"/>
      <w:lvlText w:val="%1."/>
      <w:lvlJc w:val="left"/>
      <w:pPr>
        <w:ind w:left="720" w:hanging="360"/>
      </w:pPr>
      <w:rPr>
        <w:rFonts w:ascii="Calibri" w:cs="Calibri" w:eastAsia="Calibri" w:hAnsi="Calibri"/>
        <w:b/>
        <w:bCs/>
        <w:color w:val="1E3A8A"/>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Calibri" w:cs="Calibri" w:eastAsia="Calibri" w:hAnsi="Calibri"/>
      <w:b/>
      <w:bCs/>
      <w:color w:val="1E3A8A"/>
      <w:sz w:val="44"/>
      <w:szCs w:val="44"/>
    </w:rPr>
  </w:style>
  <w:style w:type="paragraph" w:styleId="Heading2">
    <w:name w:val="Heading 2"/>
    <w:basedOn w:val="Normal"/>
    <w:next w:val="Normal"/>
    <w:qFormat/>
    <w:pPr>
      <w:spacing w:after="160" w:before="360"/>
      <w:outlineLvl w:val="1"/>
    </w:pPr>
    <w:rPr>
      <w:rFonts w:ascii="Calibri" w:cs="Calibri" w:eastAsia="Calibri" w:hAnsi="Calibri"/>
      <w:b/>
      <w:bCs/>
      <w:color w:val="1E3A8A"/>
      <w:sz w:val="32"/>
      <w:szCs w:val="32"/>
    </w:rPr>
  </w:style>
  <w:style w:type="paragraph" w:styleId="Heading3">
    <w:name w:val="Heading 3"/>
    <w:basedOn w:val="Normal"/>
    <w:next w:val="Normal"/>
    <w:qFormat/>
    <w:pPr>
      <w:spacing w:after="120" w:before="280"/>
      <w:outlineLvl w:val="2"/>
    </w:pPr>
    <w:rPr>
      <w:rFonts w:ascii="Calibri" w:cs="Calibri" w:eastAsia="Calibri" w:hAnsi="Calibri"/>
      <w:b/>
      <w:bCs/>
      <w:color w:val="0C0A09"/>
      <w:sz w:val="26"/>
      <w:szCs w:val="26"/>
    </w:rPr>
  </w:style>
  <w:style w:type="paragraph" w:styleId="Heading4">
    <w:name w:val="Heading 4"/>
    <w:basedOn w:val="Normal"/>
    <w:next w:val="Normal"/>
    <w:qFormat/>
    <w:pPr>
      <w:spacing w:after="100" w:before="220"/>
      <w:outlineLvl w:val="3"/>
    </w:pPr>
    <w:rPr>
      <w:rFonts w:ascii="Calibri" w:cs="Calibri" w:eastAsia="Calibri" w:hAnsi="Calibri"/>
      <w:b/>
      <w:bCs/>
      <w:color w:val="F9731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Audit MAINTEX — Refonte &amp; Positionnement</dc:title>
  <dc:creator>MAINTEX — Audit Stratégique</dc:creator>
  <dc:description>Audit stratégique du site MAINTEX et plan de refonte vs MaintainX — document interne</dc:description>
  <cp:lastModifiedBy>Un-named</cp:lastModifiedBy>
  <cp:revision>1</cp:revision>
  <dcterms:created xsi:type="dcterms:W3CDTF">2026-04-28T14:22:55.031Z</dcterms:created>
  <dcterms:modified xsi:type="dcterms:W3CDTF">2026-04-28T14:22:55.033Z</dcterms:modified>
</cp:coreProperties>
</file>

<file path=docProps/custom.xml><?xml version="1.0" encoding="utf-8"?>
<Properties xmlns="http://schemas.openxmlformats.org/officeDocument/2006/custom-properties" xmlns:vt="http://schemas.openxmlformats.org/officeDocument/2006/docPropsVTypes"/>
</file>