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29577B5B"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6159">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68B7E6C5"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w:t>
            </w:r>
            <w:r w:rsidR="00EA2E9F">
              <w:rPr>
                <w:rFonts w:ascii="Franklin Gothic Book" w:hAnsi="Franklin Gothic Book"/>
              </w:rPr>
              <w:t>Inversé</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3D01DF10" w14:textId="77777777" w:rsidR="007E657E" w:rsidRPr="00EC4150" w:rsidRDefault="007E657E" w:rsidP="007E657E">
      <w:pPr>
        <w:jc w:val="both"/>
        <w:rPr>
          <w:rFonts w:ascii="Franklin Gothic Book" w:hAnsi="Franklin Gothic Book"/>
          <w:sz w:val="22"/>
          <w:szCs w:val="22"/>
        </w:rPr>
      </w:pPr>
    </w:p>
    <w:p w14:paraId="0BD75097" w14:textId="77777777" w:rsidR="007E657E" w:rsidRPr="00961550"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 xml:space="preserve">jusqu’au </w:t>
      </w:r>
      <w:r>
        <w:rPr>
          <w:rFonts w:ascii="Franklin Gothic Book" w:hAnsi="Franklin Gothic Book"/>
          <w:sz w:val="22"/>
          <w:szCs w:val="22"/>
        </w:rPr>
        <w:t>coupe-vapeur</w:t>
      </w:r>
      <w:r w:rsidRPr="00961550">
        <w:rPr>
          <w:rFonts w:ascii="Franklin Gothic Book" w:hAnsi="Franklin Gothic Book"/>
          <w:sz w:val="22"/>
          <w:szCs w:val="22"/>
        </w:rPr>
        <w:t xml:space="preserve"> existant qui est en bonne condition sur environ__________pieds carrés et transporter les débris dans un dépotoir autorisé</w:t>
      </w:r>
    </w:p>
    <w:p w14:paraId="5E3B7A49" w14:textId="77777777" w:rsidR="007E657E" w:rsidRPr="00961550" w:rsidRDefault="007E657E" w:rsidP="007E657E">
      <w:pPr>
        <w:pStyle w:val="Paragraphedeliste"/>
        <w:spacing w:after="120"/>
        <w:ind w:left="1134"/>
        <w:jc w:val="both"/>
        <w:rPr>
          <w:rFonts w:ascii="Franklin Gothic Book" w:hAnsi="Franklin Gothic Book"/>
          <w:b/>
          <w:bCs/>
          <w:sz w:val="22"/>
          <w:szCs w:val="22"/>
          <w:u w:val="single"/>
        </w:rPr>
      </w:pPr>
    </w:p>
    <w:p w14:paraId="2ACF1CA9" w14:textId="77777777" w:rsidR="007E657E" w:rsidRPr="00D0145D"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668B4693" w14:textId="77777777" w:rsidR="007E657E" w:rsidRPr="00D0145D" w:rsidRDefault="007E657E" w:rsidP="007E657E">
      <w:pPr>
        <w:pStyle w:val="Paragraphedeliste"/>
        <w:rPr>
          <w:rFonts w:ascii="Franklin Gothic Book" w:hAnsi="Franklin Gothic Book"/>
          <w:b/>
          <w:bCs/>
          <w:sz w:val="22"/>
          <w:szCs w:val="22"/>
          <w:u w:val="single"/>
        </w:rPr>
      </w:pPr>
    </w:p>
    <w:p w14:paraId="081F64AD" w14:textId="77777777" w:rsidR="007E657E" w:rsidRPr="00D0145D"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apprêt sur les surfaces de béton exposé;</w:t>
      </w:r>
    </w:p>
    <w:p w14:paraId="3765EA35" w14:textId="77777777" w:rsidR="007E657E" w:rsidRPr="00D0145D" w:rsidRDefault="007E657E" w:rsidP="007E657E">
      <w:pPr>
        <w:pStyle w:val="Paragraphedeliste"/>
        <w:rPr>
          <w:rFonts w:ascii="Franklin Gothic Book" w:hAnsi="Franklin Gothic Book"/>
          <w:b/>
          <w:bCs/>
          <w:sz w:val="22"/>
          <w:szCs w:val="22"/>
          <w:u w:val="single"/>
        </w:rPr>
      </w:pPr>
    </w:p>
    <w:p w14:paraId="5BD6D748" w14:textId="77777777" w:rsidR="007E657E" w:rsidRPr="00D0145D"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deux (2) membranes élastomères thermosoudées sur l’entièreté de la toiture / Fournir et installer un système à membrane liquide caoutchouté appliquée à chaud tel que « Hydrotech » ou équivalent.</w:t>
      </w:r>
    </w:p>
    <w:p w14:paraId="5C0DD1CD" w14:textId="77777777" w:rsidR="007E657E" w:rsidRPr="00D0145D" w:rsidRDefault="007E657E" w:rsidP="007E657E">
      <w:pPr>
        <w:pStyle w:val="Paragraphedeliste"/>
        <w:rPr>
          <w:rFonts w:ascii="Franklin Gothic Book" w:hAnsi="Franklin Gothic Book"/>
          <w:b/>
          <w:bCs/>
          <w:sz w:val="22"/>
          <w:szCs w:val="22"/>
          <w:u w:val="single"/>
        </w:rPr>
      </w:pPr>
    </w:p>
    <w:p w14:paraId="19368DDA" w14:textId="77777777" w:rsidR="007E657E" w:rsidRPr="00D0145D"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Pr>
          <w:rFonts w:ascii="Franklin Gothic Book" w:hAnsi="Franklin Gothic Book"/>
          <w:sz w:val="22"/>
          <w:szCs w:val="22"/>
        </w:rPr>
        <w:t>Les relevés seront composés d’un panneau support de contreplaqué ½’’ / panneau asphaltique ¼’’, suivi d’une membrane de sous-couche élastomère autocollante et de la membrane de finition élastomère granulée grise / granulée réfléchissante blanche</w:t>
      </w:r>
    </w:p>
    <w:p w14:paraId="5CEC98A5" w14:textId="77777777" w:rsidR="007E657E" w:rsidRPr="00D0145D" w:rsidRDefault="007E657E" w:rsidP="007E657E">
      <w:pPr>
        <w:pStyle w:val="Paragraphedeliste"/>
        <w:rPr>
          <w:rFonts w:ascii="Franklin Gothic Book" w:hAnsi="Franklin Gothic Book"/>
          <w:b/>
          <w:bCs/>
          <w:sz w:val="22"/>
          <w:szCs w:val="22"/>
          <w:u w:val="single"/>
        </w:rPr>
      </w:pPr>
    </w:p>
    <w:p w14:paraId="7BA8D179" w14:textId="77777777" w:rsidR="007E657E" w:rsidRPr="00D0145D" w:rsidRDefault="007E657E" w:rsidP="007E657E">
      <w:pPr>
        <w:pStyle w:val="Paragraphedeliste"/>
        <w:numPr>
          <w:ilvl w:val="0"/>
          <w:numId w:val="8"/>
        </w:numPr>
        <w:spacing w:after="120"/>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panneau de drainage tel que « Sopradrain 10G » ou équivalent;</w:t>
      </w:r>
    </w:p>
    <w:p w14:paraId="1678FF81" w14:textId="77777777" w:rsidR="007E657E" w:rsidRPr="00D0145D" w:rsidRDefault="007E657E" w:rsidP="007E657E">
      <w:pPr>
        <w:pStyle w:val="Paragraphedeliste"/>
        <w:spacing w:after="120"/>
        <w:ind w:left="1134"/>
        <w:jc w:val="both"/>
        <w:rPr>
          <w:rFonts w:ascii="Franklin Gothic Book" w:hAnsi="Franklin Gothic Book"/>
          <w:b/>
          <w:bCs/>
          <w:sz w:val="22"/>
          <w:szCs w:val="22"/>
          <w:u w:val="single"/>
        </w:rPr>
      </w:pPr>
    </w:p>
    <w:p w14:paraId="3AEEA4BF" w14:textId="77777777" w:rsidR="007E657E" w:rsidRPr="00D0145D"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_________’’ d’isolant de polystyrène extrudé 35psi posé en indépendance sur la membrane;</w:t>
      </w:r>
    </w:p>
    <w:p w14:paraId="703305A8" w14:textId="77777777" w:rsidR="007E657E" w:rsidRPr="00961550" w:rsidRDefault="007E657E" w:rsidP="007E657E">
      <w:pPr>
        <w:pStyle w:val="Paragraphedeliste"/>
        <w:spacing w:after="100" w:afterAutospacing="1"/>
        <w:ind w:left="1134"/>
        <w:jc w:val="both"/>
        <w:rPr>
          <w:rFonts w:ascii="Franklin Gothic Book" w:hAnsi="Franklin Gothic Book"/>
          <w:b/>
          <w:bCs/>
          <w:sz w:val="22"/>
          <w:szCs w:val="22"/>
          <w:u w:val="single"/>
        </w:rPr>
      </w:pPr>
    </w:p>
    <w:p w14:paraId="706CE8CD" w14:textId="42C34FE2" w:rsidR="007E657E" w:rsidRPr="00D0145D"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lastRenderedPageBreak/>
        <w:t xml:space="preserve">Fournir et installer une membrane géotextile suivi d’un ballast de gravier naturel / gravier réfléchissant blanc </w:t>
      </w:r>
      <w:r w:rsidRPr="00983E3D">
        <w:rPr>
          <w:rFonts w:ascii="Franklin Gothic Book" w:hAnsi="Franklin Gothic Book"/>
          <w:sz w:val="22"/>
          <w:szCs w:val="22"/>
        </w:rPr>
        <w:t xml:space="preserve">¾’’ à 1 ½’’ </w:t>
      </w:r>
      <w:r>
        <w:rPr>
          <w:rFonts w:ascii="Franklin Gothic Book" w:hAnsi="Franklin Gothic Book"/>
          <w:sz w:val="22"/>
          <w:szCs w:val="22"/>
        </w:rPr>
        <w:t>gris sur 15 lbs au pied carré</w:t>
      </w:r>
      <w:r w:rsidRPr="00983E3D">
        <w:rPr>
          <w:rFonts w:ascii="Franklin Gothic Book" w:hAnsi="Franklin Gothic Book"/>
          <w:sz w:val="22"/>
          <w:szCs w:val="22"/>
        </w:rPr>
        <w:t>;</w:t>
      </w:r>
    </w:p>
    <w:p w14:paraId="56E47443" w14:textId="77777777" w:rsidR="00260EA0" w:rsidRPr="00961550" w:rsidRDefault="00260EA0" w:rsidP="00260EA0">
      <w:pPr>
        <w:pStyle w:val="Paragraphedeliste"/>
        <w:spacing w:after="100" w:afterAutospacing="1"/>
        <w:ind w:left="1134"/>
        <w:jc w:val="both"/>
        <w:rPr>
          <w:rFonts w:ascii="Franklin Gothic Book" w:hAnsi="Franklin Gothic Book"/>
          <w:b/>
          <w:bCs/>
          <w:sz w:val="22"/>
          <w:szCs w:val="22"/>
          <w:u w:val="single"/>
        </w:rPr>
      </w:pPr>
    </w:p>
    <w:p w14:paraId="16FB3B1B" w14:textId="77777777" w:rsidR="007E657E" w:rsidRPr="00961550"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3F173B79" w14:textId="77777777" w:rsidR="007E657E" w:rsidRPr="00961550" w:rsidRDefault="007E657E" w:rsidP="003172F9">
      <w:pPr>
        <w:pStyle w:val="Paragraphedeliste"/>
        <w:spacing w:after="100" w:afterAutospacing="1"/>
        <w:ind w:left="1134"/>
        <w:jc w:val="both"/>
        <w:rPr>
          <w:rFonts w:ascii="Franklin Gothic Book" w:hAnsi="Franklin Gothic Book"/>
          <w:b/>
          <w:bCs/>
          <w:sz w:val="22"/>
          <w:szCs w:val="22"/>
          <w:u w:val="single"/>
        </w:rPr>
      </w:pPr>
    </w:p>
    <w:p w14:paraId="7951616D" w14:textId="77777777" w:rsidR="007E657E" w:rsidRPr="00961550"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d’évents de plomberie en aluminium;</w:t>
      </w:r>
    </w:p>
    <w:p w14:paraId="421395F2" w14:textId="77777777" w:rsidR="007E657E" w:rsidRPr="00961550" w:rsidRDefault="007E657E" w:rsidP="003172F9">
      <w:pPr>
        <w:pStyle w:val="Paragraphedeliste"/>
        <w:spacing w:after="100" w:afterAutospacing="1"/>
        <w:ind w:left="1134"/>
        <w:jc w:val="both"/>
        <w:rPr>
          <w:rFonts w:ascii="Franklin Gothic Book" w:hAnsi="Franklin Gothic Book"/>
          <w:b/>
          <w:bCs/>
          <w:sz w:val="22"/>
          <w:szCs w:val="22"/>
          <w:u w:val="single"/>
        </w:rPr>
      </w:pPr>
    </w:p>
    <w:p w14:paraId="046C4ECB" w14:textId="77777777" w:rsidR="007E657E" w:rsidRPr="00961550"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d’étanchéité Chem-Curbs ou équivalent;</w:t>
      </w:r>
    </w:p>
    <w:p w14:paraId="4A17681C" w14:textId="77777777" w:rsidR="007E657E" w:rsidRPr="00961550" w:rsidRDefault="007E657E" w:rsidP="003172F9">
      <w:pPr>
        <w:pStyle w:val="Paragraphedeliste"/>
        <w:spacing w:after="100" w:afterAutospacing="1"/>
        <w:ind w:left="1134"/>
        <w:jc w:val="both"/>
        <w:rPr>
          <w:rFonts w:ascii="Franklin Gothic Book" w:hAnsi="Franklin Gothic Book"/>
          <w:b/>
          <w:bCs/>
          <w:sz w:val="22"/>
          <w:szCs w:val="22"/>
          <w:u w:val="single"/>
        </w:rPr>
      </w:pPr>
    </w:p>
    <w:p w14:paraId="7F01D402" w14:textId="77777777" w:rsidR="007E657E" w:rsidRPr="00961550"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solins de terminaisons en acier prépeint/ acier galvanisé, calibre 26 ou 24 / cuivre 16oz, selon la charte de couleur ci-jointe sur les détails au mur</w:t>
      </w:r>
    </w:p>
    <w:p w14:paraId="042F48C4" w14:textId="77777777" w:rsidR="007E657E" w:rsidRPr="00961550" w:rsidRDefault="007E657E" w:rsidP="003172F9">
      <w:pPr>
        <w:pStyle w:val="Paragraphedeliste"/>
        <w:spacing w:after="100" w:afterAutospacing="1"/>
        <w:ind w:left="1134"/>
        <w:jc w:val="both"/>
        <w:rPr>
          <w:rFonts w:ascii="Franklin Gothic Book" w:hAnsi="Franklin Gothic Book"/>
          <w:b/>
          <w:bCs/>
          <w:sz w:val="22"/>
          <w:szCs w:val="22"/>
          <w:u w:val="single"/>
        </w:rPr>
      </w:pPr>
    </w:p>
    <w:p w14:paraId="25073A62" w14:textId="77777777" w:rsidR="007E657E" w:rsidRPr="00961550" w:rsidRDefault="007E657E" w:rsidP="007E65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net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vous,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r w:rsidRPr="00905797">
        <w:rPr>
          <w:rFonts w:ascii="Franklin Gothic Book" w:hAnsi="Franklin Gothic Book"/>
          <w:b/>
          <w:sz w:val="22"/>
          <w:szCs w:val="22"/>
        </w:rPr>
        <w:t>une</w:t>
      </w:r>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13E48FE1"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6159">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Toitures Trois Étoiles Inc. avise le propriétaire ou administrateur du projet ci haut mentionné que durant la démolition il peut y avoir de la vibration, bruit, poussière et/ou gouttes de goudron ou fumée pourront passer à travers les perforations dans le pontage de métal, Siporex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5  (cinq)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DRAINS (pour toit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76BC1D19"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6159">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CFBB2" w14:textId="77777777" w:rsidR="00D60EF5" w:rsidRDefault="00D60EF5" w:rsidP="002A0F20">
      <w:r>
        <w:separator/>
      </w:r>
    </w:p>
  </w:endnote>
  <w:endnote w:type="continuationSeparator" w:id="0">
    <w:p w14:paraId="48FE6E26" w14:textId="77777777" w:rsidR="00D60EF5" w:rsidRDefault="00D60EF5"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BF511" w14:textId="77777777" w:rsidR="00D60EF5" w:rsidRDefault="00D60EF5" w:rsidP="002A0F20">
      <w:r>
        <w:separator/>
      </w:r>
    </w:p>
  </w:footnote>
  <w:footnote w:type="continuationSeparator" w:id="0">
    <w:p w14:paraId="5A5CE9AB" w14:textId="77777777" w:rsidR="00D60EF5" w:rsidRDefault="00D60EF5"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FC80743" w:rsidR="00626AC4" w:rsidRDefault="00626AC4" w:rsidP="004C78D7">
    <w:pPr>
      <w:pStyle w:val="En-tte"/>
      <w:jc w:val="center"/>
    </w:pPr>
    <w:r>
      <w:tab/>
    </w:r>
    <w:r>
      <w:tab/>
    </w:r>
    <w:r>
      <w:fldChar w:fldCharType="begin"/>
    </w:r>
    <w:r>
      <w:instrText xml:space="preserve"> TIME \@ "yyyy-MM-dd" </w:instrText>
    </w:r>
    <w:r>
      <w:fldChar w:fldCharType="separate"/>
    </w:r>
    <w:r w:rsidR="00B06159">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548743A1"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6159">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B0110A"/>
    <w:rsid w:val="00B06159"/>
    <w:rsid w:val="00B259B7"/>
    <w:rsid w:val="00B27D45"/>
    <w:rsid w:val="00B3752E"/>
    <w:rsid w:val="00B81291"/>
    <w:rsid w:val="00B94F7E"/>
    <w:rsid w:val="00BA20DC"/>
    <w:rsid w:val="00BC3A29"/>
    <w:rsid w:val="00C018EB"/>
    <w:rsid w:val="00C14314"/>
    <w:rsid w:val="00C24DE6"/>
    <w:rsid w:val="00C66630"/>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6C4BE3"/>
    <w:rsid w:val="007A2769"/>
    <w:rsid w:val="007B72D7"/>
    <w:rsid w:val="00B15AFF"/>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1945</Words>
  <Characters>10701</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2024-10-01T14:29:00Z</dcterms:created>
  <dcterms:modified xsi:type="dcterms:W3CDTF">2024-10-01T14:29:00Z</dcterms:modified>
</cp:coreProperties>
</file>