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ascii="Arial" w:hAnsi="Arial"/>
          <w:b/>
          <w:color w:val="2B6CB0"/>
          <w:sz w:val="48"/>
        </w:rPr>
        <w:t>Architecture de la Base Données</w:t>
      </w:r>
    </w:p>
    <w:p>
      <w:pPr>
        <w:pStyle w:val="Normal"/>
        <w:spacing w:before="0" w:after="229"/>
        <w:jc w:val="center"/>
        <w:rPr>
          <w:rFonts w:ascii="Arial" w:hAnsi="Arial"/>
          <w:color w:val="718096"/>
          <w:sz w:val="24"/>
        </w:rPr>
      </w:pPr>
      <w:r>
        <w:rPr>
          <w:rFonts w:ascii="Arial" w:hAnsi="Arial"/>
          <w:color w:val="718096"/>
          <w:sz w:val="24"/>
        </w:rPr>
        <w:t>Plateforme de Prise de Rendez-vous Médical Sécurisée</w:t>
      </w:r>
    </w:p>
    <w:p>
      <w:pPr>
        <w:pStyle w:val="Normal"/>
        <w:spacing w:before="0" w:after="400"/>
        <w:jc w:val="center"/>
        <w:rPr>
          <w:rFonts w:ascii="Arial" w:hAnsi="Arial"/>
          <w:color w:val="718096"/>
          <w:sz w:val="24"/>
        </w:rPr>
      </w:pPr>
      <w:r>
        <w:rPr>
          <w:rFonts w:ascii="Arial" w:hAnsi="Arial"/>
          <w:color w:val="718096"/>
          <w:sz w:val="24"/>
        </w:rPr>
        <w:t>Projet de Fin de Formation Web Full-Stack</w:t>
      </w:r>
    </w:p>
    <w:tbl>
      <w:tblPr>
        <w:tblW w:w="93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/>
        <w:tc>
          <w:tcPr>
            <w:tcW w:w="4680" w:type="dxa"/>
            <w:tcBorders/>
            <w:shd w:fill="4A5568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Contexte de production</w:t>
            </w:r>
          </w:p>
        </w:tc>
        <w:tc>
          <w:tcPr>
            <w:tcW w:w="4680" w:type="dxa"/>
            <w:tcBorders/>
            <w:shd w:fill="F7FAFC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ascii="Arial" w:hAnsi="Arial"/>
                <w:color w:val="2D3748"/>
                <w:sz w:val="20"/>
              </w:rPr>
              <w:t>Projet Académique ODC-GUINEE (8 avril au 25 juin 2026)</w:t>
            </w:r>
          </w:p>
        </w:tc>
      </w:tr>
      <w:tr>
        <w:trPr/>
        <w:tc>
          <w:tcPr>
            <w:tcW w:w="4680" w:type="dxa"/>
            <w:tcBorders/>
            <w:shd w:fill="4A5568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Technologies Cibles</w:t>
            </w:r>
          </w:p>
        </w:tc>
        <w:tc>
          <w:tcPr>
            <w:tcW w:w="4680" w:type="dxa"/>
            <w:tcBorders/>
            <w:shd w:fill="F7FAFC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ascii="Arial" w:hAnsi="Arial"/>
                <w:color w:val="2D3748"/>
                <w:sz w:val="20"/>
              </w:rPr>
              <w:t>MySQL, Java / Spring Boot, React js / Vite</w:t>
            </w:r>
          </w:p>
        </w:tc>
      </w:tr>
      <w:tr>
        <w:trPr/>
        <w:tc>
          <w:tcPr>
            <w:tcW w:w="4680" w:type="dxa"/>
            <w:tcBorders/>
            <w:shd w:fill="4A5568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Architecture Visée</w:t>
            </w:r>
          </w:p>
        </w:tc>
        <w:tc>
          <w:tcPr>
            <w:tcW w:w="4680" w:type="dxa"/>
            <w:tcBorders/>
            <w:shd w:fill="F7FAFC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ascii="Arial" w:hAnsi="Arial"/>
                <w:color w:val="2D3748"/>
                <w:sz w:val="20"/>
              </w:rPr>
              <w:t>Découplée (Client-Serveur via API REST) - Respect strict de la 3FN</w:t>
            </w:r>
          </w:p>
        </w:tc>
      </w:tr>
      <w:tr>
        <w:trPr/>
        <w:tc>
          <w:tcPr>
            <w:tcW w:w="4680" w:type="dxa"/>
            <w:tcBorders/>
            <w:shd w:fill="4A5568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Sécurité Renforcée</w:t>
            </w:r>
          </w:p>
        </w:tc>
        <w:tc>
          <w:tcPr>
            <w:tcW w:w="4680" w:type="dxa"/>
            <w:tcBorders/>
            <w:shd w:fill="F7FAFC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ascii="Arial" w:hAnsi="Arial"/>
                <w:color w:val="2D3748"/>
                <w:sz w:val="20"/>
              </w:rPr>
              <w:t>Inscription restreinte (Patients), Administration par Clé Secrète, Supervision Globale</w:t>
            </w:r>
          </w:p>
        </w:tc>
      </w:tr>
    </w:tbl>
    <w:p>
      <w:pPr>
        <w:pStyle w:val="Heading1"/>
        <w:widowControl/>
        <w:suppressAutoHyphens w:val="true"/>
        <w:bidi w:val="0"/>
        <w:spacing w:lineRule="auto" w:line="276" w:before="480" w:after="120"/>
        <w:jc w:val="start"/>
        <w:rPr/>
      </w:pPr>
      <w:bookmarkStart w:id="0" w:name="docs-internal-guid-ff002aa6-7fff-5a9b-cf"/>
      <w:bookmarkEnd w:id="0"/>
      <w:r>
        <w:rPr>
          <w:rFonts w:ascii="Arial" w:hAnsi="Arial"/>
          <w:color w:val="2B6CB0"/>
          <w:kern w:val="0"/>
          <w:lang w:val="en-US" w:eastAsia="en-US" w:bidi="ar-SA"/>
        </w:rPr>
        <w:t>1. Règles de Gestion &amp; Exigences Métier</w:t>
      </w:r>
    </w:p>
    <w:p>
      <w:pPr>
        <w:pStyle w:val="BodyText"/>
        <w:bidi w:val="0"/>
        <w:spacing w:lineRule="auto" w:line="360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L'application est soumise à des contraintes métiers fortes pour valider les critères de sécurité et d'audit requis par l'énoncé du projet 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rPr/>
      </w:pPr>
      <w:r>
        <w:rPr>
          <w:rFonts w:eastAsia="" w:cs="" w:ascii="Arial" w:hAnsi="Arial"/>
          <w:b/>
          <w:color w:val="2B6CB0"/>
          <w:kern w:val="0"/>
          <w:sz w:val="22"/>
          <w:szCs w:val="22"/>
          <w:lang w:val="en-US" w:eastAsia="en-US" w:bidi="ar-SA"/>
        </w:rPr>
        <w:t>Inscription Exclusive 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Seuls les utilisateurs ayant le rôle PATIENT peuvent s'inscrire librement sur la plateforme. Un profil Patient leur est automatiquement associé.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rPr/>
      </w:pPr>
      <w:r>
        <w:rPr>
          <w:rFonts w:eastAsia="" w:cs="" w:ascii="Arial" w:hAnsi="Arial"/>
          <w:b/>
          <w:color w:val="2B6CB0"/>
          <w:kern w:val="0"/>
          <w:sz w:val="22"/>
          <w:szCs w:val="22"/>
          <w:lang w:val="en-US" w:eastAsia="en-US" w:bidi="ar-SA"/>
        </w:rPr>
        <w:t>Création des Médecins 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Les comptes de rôle MEDECIN sont exclusivement créés par un administrateur système, avec l'affectation obligatoire d'une Specialite.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rPr/>
      </w:pPr>
      <w:r>
        <w:rPr>
          <w:rFonts w:eastAsia="" w:cs="" w:ascii="Arial" w:hAnsi="Arial"/>
          <w:b/>
          <w:color w:val="2B6CB0"/>
          <w:kern w:val="0"/>
          <w:sz w:val="22"/>
          <w:szCs w:val="22"/>
          <w:lang w:val="en-US" w:eastAsia="en-US" w:bidi="ar-SA"/>
        </w:rPr>
        <w:t>Double Sécurité Admin 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L'accès à l'interface d'administration requiert la validation des identifiants couplée à la saisie obligatoire d'une clé secrète d'activation globale au niveau de la couche React.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rPr/>
      </w:pPr>
      <w:r>
        <w:rPr>
          <w:rFonts w:eastAsia="" w:cs="" w:ascii="Arial" w:hAnsi="Arial"/>
          <w:b/>
          <w:color w:val="2B6CB0"/>
          <w:kern w:val="0"/>
          <w:sz w:val="22"/>
          <w:szCs w:val="22"/>
          <w:lang w:val="en-US" w:eastAsia="en-US" w:bidi="ar-SA"/>
        </w:rPr>
        <w:t>Supervision Totale 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L'administrateur dispose d'une visibilité à 360° (utilisateurs, flag d'activité, rendez-vous, consultations, notifications).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rPr/>
      </w:pPr>
      <w:r>
        <w:rPr>
          <w:rFonts w:eastAsia="" w:cs="" w:ascii="Arial" w:hAnsi="Arial"/>
          <w:b/>
          <w:color w:val="2B6CB0"/>
          <w:kern w:val="0"/>
          <w:sz w:val="22"/>
          <w:szCs w:val="22"/>
          <w:lang w:val="en-US" w:eastAsia="en-US" w:bidi="ar-SA"/>
        </w:rPr>
        <w:t xml:space="preserve">Historique &amp; Traçabilité :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Dès qu'un rendez-vous est honoré, le médecin rédige une fiche de consultation stockant de façon définitive le diagnostic, les notes et l'ordonnance.</w:t>
      </w:r>
    </w:p>
    <w:p>
      <w:pPr>
        <w:pStyle w:val="ListBullet"/>
        <w:numPr>
          <w:ilvl w:val="0"/>
          <w:numId w:val="0"/>
        </w:numPr>
        <w:spacing w:before="0" w:after="80"/>
        <w:ind w:hanging="0" w:start="0"/>
        <w:contextualSpacing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keepNext w:val="true"/>
        <w:spacing w:before="360" w:after="120"/>
        <w:rPr/>
      </w:pPr>
      <w:r>
        <w:rPr>
          <w:rFonts w:ascii="Arial" w:hAnsi="Arial"/>
          <w:color w:val="2B6CB0"/>
        </w:rPr>
        <w:t>2. Processus de Normalisation (de la 1FN à la 3FN)</w:t>
      </w:r>
    </w:p>
    <w:p>
      <w:pPr>
        <w:pStyle w:val="Heading2"/>
        <w:keepNext w:val="true"/>
        <w:spacing w:before="360" w:after="120"/>
        <w:rPr/>
      </w:pPr>
      <w:r>
        <w:rPr>
          <w:rFonts w:ascii="Arial" w:hAnsi="Arial"/>
          <w:color w:val="2B6CB0"/>
        </w:rPr>
        <w:t>Première Forme Normale (1FN)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0"/>
        <w:ind w:hanging="283" w:start="709" w:end="0"/>
        <w:jc w:val="start"/>
        <w:rPr>
          <w:rFonts w:ascii="Arial;sans-serif" w:hAnsi="Arial;sans-serif" w:eastAsia="" w:cs="" w:cstheme="minorBidi" w:eastAsiaTheme="minorEastAsia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2"/>
          <w:szCs w:val="22"/>
          <w:u w:val="none"/>
          <w:effect w:val="none"/>
          <w:shd w:fill="auto" w:val="clear"/>
          <w:lang w:val="en-US" w:eastAsia="en-US" w:bidi="ar-SA"/>
        </w:rPr>
      </w:pPr>
      <w:r>
        <w:rPr>
          <w:rFonts w:eastAsia="" w:cs="" w:ascii="Arial;sans-serif" w:hAnsi="Arial;sans-serif" w:cstheme="minorBidi" w:eastAsiaTheme="minorEastAsia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2"/>
          <w:szCs w:val="22"/>
          <w:u w:val="none"/>
          <w:effect w:val="none"/>
          <w:shd w:fill="auto" w:val="clear"/>
          <w:lang w:val="en-US" w:eastAsia="en-US" w:bidi="ar-SA"/>
        </w:rPr>
        <w:t>Règle : Tout attribut doit être atomique (valeur unique non décomposable) et chaque entité doit posséder une clé primaire unique.</w:t>
        <w:br/>
        <w:t>Application : Toutes les propriétés identifiées (Nom, Prénom, Email, Dates, Textes de consultation) sont atomiques. Les listes ou attributs multivalués sont proscrits. Les identifiants uniques techniques auto-incrémentés (id_user, id_dispo, id_rdv, etc.) sont définis comme clés primaires.</w:t>
      </w:r>
    </w:p>
    <w:p>
      <w:pPr>
        <w:pStyle w:val="Heading2"/>
        <w:keepNext w:val="true"/>
        <w:spacing w:before="360" w:after="120"/>
        <w:rPr/>
      </w:pPr>
      <w:r>
        <w:rPr>
          <w:rFonts w:ascii="Arial" w:hAnsi="Arial"/>
          <w:color w:val="2B6CB0"/>
        </w:rPr>
        <w:t>Deuxième Forme Normale (2FN)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0"/>
        <w:ind w:hanging="283" w:start="709" w:end="0"/>
        <w:jc w:val="start"/>
        <w:rPr>
          <w:rFonts w:ascii="Arial;sans-serif" w:hAnsi="Arial;sans-serif" w:eastAsia="" w:cs="" w:cstheme="minorBidi" w:eastAsiaTheme="minorEastAsia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2"/>
          <w:szCs w:val="22"/>
          <w:u w:val="none"/>
          <w:effect w:val="none"/>
          <w:shd w:fill="auto" w:val="clear"/>
          <w:lang w:val="en-US" w:eastAsia="en-US" w:bidi="ar-SA"/>
        </w:rPr>
      </w:pPr>
      <w:r>
        <w:rPr>
          <w:rFonts w:eastAsia="" w:cs="" w:ascii="Arial;sans-serif" w:hAnsi="Arial;sans-serif" w:cstheme="minorBidi" w:eastAsiaTheme="minorEastAsia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2"/>
          <w:szCs w:val="22"/>
          <w:u w:val="none"/>
          <w:effect w:val="none"/>
          <w:shd w:fill="auto" w:val="clear"/>
          <w:lang w:val="en-US" w:eastAsia="en-US" w:bidi="ar-SA"/>
        </w:rPr>
        <w:t>Règle : Être en 1FN et assurer que tout attribut non clé dépend de la totalité de la clé primaire.</w:t>
        <w:br/>
        <w:t>Application : Les clés primaires retenues étant simples (non composées), chaque attribut non clé dépend par définition de l'intégralité de sa clé primaire correspondante.</w:t>
      </w:r>
    </w:p>
    <w:p>
      <w:pPr>
        <w:pStyle w:val="Heading2"/>
        <w:keepNext w:val="true"/>
        <w:spacing w:before="360" w:after="120"/>
        <w:rPr/>
      </w:pPr>
      <w:r>
        <w:rPr>
          <w:rFonts w:ascii="Arial" w:hAnsi="Arial"/>
          <w:color w:val="2B6CB0"/>
        </w:rPr>
        <w:t>Troisième Forme Normale (3FN)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0"/>
        <w:ind w:hanging="283" w:start="709" w:end="0"/>
        <w:jc w:val="start"/>
        <w:rPr>
          <w:rFonts w:ascii="Arial;sans-serif" w:hAnsi="Arial;sans-serif" w:eastAsia="" w:cs="" w:cstheme="minorBidi" w:eastAsiaTheme="minorEastAsia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2"/>
          <w:szCs w:val="22"/>
          <w:u w:val="none"/>
          <w:effect w:val="none"/>
          <w:shd w:fill="auto" w:val="clear"/>
          <w:lang w:val="en-US" w:eastAsia="en-US" w:bidi="ar-SA"/>
        </w:rPr>
      </w:pPr>
      <w:r>
        <w:rPr>
          <w:rFonts w:eastAsia="" w:cs="" w:ascii="Arial;sans-serif" w:hAnsi="Arial;sans-serif" w:cstheme="minorBidi" w:eastAsiaTheme="minorEastAsia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2"/>
          <w:szCs w:val="22"/>
          <w:u w:val="none"/>
          <w:effect w:val="none"/>
          <w:shd w:fill="auto" w:val="clear"/>
          <w:lang w:val="en-US" w:eastAsia="en-US" w:bidi="ar-SA"/>
        </w:rPr>
        <w:t>Règle : Être en 2FN et s'assurer qu'aucun attribut non clé ne dépend d'un autre attribut non clé (absence de dépendance transitive).</w:t>
        <w:br/>
        <w:t>Application : Les données liées à l'historique médical (diagnostic, ordonnances) et aux alertes applicatives ont été externalisées dans leurs propres entités (consultations et notifications). Cela évite les redondances au sein de la table des rendez-vous et supprime le risque d'enregistrements contenant des valeurs nulles chroniques.</w:t>
      </w:r>
    </w:p>
    <w:p>
      <w:pPr>
        <w:pStyle w:val="Heading1"/>
        <w:keepNext w:val="true"/>
        <w:spacing w:before="360" w:after="120"/>
        <w:rPr/>
      </w:pPr>
      <w:r>
        <w:rPr>
          <w:rFonts w:ascii="Arial" w:hAnsi="Arial"/>
          <w:color w:val="2B6CB0"/>
        </w:rPr>
        <w:t>3. Les Modèles Conceptuel et Logique de Données (MCD &amp; MLD)</w:t>
      </w:r>
    </w:p>
    <w:p>
      <w:pPr>
        <w:pStyle w:val="Heading2"/>
        <w:keepNext w:val="true"/>
        <w:spacing w:before="360" w:after="120"/>
        <w:rPr/>
      </w:pPr>
      <w:r>
        <w:rPr>
          <w:rFonts w:ascii="Arial" w:hAnsi="Arial"/>
          <w:color w:val="2B6CB0"/>
        </w:rPr>
        <w:t>Modèle Conceptuel de Données (MCD) - Cardinalités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USER ← Héritage (Type Jointure) → PATIENT / MEDECIN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SPECIALITE -- (0,N) -- POSSEDER -- (1,1) -- MEDECIN : Une spécialité médicale concerne un ou plusieurs médecins. Un médecin possède une seule spécialité principale.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MEDECIN -- (0,N) -- APPARTENIR -- (1,1) -- DISPONIBILITE : Un médecin déclare ses créneaux.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PATIENT -- (0,N) -- RESERVER -- (1,1) -- RENDEZ_VOUS : Un patient planifie ses rendez-vous.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DISPONIBILITE -- (1,1) -- REPRESENTER -- (0,1) -- RENDEZ_VOUS : Un créneau de disponibilité peut être réservé pour un unique rendez-vous.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RENDEZ_VOUS -- (0,1) -- ARCHIVER -- (1,1) -- CONSULTATION : Un rendez-vous honoré génère au maximum une fiche de consultation.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USER -- (0,N) -- RECEVOIR -- (1,1) -- NOTIFICATION : Tout compte utilisateur reçoit ses alertes système.</w:t>
      </w:r>
    </w:p>
    <w:p>
      <w:pPr>
        <w:pStyle w:val="Heading2"/>
        <w:widowControl/>
        <w:suppressAutoHyphens w:val="true"/>
        <w:bidi w:val="0"/>
        <w:spacing w:lineRule="auto" w:line="276" w:before="360" w:after="120"/>
        <w:jc w:val="start"/>
        <w:rPr>
          <w:rFonts w:ascii="Arial" w:hAnsi="Arial"/>
          <w:color w:val="2B6CB0"/>
          <w:kern w:val="0"/>
          <w:lang w:val="en-US" w:eastAsia="en-US" w:bidi="ar-SA"/>
        </w:rPr>
      </w:pPr>
      <w:r>
        <w:rPr>
          <w:rFonts w:ascii="Arial" w:hAnsi="Arial"/>
          <w:color w:val="2B6CB0"/>
          <w:kern w:val="0"/>
          <w:lang w:val="en-US" w:eastAsia="en-US" w:bidi="ar-SA"/>
        </w:rPr>
        <w:t>Modèle Logique de Données (MLD)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users (id_user, nom, prenom, email, password, role, est_actif)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specialites (id_specialite, nom_specialite, description)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patients (id_patient, numero_secu, #id_user)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medecins (id_medecin, matricule, #id_specialite, #id_user)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disponibilites (id_dispo, date_debut, date_fin, est_libre, #id_medecin)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rendez_vous (id_rdv, date_heure, statut, #id_patient, #id_dispo)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consultations (id_consultation, date_consultation, diagnostic, notes_medicales, ordonnance, #id_rdv)</w:t>
      </w:r>
    </w:p>
    <w:p>
      <w:pPr>
        <w:pStyle w:val="ListBullet"/>
        <w:widowControl/>
        <w:numPr>
          <w:ilvl w:val="0"/>
          <w:numId w:val="1"/>
        </w:numPr>
        <w:suppressAutoHyphens w:val="true"/>
        <w:bidi w:val="0"/>
        <w:spacing w:lineRule="auto" w:line="276" w:before="0" w:after="80"/>
        <w:ind w:hanging="0" w:start="0"/>
        <w:contextualSpacing/>
        <w:jc w:val="start"/>
        <w:rPr>
          <w:rFonts w:ascii="Arial" w:hAnsi="Arial" w:eastAsia="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" w:cs="" w:ascii="Arial" w:hAnsi="Arial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notifications (id_notification, message, date_envoi, est_lu, type, #id_user)</w:t>
      </w:r>
    </w:p>
    <w:p>
      <w:pPr>
        <w:pStyle w:val="Normal"/>
        <w:spacing w:before="360" w:after="120"/>
        <w:rPr>
          <w:color w:val="2B6CB0"/>
        </w:rPr>
      </w:pPr>
      <w:r>
        <w:rPr>
          <w:color w:val="2B6CB0"/>
        </w:rPr>
      </w:r>
    </w:p>
    <w:p>
      <w:pPr>
        <w:pStyle w:val="Heading2"/>
        <w:spacing w:before="360" w:after="120"/>
        <w:rPr>
          <w:color w:val="2B6CB0"/>
        </w:rPr>
      </w:pPr>
      <w:r>
        <w:rPr>
          <w:color w:val="2B6CB0"/>
        </w:rPr>
        <w:t>Graphe realiser sur php Myadmin</w:t>
      </w:r>
    </w:p>
    <w:p>
      <w:pPr>
        <w:pStyle w:val="Normal"/>
        <w:spacing w:before="360" w:after="120"/>
        <w:rPr>
          <w:color w:val="2B6CB0"/>
        </w:rPr>
      </w:pPr>
      <w:r>
        <w:rPr>
          <w:color w:val="2B6CB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337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360" w:after="120"/>
        <w:rPr>
          <w:rFonts w:ascii="Arial" w:hAnsi="Arial"/>
          <w:color w:val="2B6CB0"/>
        </w:rPr>
      </w:pPr>
      <w:r>
        <w:rPr>
          <w:rFonts w:ascii="Arial" w:hAnsi="Arial"/>
          <w:color w:val="2B6CB0"/>
        </w:rPr>
        <w:t>4. Modèle Physique de Données (MPD) : Script SQL Global</w:t>
      </w:r>
    </w:p>
    <w:p>
      <w:pPr>
        <w:pStyle w:val="Normal"/>
        <w:shd w:val="clear" w:fill="1A202C"/>
        <w:spacing w:before="160" w:after="160"/>
        <w:ind w:start="288"/>
        <w:rPr>
          <w:color w:val="auto"/>
          <w:highlight w:val="none"/>
          <w:shd w:fill="auto" w:val="clear"/>
        </w:rPr>
      </w:pPr>
      <w:bookmarkStart w:id="1" w:name="docs-internal-guid-762ef986-7fff-44c2-bf"/>
      <w:bookmarkEnd w:id="1"/>
      <w:r>
        <w:rPr>
          <w:rFonts w:ascii="Consolas" w:hAnsi="Consolas"/>
          <w:color w:val="auto"/>
          <w:sz w:val="18"/>
          <w:shd w:fill="auto" w:val="clear"/>
        </w:rPr>
        <w:t>-- ============================================================</w:t>
        <w:br/>
        <w:t>-- SCRIPT DE CREATION DE LA BASE DE DONNEES MEDICALE</w:t>
        <w:br/>
        <w:t>-- ============================================================</w:t>
        <w:br/>
        <w:t>CREATE DATABASE IF NOT EXISTS medical_db CHARACTER SET utf8mb4 COLLATE utf8mb4_unicode_ci;</w:t>
        <w:br/>
        <w:t>USE medical_db;</w:t>
        <w:br/>
        <w:br/>
        <w:t>-- 1. TABLE GENERIQUE DES UTILISATEURS (Authentification &amp; Statut)</w:t>
        <w:br/>
        <w:t>CREATE TABLE users (</w:t>
        <w:br/>
        <w:t>    id_user BIGINT AUTO_INCREMENT PRIMARY KEY,</w:t>
        <w:br/>
        <w:t>    nom VARCHAR(50) NOT NULL,</w:t>
        <w:br/>
        <w:t>    prenom VARCHAR(50) NOT NULL,</w:t>
        <w:br/>
        <w:t>    email VARCHAR(100) NOT NULL UNIQUE,</w:t>
        <w:br/>
        <w:t>    password VARCHAR(255) NOT NULL,</w:t>
        <w:br/>
        <w:t>    role ENUM('PATIENT', 'MEDECIN', 'ADMIN') NOT NULL,</w:t>
        <w:br/>
        <w:t>    est_actif BOOLEAN DEFAULT TRUE,</w:t>
        <w:br/>
        <w:t>    INDEX idx_user_email (email)</w:t>
        <w:br/>
        <w:t>) ENGINE=InnoDB;</w:t>
        <w:br/>
        <w:br/>
        <w:t>-- 2. TABLE DES SPECIALITES MEDICALES</w:t>
        <w:br/>
        <w:t>CREATE TABLE specialites (</w:t>
        <w:br/>
        <w:t>    id_specialite BIGINT AUTO_INCREMENT PRIMARY KEY,</w:t>
        <w:br/>
        <w:t>    nom_specialite VARCHAR(100) NOT NULL UNIQUE,</w:t>
        <w:br/>
        <w:t>    description TEXT NULL</w:t>
        <w:br/>
        <w:t>) ENGINE=InnoDB;</w:t>
        <w:br/>
        <w:br/>
        <w:t>-- 3. TABLE PROFIL PATIENTS (Héritage JOINED)</w:t>
        <w:br/>
        <w:t>CREATE TABLE patients (</w:t>
        <w:br/>
        <w:t>    id_patient BIGINT AUTO_INCREMENT PRIMARY KEY,</w:t>
        <w:br/>
        <w:t>    numero_secu VARCHAR(50) NULL,</w:t>
        <w:br/>
        <w:t>    id_user BIGINT NOT NULL UNIQUE,</w:t>
        <w:br/>
        <w:t>    FOREIGN KEY (id_user) REFERENCES users(id_user) ON DELETE CASCADE</w:t>
        <w:br/>
        <w:t>) ENGINE=InnoDB;</w:t>
        <w:br/>
        <w:br/>
        <w:t>-- 4. TABLE PROFIL MEDECINS (Héritage JOINED)</w:t>
        <w:br/>
        <w:t>CREATE TABLE medecins (</w:t>
        <w:br/>
        <w:t>    id_medecin BIGINT AUTO_INCREMENT PRIMARY KEY,</w:t>
        <w:br/>
        <w:t>    matricule VARCHAR(50) NOT NULL UNIQUE,</w:t>
        <w:br/>
        <w:t>    id_specialite BIGINT NOT NULL,</w:t>
        <w:br/>
        <w:t>    id_user BIGINT NOT NULL UNIQUE,</w:t>
        <w:br/>
        <w:t>    FOREIGN KEY (id_specialite) REFERENCES specialites(id_specialite),</w:t>
        <w:br/>
        <w:t>    FOREIGN KEY (id_user) REFERENCES users(id_user) ON DELETE CASCADE</w:t>
        <w:br/>
        <w:t>) ENGINE=InnoDB;</w:t>
        <w:br/>
        <w:br/>
        <w:t>-- 5. TABLE DES DISPONIBILITES (Liée au profil Médecin)</w:t>
        <w:br/>
        <w:t>CREATE TABLE disponibilites (</w:t>
        <w:br/>
        <w:t>    id_dispo BIGINT AUTO_INCREMENT PRIMARY KEY,</w:t>
        <w:br/>
        <w:t>    date_debut DATETIME NOT NULL,</w:t>
        <w:br/>
        <w:t>    date_fin DATETIME NOT NULL,</w:t>
        <w:br/>
        <w:t>    est_libre BOOLEAN DEFAULT TRUE,</w:t>
        <w:br/>
        <w:t>    id_medecin BIGINT NOT NULL,</w:t>
        <w:br/>
        <w:t>    FOREIGN KEY (id_medecin) REFERENCES medecins(id_medecin) ON DELETE CASCADE,</w:t>
        <w:br/>
        <w:t>    CONSTRAINT chk_dates CHECK (date_fin &gt; date_debut)</w:t>
        <w:br/>
        <w:t>) ENGINE=InnoDB;</w:t>
        <w:br/>
        <w:br/>
        <w:t>-- 6. TABLE DES RENDEZ-VOUS (Pointant vers les profils métiers et la dispo)</w:t>
        <w:br/>
        <w:t>CREATE TABLE rendez_vous (</w:t>
        <w:br/>
        <w:t>    id_rdv BIGINT AUTO_INCREMENT PRIMARY KEY,</w:t>
        <w:br/>
        <w:t>    date_heure DATETIME NOT NULL,</w:t>
        <w:br/>
        <w:t>    statut ENUM('ATTENTE', 'CONFIRME', 'ANNULE') DEFAULT 'ATTENTE',</w:t>
        <w:br/>
        <w:t>    id_patient BIGINT NOT NULL,</w:t>
        <w:br/>
        <w:t>    id_dispo BIGINT NOT NULL UNIQUE,</w:t>
        <w:br/>
        <w:t>    FOREIGN KEY (id_patient) REFERENCES patients(id_patient) ON DELETE CASCADE,</w:t>
        <w:br/>
        <w:t>    FOREIGN KEY (id_dispo) REFERENCES disponibilites(id_dispo) ON DELETE CASCADE</w:t>
        <w:br/>
        <w:t>) ENGINE=InnoDB;</w:t>
        <w:br/>
        <w:br/>
        <w:t>-- 7. TABLE DES CONSULTATIONS (Relation 1:1 stable avec RDV)</w:t>
        <w:br/>
        <w:t>CREATE TABLE consultations (</w:t>
        <w:br/>
        <w:t>    id_consultation BIGINT AUTO_INCREMENT PRIMARY KEY,</w:t>
        <w:br/>
        <w:t>    date_consultation DATETIME NOT NULL,</w:t>
        <w:br/>
        <w:t>    diagnostic TEXT NOT NULL,</w:t>
        <w:br/>
        <w:t>    notes_medicales TEXT NULL,</w:t>
        <w:br/>
        <w:t>    ordonnance TEXT NULL,</w:t>
        <w:br/>
        <w:t>    id_rdv BIGINT NOT NULL UNIQUE,</w:t>
        <w:br/>
        <w:t>    FOREIGN KEY (id_rdv) REFERENCES rendez_vous(id_rdv) ON DELETE CASCADE</w:t>
        <w:br/>
        <w:t>) ENGINE=InnoDB;</w:t>
        <w:br/>
        <w:br/>
        <w:t>-- 8. TABLE DES NOTIFICATIONS (Liée à l'utilisateur de base)</w:t>
        <w:br/>
        <w:t>CREATE TABLE notifications (</w:t>
        <w:br/>
        <w:t>    id_notification BIGINT AUTO_INCREMENT PRIMARY KEY,</w:t>
        <w:br/>
        <w:t>    message VARCHAR(255) NOT NULL,</w:t>
        <w:br/>
        <w:t>    date_envoi DATETIME DEFAULT CURRENT_TIMESTAMP,</w:t>
        <w:br/>
        <w:t>    est_lu BOOLEAN DEFAULT FALSE,</w:t>
        <w:br/>
        <w:t>    type VARCHAR(20) DEFAULT 'INFO',</w:t>
        <w:br/>
        <w:t>    id_user BIGINT NOT NULL,</w:t>
        <w:br/>
        <w:t>    FOREIGN KEY (id_user) REFERENCES users(id_user) ON DELETE CASCADE,</w:t>
        <w:br/>
        <w:t>    INDEX idx_notification_user (id_user),</w:t>
        <w:br/>
        <w:t>    INDEX idx_notification_date (date_envoi)</w:t>
        <w:br/>
        <w:t>) ENGINE=InnoDB;</w:t>
      </w:r>
    </w:p>
    <w:p>
      <w:pPr>
        <w:pStyle w:val="Normal"/>
        <w:shd w:val="clear" w:fill="1A202C"/>
        <w:spacing w:before="160" w:after="160"/>
        <w:ind w:start="288"/>
        <w:rPr>
          <w:rFonts w:ascii="Consolas" w:hAnsi="Consolas"/>
          <w:sz w:val="18"/>
          <w:shd w:fill="auto" w:val="clear"/>
        </w:rPr>
      </w:pPr>
      <w:r>
        <w:rPr>
          <w:rFonts w:ascii="Consolas" w:hAnsi="Consolas"/>
          <w:sz w:val="18"/>
          <w:shd w:fill="auto" w:val="clear"/>
        </w:rPr>
        <w:t>CREATE TABLE IF NOT EXISTS password_reset_tokens (</w:t>
      </w:r>
    </w:p>
    <w:p>
      <w:pPr>
        <w:pStyle w:val="Normal"/>
        <w:shd w:val="clear" w:fill="1A202C"/>
        <w:spacing w:before="160" w:after="160"/>
        <w:ind w:start="288"/>
        <w:rPr>
          <w:rFonts w:ascii="Consolas" w:hAnsi="Consolas"/>
          <w:sz w:val="18"/>
          <w:shd w:fill="auto" w:val="clear"/>
        </w:rPr>
      </w:pPr>
      <w:r>
        <w:rPr>
          <w:rFonts w:ascii="Consolas" w:hAnsi="Consolas"/>
          <w:sz w:val="18"/>
          <w:shd w:fill="auto" w:val="clear"/>
        </w:rPr>
        <w:t>id BIGINT AUTO_INCREMENT PRIMARY KEY,</w:t>
      </w:r>
    </w:p>
    <w:p>
      <w:pPr>
        <w:pStyle w:val="Normal"/>
        <w:shd w:val="clear" w:fill="1A202C"/>
        <w:spacing w:before="160" w:after="160"/>
        <w:ind w:start="288"/>
        <w:rPr>
          <w:rFonts w:ascii="Consolas" w:hAnsi="Consolas"/>
          <w:sz w:val="18"/>
          <w:shd w:fill="auto" w:val="clear"/>
        </w:rPr>
      </w:pPr>
      <w:r>
        <w:rPr>
          <w:rFonts w:ascii="Consolas" w:hAnsi="Consolas"/>
          <w:sz w:val="18"/>
          <w:shd w:fill="auto" w:val="clear"/>
        </w:rPr>
        <w:t>token VARCHAR(255) NOT NULL UNIQUE,</w:t>
      </w:r>
    </w:p>
    <w:p>
      <w:pPr>
        <w:pStyle w:val="Normal"/>
        <w:shd w:val="clear" w:fill="1A202C"/>
        <w:spacing w:before="160" w:after="160"/>
        <w:ind w:start="288"/>
        <w:rPr>
          <w:rFonts w:ascii="Consolas" w:hAnsi="Consolas"/>
          <w:sz w:val="18"/>
          <w:shd w:fill="auto" w:val="clear"/>
        </w:rPr>
      </w:pPr>
      <w:r>
        <w:rPr>
          <w:rFonts w:ascii="Consolas" w:hAnsi="Consolas"/>
          <w:sz w:val="18"/>
          <w:shd w:fill="auto" w:val="clear"/>
        </w:rPr>
        <w:t>expiry_date DATETIME NOT NULL,</w:t>
      </w:r>
    </w:p>
    <w:p>
      <w:pPr>
        <w:pStyle w:val="Normal"/>
        <w:shd w:val="clear" w:fill="1A202C"/>
        <w:spacing w:before="160" w:after="160"/>
        <w:ind w:start="288"/>
        <w:rPr>
          <w:rFonts w:ascii="Consolas" w:hAnsi="Consolas"/>
          <w:sz w:val="18"/>
          <w:shd w:fill="auto" w:val="clear"/>
        </w:rPr>
      </w:pPr>
      <w:r>
        <w:rPr>
          <w:rFonts w:ascii="Consolas" w:hAnsi="Consolas"/>
          <w:sz w:val="18"/>
          <w:shd w:fill="auto" w:val="clear"/>
        </w:rPr>
        <w:t>user_id BIGINT NOT NULL,</w:t>
      </w:r>
    </w:p>
    <w:p>
      <w:pPr>
        <w:pStyle w:val="Normal"/>
        <w:shd w:val="clear" w:fill="1A202C"/>
        <w:spacing w:before="160" w:after="160"/>
        <w:ind w:start="288"/>
        <w:rPr>
          <w:rFonts w:ascii="Consolas" w:hAnsi="Consolas"/>
          <w:sz w:val="18"/>
          <w:shd w:fill="auto" w:val="clear"/>
        </w:rPr>
      </w:pPr>
      <w:r>
        <w:rPr>
          <w:rFonts w:ascii="Consolas" w:hAnsi="Consolas"/>
          <w:sz w:val="18"/>
          <w:shd w:fill="auto" w:val="clear"/>
        </w:rPr>
        <w:t>CONSTRAINT fk_token_user FOREIGN KEY (user_id) REFERENCES utilisateurs(id_utilisateur) ON DELETE CASCADE,</w:t>
      </w:r>
    </w:p>
    <w:p>
      <w:pPr>
        <w:pStyle w:val="Normal"/>
        <w:shd w:val="clear" w:fill="1A202C"/>
        <w:spacing w:before="160" w:after="160"/>
        <w:ind w:start="288"/>
        <w:rPr>
          <w:rFonts w:ascii="Consolas" w:hAnsi="Consolas"/>
          <w:sz w:val="18"/>
          <w:shd w:fill="auto" w:val="clear"/>
        </w:rPr>
      </w:pPr>
      <w:r>
        <w:rPr>
          <w:rFonts w:ascii="Consolas" w:hAnsi="Consolas"/>
          <w:sz w:val="18"/>
          <w:shd w:fill="auto" w:val="clear"/>
        </w:rPr>
        <w:t>INDEX idx_token (token)</w:t>
      </w:r>
    </w:p>
    <w:p>
      <w:pPr>
        <w:pStyle w:val="Normal"/>
        <w:shd w:val="clear" w:fill="1A202C"/>
        <w:spacing w:before="160" w:after="160"/>
        <w:ind w:start="288"/>
        <w:rPr>
          <w:rFonts w:ascii="Consolas" w:hAnsi="Consolas"/>
          <w:sz w:val="18"/>
          <w:shd w:fill="auto" w:val="clear"/>
        </w:rPr>
      </w:pPr>
      <w:r>
        <w:rPr>
          <w:rFonts w:ascii="Consolas" w:hAnsi="Consolas"/>
          <w:sz w:val="18"/>
          <w:shd w:fill="auto" w:val="clear"/>
        </w:rPr>
        <w:t>) ENGINE=InnoDB;</w:t>
      </w:r>
    </w:p>
    <w:p>
      <w:pPr>
        <w:pStyle w:val="Normal"/>
        <w:shd w:val="clear" w:fill="1A202C"/>
        <w:spacing w:before="160" w:after="160"/>
        <w:ind w:start="288"/>
        <w:rPr>
          <w:rFonts w:ascii="Consolas" w:hAnsi="Consolas"/>
          <w:sz w:val="18"/>
          <w:shd w:fill="auto" w:val="clear"/>
        </w:rPr>
      </w:pPr>
      <w:r>
        <w:rPr>
          <w:rFonts w:ascii="Consolas" w:hAnsi="Consolas"/>
          <w:sz w:val="18"/>
          <w:shd w:fill="auto" w:val="clear"/>
        </w:rPr>
      </w:r>
    </w:p>
    <w:p>
      <w:pPr>
        <w:pStyle w:val="Normal"/>
        <w:shd w:val="clear" w:fill="1A202C"/>
        <w:spacing w:before="160" w:after="160"/>
        <w:ind w:start="288"/>
        <w:rPr>
          <w:rFonts w:ascii="Consolas" w:hAnsi="Consolas"/>
          <w:sz w:val="18"/>
          <w:shd w:fill="auto" w:val="clear"/>
        </w:rPr>
      </w:pPr>
      <w:r>
        <w:rPr>
          <w:rFonts w:ascii="Consolas" w:hAnsi="Consolas"/>
          <w:sz w:val="18"/>
          <w:shd w:fill="auto" w:val="clear"/>
        </w:rPr>
        <w:t>-- Mise à jour de la table utilisateurs pour l'image de profil</w:t>
      </w:r>
    </w:p>
    <w:p>
      <w:pPr>
        <w:pStyle w:val="Normal"/>
        <w:shd w:val="clear" w:fill="1A202C"/>
        <w:spacing w:before="160" w:after="160"/>
        <w:ind w:start="288"/>
        <w:rPr>
          <w:rFonts w:ascii="Consolas" w:hAnsi="Consolas"/>
          <w:sz w:val="18"/>
          <w:shd w:fill="auto" w:val="clear"/>
        </w:rPr>
      </w:pPr>
      <w:r>
        <w:rPr>
          <w:rFonts w:ascii="Consolas" w:hAnsi="Consolas"/>
          <w:sz w:val="18"/>
          <w:shd w:fill="auto" w:val="clear"/>
        </w:rPr>
        <w:t>ALTER TABLE utilisateurs ADD COLUMN IF NOT EXISTS profile_image_url VARCHAR(255) DEFAULT NULL;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rial">
    <w:altName w:val="sans-serif"/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LibreOffice/26.2.4.2$Linux_X86_64 LibreOffice_project/620$Build-2</Application>
  <AppVersion>15.0000</AppVersion>
  <Pages>6</Pages>
  <Words>1085</Words>
  <Characters>6979</Characters>
  <CharactersWithSpaces>8197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2026-06-30T11:01:09Z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