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A1B9A"/>
          <w:sz w:val="40"/>
        </w:rPr>
        <w:t>Doumbouya à l'ONU : beaucoup d'assurance, peu de contexte</w:t>
      </w:r>
    </w:p>
    <w:p>
      <w:r>
        <w:rPr>
          <w:i/>
          <w:color w:val="555555"/>
          <w:sz w:val="21"/>
        </w:rPr>
        <w:t>Tribune – Analyse du discours du président Mamadi Doumbouya à la 81e Assemblée générale des Nations Unies</w:t>
      </w:r>
    </w:p>
    <w:p>
      <w:pPr>
        <w:spacing w:after="160"/>
        <w:jc w:val="both"/>
      </w:pPr>
      <w:r>
        <w:t>Il faut le reconnaître d'emblée : le ton a changé. En 2023, depuis la même tribune, le chef de l'État guinéen avait fait le procès des modèles de gouvernance « importés ». Cette année, il est revenu en homme qui vient présenter des résultats, et il a tendu la main avec cette formule du partenariat « gagnant-gagnant ». Diplomatiquement, c'est bien joué. Mais quand on lit le texte de près, les fissures apparaissent assez vite.</w:t>
      </w:r>
    </w:p>
    <w:p>
      <w:pPr>
        <w:spacing w:after="160"/>
        <w:jc w:val="both"/>
      </w:pPr>
      <w:r>
        <w:t>Commençons par les élections, puisque c'est là que le discours s'avance le plus. Des scrutins « crédibles, apaisés et acceptés de tous », nous dit-on. Acceptés de tous ? Alpha Condé, Sidya Touré et Cellou Dalein Diallo, tous trois en exil, n'ont pas pu se présenter à la présidentielle. Aux législatives et aux communales, l'UFDG et le RPG n'étaient même plus là : dissous en mars, ils avaient appelé au boycott. On peut difficilement parler d'adhésion générale quand les principales forces d'opposition sont absentes du jeu.</w:t>
      </w:r>
    </w:p>
    <w:p>
      <w:pPr>
        <w:spacing w:after="160"/>
        <w:jc w:val="both"/>
      </w:pPr>
      <w:r>
        <w:t>Quant à l'argument du « zéro incident », il ne prouve pas grand-chose. Un vote calme n'est pas forcément un vote libre. À la veille de la présidentielle, le Haut-Commissaire de l'ONU aux droits de l'homme s'inquiétait d'intimidations contre l'opposition, de disparitions forcées et de pressions sur la presse. Après les législatives, les observateurs du WANEP ont parlé de défaillances, mais aussi de corruption et d'ingérence administrative. Et puis il y a ces chiffres qui ne collent pas : 85 % de participation à la présidentielle, puis 53 % aux législatives et 59 % aux communales. Le même électorat, quelques mois plus tard ? L'écart mérite au moins une explication.</w:t>
      </w:r>
    </w:p>
    <w:p>
      <w:pPr>
        <w:spacing w:after="160"/>
        <w:jc w:val="both"/>
      </w:pPr>
      <w:r>
        <w:t>Le financement des élections « à cent pour cent » par le Trésor est présenté comme une preuve de souveraineté. Soit. On peut aussi y voir moins de regards extérieurs sur le processus. Tout dépend d'où l'on se place.</w:t>
      </w:r>
    </w:p>
    <w:p>
      <w:pPr>
        <w:spacing w:after="160"/>
        <w:jc w:val="both"/>
      </w:pPr>
      <w:r>
        <w:t>Il y a aussi ce que le discours ne dit pas, et la liste est longue. Le coup d'État de 2021 n'est jamais nommé, alors qu'il est le point de départ de tout ce « chemin parcouru ». Rien non plus sur la Charte de transition, qui interdisait pourtant aux membres du CNRD de se présenter à la présidentielle. La nouvelle Constitution garantirait « l'alternance de gouvernance participative » : l'expression est curieuse, et elle a surtout le mérite d'éviter le mot qui compte, l'alternance au pouvoir. Pas un mot sur la liberté de la presse, les droits humains, la vie chère, les coupures d'électricité ou le chômage des jeunes. Des jeunes que le président présente pourtant, quelques lignes plus loin, comme « notre plus grande richesse ».</w:t>
      </w:r>
    </w:p>
    <w:p>
      <w:pPr>
        <w:spacing w:after="160"/>
        <w:jc w:val="both"/>
      </w:pPr>
      <w:r>
        <w:t>Côté bilan, certaines affirmations ne tiennent pas longtemps. « En moins de trois ans », répète le discours, trois fois. Le pouvoir est en place depuis septembre 2021, soit cinq ans. Simandou serait « aujourd'hui réalisé » : l'exploitation a bien commencé, mais c'est un projet de plusieurs décennies, négocié sous plusieurs régimes successifs, et on ne peut pas s'en attribuer seul le mérite. Les trois raffineries d'alumine sont « en cours de construction », donc ce sont encore des promesses. Et « la plus grande raffinerie d'or d'Afrique » ? Difficile à vérifier, d'autant qu'on cite en général la Rand Refinery, en Afrique du Sud. Surtout, les chiffres manquent. Combien d'écoles ? Combien d'hôpitaux ? Combien d'emplois ? Mis à part les mille kilomètres de routes, on n'en saura rien.</w:t>
      </w:r>
    </w:p>
    <w:p>
      <w:pPr>
        <w:spacing w:after="160"/>
        <w:jc w:val="both"/>
      </w:pPr>
      <w:r>
        <w:t>L'argument asiatique mérite aussi qu'on s'y arrête. Regardez l'Asie, regardez le Proche-Orient, dit le président, ils n'ont pas attendu qu'on valide leur modèle. C'est vrai pour certains. Mais on ne retient que les réussites, et on oublie que ces pays ont massivement compté sur les capitaux et les partenaires étrangers. Devant une assemblée de chefs d'État, l'exemple peut aussi s'entendre autrement : comme une manière de justifier qu'on serre la vis sur les libertés.</w:t>
      </w:r>
    </w:p>
    <w:p>
      <w:pPr>
        <w:spacing w:after="160"/>
        <w:jc w:val="both"/>
      </w:pPr>
      <w:r>
        <w:t>Le texte a d'ailleurs du mal à rester cohérent avec lui-même. « Non pour dénoncer », annonce-t-il. Juste avant, pourtant, il reprenait la charge de 2023 (« Je le maintiens »), et il oppose encore, un peu plus loin, les bons modèles « adaptés » aux mauvais modèles « importés ».</w:t>
      </w:r>
    </w:p>
    <w:p>
      <w:pPr>
        <w:spacing w:after="160"/>
        <w:jc w:val="both"/>
      </w:pPr>
      <w:r>
        <w:t>Dernière chose : on était à l'Assemblée générale des Nations Unies, pas devant l'Assemblée nationale. Le Sahel, la réforme du Conseil de sécurité, le climat, les guerres en cours : rien. L'occasion de peser sur le débat mondial est passée, et le discours reste un bilan national lu devant un public international.</w:t>
      </w:r>
    </w:p>
    <w:p>
      <w:pPr>
        <w:spacing w:after="160"/>
        <w:jc w:val="both"/>
      </w:pPr>
      <w:r>
        <w:t>Sur la forme, le texte diffusé souffre de petites négligences. « Republique » est écrit plusieurs fois sans accent. Le gras est partout, comme dans une publication Facebook plutôt que dans un discours d'État.</w:t>
      </w:r>
    </w:p>
    <w:p>
      <w:pPr>
        <w:spacing w:after="160"/>
        <w:jc w:val="both"/>
      </w:pPr>
      <w:r>
        <w:t>Au bout du compte, le président a réussi son changement de ton. Mais il demande au monde de juger un bilan dont il a soigneusement retiré le contexte. Or ceux qui étaient dans la salle connaissent ce contexte. À trop vouloir montrer la vitrine, on finit par faire douter de ce qu'il y a dans l'arrière-boutique.</w:t>
      </w:r>
    </w:p>
    <w:p>
      <w:pPr>
        <w:jc w:val="right"/>
      </w:pPr>
      <w:r>
        <w:rPr>
          <w:i/>
        </w:rPr>
        <w:t>Mamadou Barry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Doumbouya à l'ONU : beaucoup d'assurance, peu de contexte</dc:title>
  <dc:subject/>
  <dc:creator>Mamadou Barry</dc:creator>
  <cp:keywords/>
  <dc:description>generated by python-docx</dc:description>
  <cp:lastModifiedBy/>
  <cp:revision>1</cp:revision>
  <dcterms:created xsi:type="dcterms:W3CDTF">2013-12-23T23:15:00Z</dcterms:created>
  <dcterms:modified xsi:type="dcterms:W3CDTF">2013-12-23T23:15:00Z</dcterms:modified>
  <cp:category/>
</cp:coreProperties>
</file>