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1"/>
      </w:pPr>
      <w:r>
        <w:rPr>
          <w:color w:val="6A1B9A"/>
        </w:rPr>
        <w:t>Proposition de communication</w:t>
      </w:r>
      <w:r>
        <w:rPr>
          <w:color w:val="6A1B9A"/>
        </w:rPr>
      </w:r>
    </w:p>
    <w:p>
      <w:r/>
      <w:r>
        <w:rPr>
          <w:b/>
        </w:rPr>
        <w:t>2</w:t>
      </w:r>
      <w:r>
        <w:rPr>
          <w:b/>
          <w:vertAlign w:val="superscript"/>
        </w:rPr>
        <w:t>e</w:t>
      </w:r>
      <w:r>
        <w:rPr>
          <w:b/>
        </w:rPr>
        <w:t xml:space="preserve"> édition du Forum Régional des Jeunes Féministes – Dakar, du 29 septembre au 2 octobre 2026</w:t>
        <w:br/>
      </w:r>
      <w:r>
        <w:t>Élaborée à partir de la stratégie d’action validée lors de la 1</w:t>
      </w:r>
      <w:r>
        <w:rPr>
          <w:vertAlign w:val="superscript"/>
        </w:rPr>
        <w:t>re</w:t>
      </w:r>
      <w:r>
        <w:t xml:space="preserve"> édition (Somone) et des recommandations des groupes de travail.</w:t>
      </w:r>
      <w:r/>
    </w:p>
    <w:p>
      <w:r/>
      <w:r>
        <w:rPr>
          <w:b/>
        </w:rPr>
        <w:t>Lecture :</w:t>
      </w:r>
      <w:r>
        <w:t xml:space="preserve"> les éléments entre crochets </w:t>
      </w:r>
      <w:r>
        <w:t>[ ]</w:t>
      </w:r>
      <w:r>
        <w:t xml:space="preserve"> sont à compléter (lieu exact, organisateurs, contacts, hashtag définitif). Le découpage thématique par journée est une proposition, à caler sur l’agenda officiel du forum.</w:t>
      </w:r>
      <w:r/>
    </w:p>
    <w:p>
      <w:pPr>
        <w:pStyle w:val="Heading2"/>
      </w:pPr>
      <w:r>
        <w:rPr>
          <w:color w:val="6A1B9A"/>
        </w:rPr>
        <w:t>1. Point de départ : ce que Somone nous a laissé</w:t>
      </w:r>
      <w:r>
        <w:rPr>
          <w:color w:val="6A1B9A"/>
        </w:rPr>
      </w:r>
    </w:p>
    <w:p>
      <w:r/>
      <w:r>
        <w:rPr>
          <w:b/>
        </w:rPr>
        <w:t>But commun :</w:t>
      </w:r>
      <w:r>
        <w:t xml:space="preserve"> </w:t>
      </w:r>
      <w:r>
        <w:rPr>
          <w:i/>
        </w:rPr>
        <w:t>Amplifier la voix des jeunes féministes pour la promotion d’un monde pacifique, juste et durable.</w:t>
      </w:r>
      <w:r/>
    </w:p>
    <w:p>
      <w:r/>
      <w:r>
        <w:t xml:space="preserve">La stratégie validée repose sur </w:t>
      </w:r>
      <w:r>
        <w:rPr>
          <w:b/>
        </w:rPr>
        <w:t>4 piliers</w:t>
      </w:r>
      <w:r>
        <w:t xml:space="preserve"> qui structureront toute la communication :</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Pilier</w:t>
            </w:r>
          </w:p>
        </w:tc>
        <w:tc>
          <w:tcPr>
            <w:tcW w:type="dxa" w:w="2880"/>
          </w:tcPr>
          <w:p>
            <w:r>
              <w:rPr>
                <w:b/>
              </w:rPr>
              <w:t>Engagement pris à Somone</w:t>
            </w:r>
          </w:p>
        </w:tc>
        <w:tc>
          <w:tcPr>
            <w:tcW w:type="dxa" w:w="2880"/>
          </w:tcPr>
          <w:p>
            <w:r>
              <w:rPr>
                <w:b/>
              </w:rPr>
              <w:t>Ce que la communication doit montrer à Dakar</w:t>
            </w:r>
          </w:p>
        </w:tc>
      </w:tr>
      <w:tr>
        <w:tc>
          <w:tcPr>
            <w:tcW w:type="dxa" w:w="2880"/>
          </w:tcPr>
          <w:p>
            <w:r>
              <w:rPr>
                <w:b/>
              </w:rPr>
              <w:t>Engagement</w:t>
            </w:r>
          </w:p>
        </w:tc>
        <w:tc>
          <w:tcPr>
            <w:tcW w:type="dxa" w:w="2880"/>
          </w:tcPr>
          <w:p>
            <w:r>
              <w:t>Accroître la participation significative des jeunes féministes dans les forums intergouvernementaux ; réseau de partage (groupe WhatsApp, liste de diffusion), travail avec les médias de la coalition.</w:t>
            </w:r>
          </w:p>
        </w:tc>
        <w:tc>
          <w:tcPr>
            <w:tcW w:type="dxa" w:w="2880"/>
          </w:tcPr>
          <w:p>
            <w:r>
              <w:t>Le réseau existe toujours, il a grandi, il a produit des résultats.</w:t>
            </w:r>
          </w:p>
        </w:tc>
      </w:tr>
      <w:tr>
        <w:tc>
          <w:tcPr>
            <w:tcW w:type="dxa" w:w="2880"/>
          </w:tcPr>
          <w:p>
            <w:r>
              <w:rPr>
                <w:b/>
              </w:rPr>
              <w:t>Participation</w:t>
            </w:r>
          </w:p>
        </w:tc>
        <w:tc>
          <w:tcPr>
            <w:tcW w:type="dxa" w:w="2880"/>
          </w:tcPr>
          <w:p>
            <w:r>
              <w:t>Campagne régionale de sensibilisation sur les violences faites aux femmes et aux filles ; rencontre régionale de bonnes pratiques sur les VBG et la collecte des données ; visites d’échanges.</w:t>
            </w:r>
          </w:p>
        </w:tc>
        <w:tc>
          <w:tcPr>
            <w:tcW w:type="dxa" w:w="2880"/>
          </w:tcPr>
          <w:p>
            <w:r>
              <w:t>Les bonnes pratiques pays, chiffres et témoignages à l’appui.</w:t>
            </w:r>
          </w:p>
        </w:tc>
      </w:tr>
      <w:tr>
        <w:tc>
          <w:tcPr>
            <w:tcW w:type="dxa" w:w="2880"/>
          </w:tcPr>
          <w:p>
            <w:r>
              <w:rPr>
                <w:b/>
              </w:rPr>
              <w:t>Plaidoyer</w:t>
            </w:r>
          </w:p>
        </w:tc>
        <w:tc>
          <w:tcPr>
            <w:tcW w:type="dxa" w:w="2880"/>
          </w:tcPr>
          <w:p>
            <w:r>
              <w:t>Autonomisation des conseils nationaux de jeunesse ; appropriation et suivi des résolutions 1325 et 2250 ; ratification et application du Protocole de Maputo et de la Charte africaine de la jeunesse ; cellules VBG en milieu rural.</w:t>
            </w:r>
          </w:p>
        </w:tc>
        <w:tc>
          <w:tcPr>
            <w:tcW w:type="dxa" w:w="2880"/>
          </w:tcPr>
          <w:p>
            <w:r>
              <w:t>Des demandes précises adressées à des décideurs identifiés.</w:t>
            </w:r>
          </w:p>
        </w:tc>
      </w:tr>
      <w:tr>
        <w:tc>
          <w:tcPr>
            <w:tcW w:type="dxa" w:w="2880"/>
          </w:tcPr>
          <w:p>
            <w:r>
              <w:rPr>
                <w:b/>
              </w:rPr>
              <w:t>Renforcement des capacités</w:t>
            </w:r>
          </w:p>
        </w:tc>
        <w:tc>
          <w:tcPr>
            <w:tcW w:type="dxa" w:w="2880"/>
          </w:tcPr>
          <w:p>
            <w:r>
              <w:t>Formations sur 1325, 2250 et Maputo ; mentorat ; accès aux financements ; protection des défenseur·es des droits humains.</w:t>
            </w:r>
          </w:p>
        </w:tc>
        <w:tc>
          <w:tcPr>
            <w:tcW w:type="dxa" w:w="2880"/>
          </w:tcPr>
          <w:p>
            <w:r>
              <w:t>Des jeunes leaders mieux outillé·es, visibles et pris·es au sérieux.</w:t>
            </w:r>
          </w:p>
        </w:tc>
      </w:tr>
    </w:tbl>
    <w:p>
      <w:r/>
    </w:p>
    <w:p>
      <w:r/>
      <w:r>
        <w:t xml:space="preserve">15 pays représentés à Somone : Bénin, Togo, Niger, RDC, Côte d’Ivoire, Guinée-Bissau, Liberia, Nigeria, Sierra Leone, Gambie, Cap-Vert, Sénégal, Mali, Burundi, Guinée. La communication est donc </w:t>
      </w:r>
      <w:r>
        <w:rPr>
          <w:b/>
        </w:rPr>
        <w:t>trilingue : français, anglais, portugais</w:t>
      </w:r>
      <w:r>
        <w:t>, comme les documents de travail.</w:t>
      </w:r>
      <w:r/>
    </w:p>
    <w:p>
      <w:pPr>
        <w:pStyle w:val="Heading2"/>
      </w:pPr>
      <w:r>
        <w:rPr>
          <w:color w:val="6A1B9A"/>
        </w:rPr>
        <w:t>2. Concept de la 2</w:t>
      </w:r>
      <w:r>
        <w:rPr>
          <w:color w:val="6A1B9A"/>
          <w:vertAlign w:val="superscript"/>
        </w:rPr>
        <w:t>e</w:t>
      </w:r>
      <w:r>
        <w:rPr>
          <w:color w:val="6A1B9A"/>
        </w:rPr>
        <w:t xml:space="preserve"> édition</w:t>
      </w:r>
      <w:r>
        <w:rPr>
          <w:color w:val="6A1B9A"/>
        </w:rPr>
      </w:r>
      <w:r>
        <w:rPr>
          <w:color w:val="6A1B9A"/>
        </w:rPr>
      </w:r>
    </w:p>
    <w:p>
      <w:r/>
      <w:r>
        <w:rPr>
          <w:b/>
        </w:rPr>
        <w:t>Fil rouge : « De Somone à Dakar : des engagements aux actions »</w:t>
        <w:br/>
      </w:r>
      <w:r>
        <w:t xml:space="preserve">EN : </w:t>
      </w:r>
      <w:r>
        <w:rPr>
          <w:i/>
        </w:rPr>
        <w:t>From Somone to Dakar: from commitments to action</w:t>
      </w:r>
      <w:r>
        <w:t xml:space="preserve"> – PT : </w:t>
      </w:r>
      <w:r>
        <w:rPr>
          <w:i/>
        </w:rPr>
        <w:t>De Somone a Dakar: dos compromissos às ações</w:t>
      </w:r>
      <w:r/>
    </w:p>
    <w:p>
      <w:r/>
      <w:r>
        <w:rPr>
          <w:b/>
        </w:rPr>
        <w:t>Signature proposée :</w:t>
      </w:r>
      <w:r>
        <w:t xml:space="preserve"> « Nos voix. Notre paix. » / </w:t>
      </w:r>
      <w:r>
        <w:rPr>
          <w:i/>
        </w:rPr>
        <w:t>Our voices. Our peace.</w:t>
      </w:r>
      <w:r>
        <w:t xml:space="preserve"> / </w:t>
      </w:r>
      <w:r>
        <w:rPr>
          <w:i/>
        </w:rPr>
        <w:t>Nossas vozes. Nossa paz.</w:t>
      </w:r>
      <w:r/>
    </w:p>
    <w:p>
      <w:r/>
      <w:r>
        <w:rPr>
          <w:b/>
        </w:rPr>
        <w:t>Hashtags :</w:t>
      </w:r>
      <w:r>
        <w:t xml:space="preserve"> #DeSomoneADakar (hashtag principal, à vérifier avant lancement) · #JeunesFéministes · #Jeunes2250 · #Femmes1325 · #ProtocoleDeMaputo · #FinDesVBG</w:t>
      </w:r>
      <w:r/>
      <w:r/>
    </w:p>
    <w:p>
      <w:r/>
      <w:r>
        <w:t xml:space="preserve">Ce fil rouge répond à une attente forte exprimée dans les documents : </w:t>
      </w:r>
      <w:r>
        <w:rPr>
          <w:b/>
        </w:rPr>
        <w:t>mesurer et rendre visible l’impact</w:t>
      </w:r>
      <w:r>
        <w:t xml:space="preserve"> des actions des jeunes (« comptabiliser, identifier, mesurer et peser nos efforts »). La 2</w:t>
      </w:r>
      <w:r>
        <w:rPr>
          <w:vertAlign w:val="superscript"/>
        </w:rPr>
        <w:t>e</w:t>
      </w:r>
      <w:r>
        <w:t xml:space="preserve"> édition se présente donc comme un </w:t>
      </w:r>
      <w:r>
        <w:rPr>
          <w:b/>
        </w:rPr>
        <w:t>forum de redevabilité et d’accélération</w:t>
      </w:r>
      <w:r>
        <w:t>, pas seulement comme un nouvel événement.</w:t>
      </w:r>
      <w:r/>
    </w:p>
    <w:p>
      <w:pPr>
        <w:pStyle w:val="Heading2"/>
      </w:pPr>
      <w:r>
        <w:rPr>
          <w:color w:val="6A1B9A"/>
        </w:rPr>
        <w:t>3. Objectifs de communication</w:t>
      </w:r>
      <w:r>
        <w:rPr>
          <w:color w:val="6A1B9A"/>
        </w:rPr>
      </w:r>
      <w:r>
        <w:rPr>
          <w:color w:val="6A1B9A"/>
        </w:rPr>
      </w:r>
    </w:p>
    <w:p>
      <w:pPr>
        <w:pStyle w:val="ListNumber"/>
        <w:spacing w:line="240" w:lineRule="auto"/>
        <w:ind w:left="720"/>
      </w:pPr>
      <w:r/>
      <w:r>
        <w:rPr>
          <w:b/>
        </w:rPr>
        <w:t>Rendre compte</w:t>
      </w:r>
      <w:r>
        <w:t xml:space="preserve"> : présenter publiquement l’état de mise en œuvre de la stratégie de Somone, pays par pays.</w:t>
      </w:r>
      <w:r/>
    </w:p>
    <w:p>
      <w:pPr>
        <w:pStyle w:val="ListNumber"/>
        <w:spacing w:line="240" w:lineRule="auto"/>
        <w:ind w:left="720"/>
      </w:pPr>
      <w:r/>
      <w:r>
        <w:rPr>
          <w:b/>
        </w:rPr>
        <w:t>Influencer</w:t>
      </w:r>
      <w:r>
        <w:t xml:space="preserve"> : porter 3 à 5 demandes de plaidoyer précises auprès des gouvernements, de la CEDEAO, de l’UA et de l’UNOWAS.</w:t>
      </w:r>
      <w:r/>
    </w:p>
    <w:p>
      <w:pPr>
        <w:pStyle w:val="ListNumber"/>
        <w:spacing w:line="240" w:lineRule="auto"/>
        <w:ind w:left="720"/>
      </w:pPr>
      <w:r/>
      <w:r>
        <w:rPr>
          <w:b/>
        </w:rPr>
        <w:t>Mobiliser</w:t>
      </w:r>
      <w:r>
        <w:t xml:space="preserve"> : élargir le réseau aux organisations de jeunes et médias locaux qui partagent les valeurs féministes.</w:t>
      </w:r>
      <w:r/>
    </w:p>
    <w:p>
      <w:pPr>
        <w:pStyle w:val="ListNumber"/>
        <w:spacing w:line="240" w:lineRule="auto"/>
        <w:ind w:left="720"/>
      </w:pPr>
      <w:r/>
      <w:r>
        <w:rPr>
          <w:b/>
        </w:rPr>
        <w:t>Sensibiliser et protéger</w:t>
      </w:r>
      <w:r>
        <w:t xml:space="preserve"> : informer le grand public sur les VBG et outiller les jeunes contre la désinformation.</w:t>
      </w:r>
      <w:r/>
      <w:r/>
    </w:p>
    <w:p>
      <w:r/>
      <w:r>
        <w:rPr>
          <w:b/>
        </w:rPr>
        <w:t>Clarification demandée à Somone :</w:t>
      </w:r>
      <w:r>
        <w:t xml:space="preserve"> les documents soulignent qu’il faut distinguer sensibilisation et plaidoyer. Proposition : pendant le forum, la communication institutionnelle (communiqué, déclaration, interventions) sert le </w:t>
      </w:r>
      <w:r>
        <w:rPr>
          <w:b/>
        </w:rPr>
        <w:t>plaidoyer</w:t>
      </w:r>
      <w:r>
        <w:t xml:space="preserve"> ; la campagne régionale sur les réseaux sociaux sert la </w:t>
      </w:r>
      <w:r>
        <w:rPr>
          <w:b/>
        </w:rPr>
        <w:t>sensibilisation</w:t>
      </w:r>
      <w:r>
        <w:t>. Chaque contenu doit indiquer lequel des deux il vise.</w:t>
      </w:r>
      <w:r/>
    </w:p>
    <w:p>
      <w:pPr>
        <w:pStyle w:val="Heading2"/>
      </w:pPr>
      <w:r>
        <w:rPr>
          <w:color w:val="6A1B9A"/>
        </w:rPr>
        <w:t>4. Publics et messages clés</w:t>
      </w:r>
      <w:r>
        <w:rPr>
          <w:color w:val="6A1B9A"/>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Public</w:t>
            </w:r>
          </w:p>
        </w:tc>
        <w:tc>
          <w:tcPr>
            <w:tcW w:type="dxa" w:w="2160"/>
          </w:tcPr>
          <w:p>
            <w:r>
              <w:rPr>
                <w:b/>
              </w:rPr>
              <w:t>Message clé</w:t>
            </w:r>
          </w:p>
        </w:tc>
        <w:tc>
          <w:tcPr>
            <w:tcW w:type="dxa" w:w="2160"/>
          </w:tcPr>
          <w:p>
            <w:r>
              <w:rPr>
                <w:b/>
              </w:rPr>
              <w:t>Appel à l’action</w:t>
            </w:r>
          </w:p>
        </w:tc>
        <w:tc>
          <w:tcPr>
            <w:tcW w:type="dxa" w:w="2160"/>
          </w:tcPr>
          <w:p>
            <w:r>
              <w:rPr>
                <w:b/>
              </w:rPr>
              <w:t>Canaux</w:t>
            </w:r>
          </w:p>
        </w:tc>
      </w:tr>
      <w:tr>
        <w:tc>
          <w:tcPr>
            <w:tcW w:type="dxa" w:w="2160"/>
          </w:tcPr>
          <w:p>
            <w:r>
              <w:t>Décideur·es (ministères jeunesse et genre, parlementaires, CEDEAO, UA, UNOWAS)</w:t>
            </w:r>
          </w:p>
        </w:tc>
        <w:tc>
          <w:tcPr>
            <w:tcW w:type="dxa" w:w="2160"/>
          </w:tcPr>
          <w:p>
            <w:r>
              <w:t>Les jeunes féministes ne sont pas un public cible, ce sont des actrices de paix. Leur participation doit être significative et durable.</w:t>
            </w:r>
          </w:p>
        </w:tc>
        <w:tc>
          <w:tcPr>
            <w:tcW w:type="dxa" w:w="2160"/>
          </w:tcPr>
          <w:p>
            <w:r>
              <w:t>Autonomiser les conseils nationaux de jeunesse ; financer les plans d’action nationaux 1325/2250 ; installer des cellules VBG en milieu rural.</w:t>
            </w:r>
          </w:p>
        </w:tc>
        <w:tc>
          <w:tcPr>
            <w:tcW w:type="dxa" w:w="2160"/>
          </w:tcPr>
          <w:p>
            <w:r>
              <w:t>Déclaration de Dakar, rencontres bilatérales, lettres officielles, panels</w:t>
            </w:r>
          </w:p>
        </w:tc>
      </w:tr>
      <w:tr>
        <w:tc>
          <w:tcPr>
            <w:tcW w:type="dxa" w:w="2160"/>
          </w:tcPr>
          <w:p>
            <w:r>
              <w:t>Organisations de jeunes et activistes</w:t>
            </w:r>
          </w:p>
        </w:tc>
        <w:tc>
          <w:tcPr>
            <w:tcW w:type="dxa" w:w="2160"/>
          </w:tcPr>
          <w:p>
            <w:r>
              <w:t>Ensemble, nous allons plus loin : partageons nos pratiques, nos données et nos ressources.</w:t>
            </w:r>
          </w:p>
        </w:tc>
        <w:tc>
          <w:tcPr>
            <w:tcW w:type="dxa" w:w="2160"/>
          </w:tcPr>
          <w:p>
            <w:r>
              <w:t>Rejoindre la communauté du réseau, restituer le forum dans son pays.</w:t>
            </w:r>
          </w:p>
        </w:tc>
        <w:tc>
          <w:tcPr>
            <w:tcW w:type="dxa" w:w="2160"/>
          </w:tcPr>
          <w:p>
            <w:r>
              <w:t>Communauté WhatsApp, liste de diffusion, webinaires</w:t>
            </w:r>
          </w:p>
        </w:tc>
      </w:tr>
      <w:tr>
        <w:tc>
          <w:tcPr>
            <w:tcW w:type="dxa" w:w="2160"/>
          </w:tcPr>
          <w:p>
            <w:r>
              <w:t>Médias</w:t>
            </w:r>
          </w:p>
        </w:tc>
        <w:tc>
          <w:tcPr>
            <w:tcW w:type="dxa" w:w="2160"/>
          </w:tcPr>
          <w:p>
            <w:r>
              <w:t>15 pays, une même génération qui exige la fin des violences et une place à la table de la paix.</w:t>
            </w:r>
          </w:p>
        </w:tc>
        <w:tc>
          <w:tcPr>
            <w:tcW w:type="dxa" w:w="2160"/>
          </w:tcPr>
          <w:p>
            <w:r>
              <w:t>Couvrir le forum, donner la parole aux jeunes.</w:t>
            </w:r>
          </w:p>
        </w:tc>
        <w:tc>
          <w:tcPr>
            <w:tcW w:type="dxa" w:w="2160"/>
          </w:tcPr>
          <w:p>
            <w:r>
              <w:t>Communiqué, dossier de presse, point presse, médias de la coalition</w:t>
            </w:r>
          </w:p>
        </w:tc>
      </w:tr>
      <w:tr>
        <w:tc>
          <w:tcPr>
            <w:tcW w:type="dxa" w:w="2160"/>
          </w:tcPr>
          <w:p>
            <w:r>
              <w:t>Partenaires techniques et financiers</w:t>
            </w:r>
          </w:p>
        </w:tc>
        <w:tc>
          <w:tcPr>
            <w:tcW w:type="dxa" w:w="2160"/>
          </w:tcPr>
          <w:p>
            <w:r>
              <w:t>Investir dans les organisations féministes dirigées par des jeunes, c’est investir dans une paix durable.</w:t>
            </w:r>
          </w:p>
        </w:tc>
        <w:tc>
          <w:tcPr>
            <w:tcW w:type="dxa" w:w="2160"/>
          </w:tcPr>
          <w:p>
            <w:r>
              <w:t>Subventions, mentorat, accès aux financements, protection des défenseur·es.</w:t>
            </w:r>
          </w:p>
        </w:tc>
        <w:tc>
          <w:tcPr>
            <w:tcW w:type="dxa" w:w="2160"/>
          </w:tcPr>
          <w:p>
            <w:r>
              <w:t>Session partenaires, note de synthèse, rapport post-forum</w:t>
            </w:r>
          </w:p>
        </w:tc>
      </w:tr>
      <w:tr>
        <w:tc>
          <w:tcPr>
            <w:tcW w:type="dxa" w:w="2160"/>
          </w:tcPr>
          <w:p>
            <w:r>
              <w:t>Communautés et grand public</w:t>
            </w:r>
          </w:p>
        </w:tc>
        <w:tc>
          <w:tcPr>
            <w:tcW w:type="dxa" w:w="2160"/>
          </w:tcPr>
          <w:p>
            <w:r>
              <w:t>La violence faite aux femmes et aux filles n’est jamais une affaire privée.</w:t>
            </w:r>
          </w:p>
        </w:tc>
        <w:tc>
          <w:tcPr>
            <w:tcW w:type="dxa" w:w="2160"/>
          </w:tcPr>
          <w:p>
            <w:r>
              <w:t>Reconnaître, signaler, soutenir ; vérifier une information avant de la partager.</w:t>
            </w:r>
          </w:p>
        </w:tc>
        <w:tc>
          <w:tcPr>
            <w:tcW w:type="dxa" w:w="2160"/>
          </w:tcPr>
          <w:p>
            <w:r>
              <w:t>Réseaux sociaux, radios communautaires, visuels, influenceur·ses</w:t>
            </w:r>
          </w:p>
        </w:tc>
      </w:tr>
    </w:tbl>
    <w:p>
      <w:r/>
    </w:p>
    <w:p>
      <w:pPr>
        <w:pStyle w:val="Heading2"/>
      </w:pPr>
      <w:r>
        <w:rPr>
          <w:color w:val="6A1B9A"/>
        </w:rPr>
        <w:t>5. Déroulé : avant, pendant, après</w:t>
      </w:r>
      <w:r>
        <w:rPr>
          <w:color w:val="6A1B9A"/>
        </w:rPr>
      </w:r>
    </w:p>
    <w:p>
      <w:r/>
      <w:r>
        <w:rPr>
          <w:b/>
        </w:rPr>
        <w:t>Calendrier serré :</w:t>
      </w:r>
      <w:r>
        <w:t xml:space="preserve"> le forum s’ouvre dans 6 jours. La phase « avant » est donc resserrée sur l’essentiel.</w:t>
      </w:r>
      <w:r/>
    </w:p>
    <w:p>
      <w:pPr>
        <w:pStyle w:val="Heading3"/>
      </w:pPr>
      <w:r>
        <w:rPr>
          <w:color w:val="6A1B9A"/>
        </w:rPr>
        <w:t>Avant le forum (23 au 28 septembre)</w:t>
      </w:r>
      <w:r>
        <w:rPr>
          <w:color w:val="6A1B9A"/>
        </w:rPr>
      </w:r>
      <w:r>
        <w:rPr>
          <w:color w:val="6A1B9A"/>
        </w:rPr>
      </w:r>
    </w:p>
    <w:p>
      <w:pPr>
        <w:pStyle w:val="ListBullet"/>
        <w:spacing w:line="240" w:lineRule="auto"/>
        <w:ind w:left="720"/>
      </w:pPr>
      <w:r/>
      <w:r>
        <w:rPr>
          <w:b/>
        </w:rPr>
        <w:t>J-6 :</w:t>
      </w:r>
      <w:r>
        <w:t xml:space="preserve"> mise en place de la cellule de communication et d’un·e point focal par pays ; validation du fil rouge, des hashtags et de la charte graphique.</w:t>
      </w:r>
      <w:r/>
    </w:p>
    <w:p>
      <w:pPr>
        <w:pStyle w:val="ListBullet"/>
        <w:spacing w:line="240" w:lineRule="auto"/>
        <w:ind w:left="720"/>
      </w:pPr>
      <w:r/>
      <w:r>
        <w:rPr>
          <w:b/>
        </w:rPr>
        <w:t>J-5 :</w:t>
      </w:r>
      <w:r>
        <w:t xml:space="preserve"> envoi de l’avis aux médias ; annonce sur la communauté WhatsApp et la liste de diffusion.</w:t>
      </w:r>
      <w:r/>
    </w:p>
    <w:p>
      <w:pPr>
        <w:pStyle w:val="ListBullet"/>
        <w:spacing w:line="240" w:lineRule="auto"/>
        <w:ind w:left="720"/>
      </w:pPr>
      <w:r/>
      <w:r>
        <w:rPr>
          <w:b/>
        </w:rPr>
        <w:t>J-4 à J-2 :</w:t>
      </w:r>
      <w:r>
        <w:t xml:space="preserve"> campagne d’annonce « Compte à rebours » (1 visuel par jour) ; série « Où en est mon pays depuis Somone ? » (une carte par pays).</w:t>
      </w:r>
      <w:r/>
    </w:p>
    <w:p>
      <w:pPr>
        <w:pStyle w:val="ListBullet"/>
        <w:spacing w:line="240" w:lineRule="auto"/>
        <w:ind w:left="720"/>
      </w:pPr>
      <w:r/>
      <w:r>
        <w:rPr>
          <w:b/>
        </w:rPr>
        <w:t>J-1 :</w:t>
      </w:r>
      <w:r>
        <w:t xml:space="preserve"> diffusion du communiqué de presse ; préparation du kit média (programme, biographies, fiches 1325/2250/Maputo, contacts).</w:t>
      </w:r>
      <w:r/>
      <w:r/>
    </w:p>
    <w:p>
      <w:pPr>
        <w:pStyle w:val="Heading3"/>
      </w:pPr>
      <w:r>
        <w:rPr>
          <w:color w:val="6A1B9A"/>
        </w:rPr>
        <w:t>Pendant le forum (proposition : un pilier par jour)</w:t>
      </w:r>
      <w:r>
        <w:rPr>
          <w:color w:val="6A1B9A"/>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Date</w:t>
            </w:r>
          </w:p>
        </w:tc>
        <w:tc>
          <w:tcPr>
            <w:tcW w:type="dxa" w:w="2880"/>
          </w:tcPr>
          <w:p>
            <w:r>
              <w:rPr>
                <w:b/>
              </w:rPr>
              <w:t>Thème du jour</w:t>
            </w:r>
          </w:p>
        </w:tc>
        <w:tc>
          <w:tcPr>
            <w:tcW w:type="dxa" w:w="2880"/>
          </w:tcPr>
          <w:p>
            <w:r>
              <w:rPr>
                <w:b/>
              </w:rPr>
              <w:t>Temps forts de communication</w:t>
            </w:r>
          </w:p>
        </w:tc>
      </w:tr>
      <w:tr>
        <w:tc>
          <w:tcPr>
            <w:tcW w:type="dxa" w:w="2880"/>
          </w:tcPr>
          <w:p>
            <w:r>
              <w:rPr>
                <w:b/>
              </w:rPr>
              <w:t>Mar. 29 sept.</w:t>
            </w:r>
          </w:p>
        </w:tc>
        <w:tc>
          <w:tcPr>
            <w:tcW w:type="dxa" w:w="2880"/>
          </w:tcPr>
          <w:p>
            <w:r>
              <w:t>Engagement : « Le bilan de Somone »</w:t>
            </w:r>
          </w:p>
        </w:tc>
        <w:tc>
          <w:tcPr>
            <w:tcW w:type="dxa" w:w="2880"/>
          </w:tcPr>
          <w:p>
            <w:r>
              <w:t>Cérémonie d’ouverture, point presse, présentation du tableau de bord de mise en œuvre, lancement officiel du hashtag.</w:t>
            </w:r>
          </w:p>
        </w:tc>
      </w:tr>
      <w:tr>
        <w:tc>
          <w:tcPr>
            <w:tcW w:type="dxa" w:w="2880"/>
          </w:tcPr>
          <w:p>
            <w:r>
              <w:rPr>
                <w:b/>
              </w:rPr>
              <w:t>Mer. 30 sept.</w:t>
            </w:r>
          </w:p>
        </w:tc>
        <w:tc>
          <w:tcPr>
            <w:tcW w:type="dxa" w:w="2880"/>
          </w:tcPr>
          <w:p>
            <w:r>
              <w:t>Participation : « Nos pratiques, nos données »</w:t>
            </w:r>
          </w:p>
        </w:tc>
        <w:tc>
          <w:tcPr>
            <w:tcW w:type="dxa" w:w="2880"/>
          </w:tcPr>
          <w:p>
            <w:r>
              <w:t>Témoignages vidéo courts de jeunes (60 secondes), « bonne pratique du jour » par pays, focus sur la collecte de données VBG.</w:t>
            </w:r>
          </w:p>
        </w:tc>
      </w:tr>
      <w:tr>
        <w:tc>
          <w:tcPr>
            <w:tcW w:type="dxa" w:w="2880"/>
          </w:tcPr>
          <w:p>
            <w:r>
              <w:rPr>
                <w:b/>
              </w:rPr>
              <w:t>Jeu. 1</w:t>
            </w:r>
            <w:r>
              <w:rPr>
                <w:b/>
                <w:vertAlign w:val="superscript"/>
              </w:rPr>
              <w:t>er</w:t>
            </w:r>
            <w:r>
              <w:rPr>
                <w:b/>
              </w:rPr>
              <w:t xml:space="preserve"> oct.</w:t>
            </w:r>
          </w:p>
        </w:tc>
        <w:tc>
          <w:tcPr>
            <w:tcW w:type="dxa" w:w="2880"/>
          </w:tcPr>
          <w:p>
            <w:r>
              <w:t>Plaidoyer : « Nos demandes »</w:t>
            </w:r>
          </w:p>
        </w:tc>
        <w:tc>
          <w:tcPr>
            <w:tcW w:type="dxa" w:w="2880"/>
          </w:tcPr>
          <w:p>
            <w:r>
              <w:t>Dialogue intergénérationnel avec les décideur·es, fil en direct, visuels citations, lancement du pilote de média féministe régional (recommandation du groupe 3).</w:t>
            </w:r>
          </w:p>
        </w:tc>
      </w:tr>
      <w:tr>
        <w:tc>
          <w:tcPr>
            <w:tcW w:type="dxa" w:w="2880"/>
          </w:tcPr>
          <w:p>
            <w:r>
              <w:rPr>
                <w:b/>
              </w:rPr>
              <w:t>Ven. 2 oct.</w:t>
            </w:r>
          </w:p>
        </w:tc>
        <w:tc>
          <w:tcPr>
            <w:tcW w:type="dxa" w:w="2880"/>
          </w:tcPr>
          <w:p>
            <w:r>
              <w:t>Renforcement et engagement : « La Déclaration de Dakar »</w:t>
            </w:r>
          </w:p>
        </w:tc>
        <w:tc>
          <w:tcPr>
            <w:tcW w:type="dxa" w:w="2880"/>
          </w:tcPr>
          <w:p>
            <w:r>
              <w:t>Lecture et diffusion de la Déclaration de Dakar, photo de famille, vidéo récapitulative. Clin d’œil : le 2 octobre est la Journée internationale de la non-violence.</w:t>
            </w:r>
          </w:p>
        </w:tc>
      </w:tr>
    </w:tbl>
    <w:p>
      <w:r/>
    </w:p>
    <w:p>
      <w:r/>
      <w:r>
        <w:rPr>
          <w:b/>
        </w:rPr>
        <w:t>Chaque jour :</w:t>
      </w:r>
      <w:r>
        <w:t xml:space="preserve"> 3 à 5 publications, 1 story ou vidéo courte, 1 résumé du jour envoyé le soir sur la communauté WhatsApp et la liste de diffusion (trilingue).</w:t>
      </w:r>
      <w:r/>
    </w:p>
    <w:p>
      <w:pPr>
        <w:pStyle w:val="Heading3"/>
      </w:pPr>
      <w:r>
        <w:rPr>
          <w:color w:val="6A1B9A"/>
        </w:rPr>
        <w:t>Après le forum (3 au 31 octobre)</w:t>
      </w:r>
      <w:r>
        <w:rPr>
          <w:color w:val="6A1B9A"/>
        </w:rPr>
      </w:r>
      <w:r>
        <w:rPr>
          <w:color w:val="6A1B9A"/>
        </w:rPr>
      </w:r>
    </w:p>
    <w:p>
      <w:pPr>
        <w:pStyle w:val="ListBullet"/>
        <w:spacing w:line="240" w:lineRule="auto"/>
        <w:ind w:left="720"/>
      </w:pPr>
      <w:r/>
      <w:r>
        <w:rPr>
          <w:b/>
        </w:rPr>
        <w:t>J+1 :</w:t>
      </w:r>
      <w:r>
        <w:t xml:space="preserve"> communiqué de clôture et Déclaration de Dakar diffusés aux médias, ministères et partenaires.</w:t>
      </w:r>
      <w:r/>
    </w:p>
    <w:p>
      <w:pPr>
        <w:pStyle w:val="ListBullet"/>
        <w:spacing w:line="240" w:lineRule="auto"/>
        <w:ind w:left="720"/>
      </w:pPr>
      <w:r/>
      <w:r>
        <w:rPr>
          <w:b/>
        </w:rPr>
        <w:t>J+7 :</w:t>
      </w:r>
      <w:r>
        <w:t xml:space="preserve"> kit de restitution nationale (présentation, messages clés, visuels) pour les sessions de restitution dans chaque pays.</w:t>
      </w:r>
      <w:r/>
    </w:p>
    <w:p>
      <w:pPr>
        <w:pStyle w:val="ListBullet"/>
        <w:spacing w:line="240" w:lineRule="auto"/>
        <w:ind w:left="720"/>
      </w:pPr>
      <w:r/>
      <w:r>
        <w:rPr>
          <w:b/>
        </w:rPr>
        <w:t>J+15 :</w:t>
      </w:r>
      <w:r>
        <w:t xml:space="preserve"> premier webinaire de suivi du réseau (les documents notent que les partages écrits sont peu consultés : privilégier les webinaires).</w:t>
      </w:r>
      <w:r/>
    </w:p>
    <w:p>
      <w:pPr>
        <w:pStyle w:val="ListBullet"/>
        <w:spacing w:line="240" w:lineRule="auto"/>
        <w:ind w:left="720"/>
      </w:pPr>
      <w:r/>
      <w:r>
        <w:rPr>
          <w:b/>
        </w:rPr>
        <w:t>J+30 :</w:t>
      </w:r>
      <w:r>
        <w:t xml:space="preserve"> rapport synthétique avec indicateurs ; calendrier des réunions périodiques du réseau.</w:t>
      </w:r>
      <w:r/>
    </w:p>
    <w:p>
      <w:pPr>
        <w:pStyle w:val="ListBullet"/>
        <w:spacing w:line="240" w:lineRule="auto"/>
        <w:ind w:left="720"/>
      </w:pPr>
      <w:r/>
      <w:r>
        <w:rPr>
          <w:b/>
        </w:rPr>
        <w:t>Suite :</w:t>
      </w:r>
      <w:r>
        <w:t xml:space="preserve"> préparation de la Journée régionale sur la 2250 (marche pacifique avec une identité visuelle forte, en lien avec médias et influenceur·ses) et des 16 jours d’activisme contre les VBG (25 novembre au 10 décembre).</w:t>
      </w:r>
      <w:r/>
      <w:r/>
    </w:p>
    <w:p>
      <w:pPr>
        <w:pStyle w:val="Heading2"/>
      </w:pPr>
      <w:r>
        <w:rPr>
          <w:color w:val="6A1B9A"/>
        </w:rPr>
        <w:t>6. Outils et canaux</w:t>
      </w:r>
      <w:r>
        <w:rPr>
          <w:color w:val="6A1B9A"/>
        </w:rPr>
      </w:r>
      <w:r>
        <w:rPr>
          <w:color w:val="6A1B9A"/>
        </w:rPr>
      </w:r>
    </w:p>
    <w:p>
      <w:pPr>
        <w:pStyle w:val="ListBullet"/>
        <w:spacing w:line="240" w:lineRule="auto"/>
        <w:ind w:left="720"/>
      </w:pPr>
      <w:r/>
      <w:r>
        <w:rPr>
          <w:b/>
        </w:rPr>
        <w:t>Communauté WhatsApp du réseau</w:t>
      </w:r>
      <w:r>
        <w:t xml:space="preserve"> : sous-groupes par pays et par thème (VBG, 1325/2250, financements).</w:t>
      </w:r>
      <w:r/>
    </w:p>
    <w:p>
      <w:pPr>
        <w:pStyle w:val="ListBullet"/>
        <w:spacing w:line="240" w:lineRule="auto"/>
        <w:ind w:left="720"/>
      </w:pPr>
      <w:r/>
      <w:r>
        <w:rPr>
          <w:b/>
        </w:rPr>
        <w:t>Liste de diffusion</w:t>
      </w:r>
      <w:r>
        <w:t xml:space="preserve"> pour les documents officiels et les opportunités.</w:t>
      </w:r>
      <w:r/>
    </w:p>
    <w:p>
      <w:pPr>
        <w:pStyle w:val="ListBullet"/>
        <w:spacing w:line="240" w:lineRule="auto"/>
        <w:ind w:left="720"/>
      </w:pPr>
      <w:r/>
      <w:r>
        <w:rPr>
          <w:b/>
        </w:rPr>
        <w:t>Médias de la coalition</w:t>
      </w:r>
      <w:r>
        <w:t xml:space="preserve"> et médias sénégalais partenaires ; radios communautaires pour les zones rurales.</w:t>
      </w:r>
      <w:r/>
    </w:p>
    <w:p>
      <w:pPr>
        <w:pStyle w:val="ListBullet"/>
        <w:spacing w:line="240" w:lineRule="auto"/>
        <w:ind w:left="720"/>
      </w:pPr>
      <w:r/>
      <w:r>
        <w:rPr>
          <w:b/>
        </w:rPr>
        <w:t>Réseaux sociaux</w:t>
      </w:r>
      <w:r>
        <w:t xml:space="preserve"> : Facebook et WhatsApp pour la portée, Instagram et TikTok pour les jeunes, X et LinkedIn pour les décideur·es et partenaires.</w:t>
      </w:r>
      <w:r/>
    </w:p>
    <w:p>
      <w:pPr>
        <w:pStyle w:val="ListBullet"/>
        <w:spacing w:line="240" w:lineRule="auto"/>
        <w:ind w:left="720"/>
      </w:pPr>
      <w:r/>
      <w:r>
        <w:rPr>
          <w:b/>
        </w:rPr>
        <w:t>Média féministe régional</w:t>
      </w:r>
      <w:r>
        <w:t xml:space="preserve"> (pilote lancé à Dakar) pour rendre visible le travail des organisations entre deux forums.</w:t>
      </w:r>
      <w:r/>
    </w:p>
    <w:p>
      <w:pPr>
        <w:pStyle w:val="ListBullet"/>
        <w:spacing w:line="240" w:lineRule="auto"/>
        <w:ind w:left="720"/>
      </w:pPr>
      <w:r/>
      <w:r>
        <w:rPr>
          <w:b/>
        </w:rPr>
        <w:t>Visuels « anti-intox »</w:t>
      </w:r>
      <w:r>
        <w:t xml:space="preserve"> expliquant comment reconnaître une fausse information (recommandation du groupe 5).</w:t>
      </w:r>
      <w:r/>
      <w:r/>
    </w:p>
    <w:p>
      <w:pPr>
        <w:pStyle w:val="Heading2"/>
      </w:pPr>
      <w:r>
        <w:rPr>
          <w:color w:val="6A1B9A"/>
        </w:rPr>
        <w:t>7. Contenus prêts à l’emploi</w:t>
      </w:r>
      <w:r>
        <w:rPr>
          <w:color w:val="6A1B9A"/>
        </w:rPr>
      </w:r>
    </w:p>
    <w:p>
      <w:pPr>
        <w:pStyle w:val="Heading3"/>
      </w:pPr>
      <w:r>
        <w:rPr>
          <w:color w:val="6A1B9A"/>
        </w:rPr>
        <w:t>7.1 Projet de communiqué de presse</w:t>
      </w:r>
      <w:r>
        <w:rPr>
          <w:color w:val="6A1B9A"/>
        </w:rPr>
      </w:r>
      <w:r>
        <w:rPr>
          <w:color w:val="6A1B9A"/>
        </w:rPr>
      </w:r>
    </w:p>
    <w:p>
      <w:r/>
      <w:r>
        <w:rPr>
          <w:b/>
        </w:rPr>
        <w:t>COMMUNIQUÉ DE PRESSE – Pour diffusion immédiate</w:t>
        <w:br/>
      </w:r>
      <w:r/>
      <w:r>
        <w:rPr>
          <w:b/>
        </w:rPr>
        <w:t>Dakar accueille la 2</w:t>
      </w:r>
      <w:r>
        <w:rPr>
          <w:b/>
          <w:vertAlign w:val="superscript"/>
        </w:rPr>
        <w:t>e</w:t>
      </w:r>
      <w:r>
        <w:rPr>
          <w:b/>
        </w:rPr>
        <w:t xml:space="preserve"> édition du Forum Régional des Jeunes Féministes : « De Somone à Dakar, des engagements aux actions »</w:t>
      </w:r>
      <w:r/>
    </w:p>
    <w:p>
      <w:r/>
      <w:r>
        <w:t xml:space="preserve">Dakar, </w:t>
      </w:r>
      <w:r>
        <w:t>[date]</w:t>
      </w:r>
      <w:r>
        <w:t xml:space="preserve">. Du 29 septembre au 2 octobre 2026, de jeunes activistes féministes venu·es de toute l’Afrique de l’Ouest et du Centre se réunissent à Dakar </w:t>
      </w:r>
      <w:r>
        <w:t>[lieu]</w:t>
      </w:r>
      <w:r>
        <w:t xml:space="preserve"> pour la 2</w:t>
      </w:r>
      <w:r>
        <w:rPr>
          <w:vertAlign w:val="superscript"/>
        </w:rPr>
        <w:t>e</w:t>
      </w:r>
      <w:r>
        <w:t xml:space="preserve"> édition du Forum Régional des Jeunes Féministes, organisée par </w:t>
      </w:r>
      <w:r>
        <w:t>[organisateurs]</w:t>
      </w:r>
      <w:r>
        <w:t xml:space="preserve"> avec l’appui de </w:t>
      </w:r>
      <w:r>
        <w:t>[partenaires]</w:t>
      </w:r>
      <w:r>
        <w:t>.</w:t>
      </w:r>
      <w:r/>
    </w:p>
    <w:p>
      <w:r/>
      <w:r>
        <w:t>Après la 1</w:t>
      </w:r>
      <w:r>
        <w:rPr>
          <w:vertAlign w:val="superscript"/>
        </w:rPr>
        <w:t>re</w:t>
      </w:r>
      <w:r>
        <w:t xml:space="preserve"> édition tenue à Somone, où les participant·es de 15 pays avaient adopté une stratégie d’action commune, ce forum fera le bilan des engagements pris et accélérera leur mise en œuvre. Objectif : amplifier la voix des jeunes féministes pour un monde pacifique, juste et durable.</w:t>
      </w:r>
      <w:r/>
    </w:p>
    <w:p>
      <w:r/>
      <w:r>
        <w:t xml:space="preserve">Pendant quatre jours, les participant·es partageront leurs bonnes pratiques contre les violences basées sur le genre, renforceront leurs capacités sur les résolutions 1325 et 2250 du Conseil de sécurité des Nations Unies et sur le Protocole de Maputo, et dialogueront avec les décideur·es. Le forum se conclura par l’adoption de la </w:t>
      </w:r>
      <w:r>
        <w:rPr>
          <w:b/>
        </w:rPr>
        <w:t>Déclaration de Dakar</w:t>
      </w:r>
      <w:r>
        <w:t>, qui portera les demandes de la jeunesse féministe : autonomie des conseils nationaux de jeunesse, suivi effectif des agendas Femmes, Paix et Sécurité et Jeunes, Paix et Sécurité, et création de cellules VBG en milieu rural.</w:t>
      </w:r>
      <w:r/>
    </w:p>
    <w:p>
      <w:r/>
      <w:r>
        <w:t xml:space="preserve">« </w:t>
      </w:r>
      <w:r>
        <w:t>[Citation d’une jeune leader participante]</w:t>
      </w:r>
      <w:r>
        <w:t xml:space="preserve"> »</w:t>
      </w:r>
      <w:r/>
    </w:p>
    <w:p>
      <w:r/>
      <w:r>
        <w:rPr>
          <w:b/>
        </w:rPr>
        <w:t>Contact presse :</w:t>
      </w:r>
      <w:r>
        <w:t xml:space="preserve"> </w:t>
      </w:r>
      <w:r>
        <w:t>[nom, téléphone, e-mail]</w:t>
      </w:r>
      <w:r/>
      <w:r/>
    </w:p>
    <w:p>
      <w:pPr>
        <w:pStyle w:val="Heading3"/>
      </w:pPr>
      <w:r>
        <w:rPr>
          <w:color w:val="6A1B9A"/>
        </w:rPr>
        <w:t>7.2 Publications pour les réseaux sociaux</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Texte proposé</w:t>
            </w:r>
          </w:p>
        </w:tc>
      </w:tr>
      <w:tr>
        <w:tc>
          <w:tcPr>
            <w:tcW w:type="dxa" w:w="4320"/>
          </w:tcPr>
          <w:p>
            <w:r>
              <w:t>Annonce (J-5)</w:t>
            </w:r>
          </w:p>
        </w:tc>
        <w:tc>
          <w:tcPr>
            <w:tcW w:type="dxa" w:w="4320"/>
          </w:tcPr>
          <w:p>
            <w:r>
              <w:t>À Somone, nous avons pris des engagements. À Dakar, nous rendons des comptes et nous passons à l’action. 🟣 Forum Régional des Jeunes Féministes, du 29 sept. au 2 oct. #DeSomoneADakar</w:t>
            </w:r>
          </w:p>
        </w:tc>
      </w:tr>
      <w:tr>
        <w:tc>
          <w:tcPr>
            <w:tcW w:type="dxa" w:w="4320"/>
          </w:tcPr>
          <w:p>
            <w:r>
              <w:t>Série pays (J-4 à J-2)</w:t>
            </w:r>
          </w:p>
        </w:tc>
        <w:tc>
          <w:tcPr>
            <w:tcW w:type="dxa" w:w="4320"/>
          </w:tcPr>
          <w:p>
            <w:r>
              <w:t xml:space="preserve">Depuis Somone, en </w:t>
            </w:r>
            <w:r>
              <w:t>[pays]</w:t>
            </w:r>
            <w:r>
              <w:t xml:space="preserve"> , les jeunes féministes ont </w:t>
            </w:r>
            <w:r>
              <w:t>[résultat concret]</w:t>
            </w:r>
            <w:r>
              <w:t xml:space="preserve"> . Rendez-vous à Dakar pour aller plus loin. #DeSomoneADakar #Jeunes2250</w:t>
            </w:r>
          </w:p>
        </w:tc>
      </w:tr>
      <w:tr>
        <w:tc>
          <w:tcPr>
            <w:tcW w:type="dxa" w:w="4320"/>
          </w:tcPr>
          <w:p>
            <w:r>
              <w:t>Ouverture (29 sept.)</w:t>
            </w:r>
          </w:p>
        </w:tc>
        <w:tc>
          <w:tcPr>
            <w:tcW w:type="dxa" w:w="4320"/>
          </w:tcPr>
          <w:p>
            <w:r>
              <w:t>C’est parti ! 15 pays, une même voix : pas de paix durable sans les femmes et les jeunes. Suivez le forum en direct. #DeSomoneADakar #Femmes1325</w:t>
            </w:r>
          </w:p>
        </w:tc>
      </w:tr>
      <w:tr>
        <w:tc>
          <w:tcPr>
            <w:tcW w:type="dxa" w:w="4320"/>
          </w:tcPr>
          <w:p>
            <w:r>
              <w:t xml:space="preserve">Plaidoyer (1 </w:t>
            </w:r>
            <w:r>
              <w:rPr>
                <w:vertAlign w:val="superscript"/>
              </w:rPr>
              <w:t>er</w:t>
            </w:r>
            <w:r>
              <w:t xml:space="preserve"> oct.)</w:t>
            </w:r>
          </w:p>
        </w:tc>
        <w:tc>
          <w:tcPr>
            <w:tcW w:type="dxa" w:w="4320"/>
          </w:tcPr>
          <w:p>
            <w:r>
              <w:t>Notre demande aux gouvernements : des conseils nationaux de jeunesse autonomes et des jeunes féministes à la table des décisions, pas seulement dans la salle. #Jeunes2250</w:t>
            </w:r>
          </w:p>
        </w:tc>
      </w:tr>
      <w:tr>
        <w:tc>
          <w:tcPr>
            <w:tcW w:type="dxa" w:w="4320"/>
          </w:tcPr>
          <w:p>
            <w:r>
              <w:t>Clôture (2 oct.)</w:t>
            </w:r>
          </w:p>
        </w:tc>
        <w:tc>
          <w:tcPr>
            <w:tcW w:type="dxa" w:w="4320"/>
          </w:tcPr>
          <w:p>
            <w:r>
              <w:t>En cette Journée internationale de la non-violence, nous adoptons la Déclaration de Dakar. Maintenant, place à l’action dans chaque pays. #DeSomoneADakar #FinDesVBG</w:t>
            </w:r>
          </w:p>
        </w:tc>
      </w:tr>
    </w:tbl>
    <w:p>
      <w:r/>
    </w:p>
    <w:p>
      <w:r/>
      <w:r>
        <w:rPr>
          <w:i/>
        </w:rPr>
        <w:t>Chaque publication est déclinée en anglais et en portugais.</w:t>
      </w:r>
      <w:r/>
    </w:p>
    <w:p>
      <w:pPr>
        <w:pStyle w:val="Heading3"/>
      </w:pPr>
      <w:r>
        <w:rPr>
          <w:color w:val="6A1B9A"/>
        </w:rPr>
        <w:t>7.3 Trame d’intervention (3 minutes, ouverture ou restitution)</w:t>
      </w:r>
      <w:r>
        <w:rPr>
          <w:color w:val="6A1B9A"/>
        </w:rPr>
      </w:r>
      <w:r>
        <w:rPr>
          <w:color w:val="6A1B9A"/>
        </w:rPr>
      </w:r>
    </w:p>
    <w:p>
      <w:pPr>
        <w:pStyle w:val="ListNumber"/>
        <w:spacing w:line="240" w:lineRule="auto"/>
        <w:ind w:left="720"/>
      </w:pPr>
      <w:r/>
      <w:r>
        <w:rPr>
          <w:b/>
        </w:rPr>
        <w:t>Accroche :</w:t>
      </w:r>
      <w:r>
        <w:t xml:space="preserve"> « À Somone, nous nous sommes promis de ne plus seulement parler de paix, mais de la construire. »</w:t>
      </w:r>
      <w:r/>
    </w:p>
    <w:p>
      <w:pPr>
        <w:pStyle w:val="ListNumber"/>
        <w:spacing w:line="240" w:lineRule="auto"/>
        <w:ind w:left="720"/>
      </w:pPr>
      <w:r/>
      <w:r>
        <w:rPr>
          <w:b/>
        </w:rPr>
        <w:t>Le chemin parcouru :</w:t>
      </w:r>
      <w:r>
        <w:t xml:space="preserve"> 2 ou 3 résultats concrets depuis Somone (réseau maintenu, restitutions nationales, campagnes menées).</w:t>
      </w:r>
      <w:r/>
    </w:p>
    <w:p>
      <w:pPr>
        <w:pStyle w:val="ListNumber"/>
        <w:spacing w:line="240" w:lineRule="auto"/>
        <w:ind w:left="720"/>
      </w:pPr>
      <w:r/>
      <w:r>
        <w:rPr>
          <w:b/>
        </w:rPr>
        <w:t>Ce qui reste à faire :</w:t>
      </w:r>
      <w:r>
        <w:t xml:space="preserve"> les résolutions 1325 et 2250 et le Protocole de Maputo sont encore trop peu appliqués, surtout dans les zones de conflit et en milieu rural.</w:t>
      </w:r>
      <w:r/>
    </w:p>
    <w:p>
      <w:pPr>
        <w:pStyle w:val="ListNumber"/>
        <w:spacing w:line="240" w:lineRule="auto"/>
        <w:ind w:left="720"/>
      </w:pPr>
      <w:r/>
      <w:r>
        <w:rPr>
          <w:b/>
        </w:rPr>
        <w:t>Nos demandes :</w:t>
      </w:r>
      <w:r>
        <w:t xml:space="preserve"> conseils nationaux de jeunesse autonomes, cellules VBG rurales, financement direct des organisations féministes de jeunes, protection des défenseur·es.</w:t>
      </w:r>
      <w:r/>
    </w:p>
    <w:p>
      <w:pPr>
        <w:pStyle w:val="ListNumber"/>
        <w:spacing w:line="240" w:lineRule="auto"/>
        <w:ind w:left="720"/>
      </w:pPr>
      <w:r/>
      <w:r>
        <w:rPr>
          <w:b/>
        </w:rPr>
        <w:t>Notre engagement :</w:t>
      </w:r>
      <w:r>
        <w:t xml:space="preserve"> des indicateurs clairs et des rapports réguliers, pour que l’action de notre génération soit mesurée et reconnue.</w:t>
      </w:r>
      <w:r/>
    </w:p>
    <w:p>
      <w:pPr>
        <w:pStyle w:val="ListNumber"/>
        <w:spacing w:line="240" w:lineRule="auto"/>
        <w:ind w:left="720"/>
      </w:pPr>
      <w:r/>
      <w:r>
        <w:rPr>
          <w:b/>
        </w:rPr>
        <w:t>Conclusion :</w:t>
      </w:r>
      <w:r>
        <w:t xml:space="preserve"> « Nos voix. Notre paix. De Somone à Dakar, et de Dakar à chacun de nos pays. »</w:t>
      </w:r>
      <w:r/>
      <w:r/>
    </w:p>
    <w:p>
      <w:pPr>
        <w:pStyle w:val="Heading2"/>
      </w:pPr>
      <w:r>
        <w:rPr>
          <w:color w:val="6A1B9A"/>
        </w:rPr>
        <w:t>8. Organisation de la cellule de communication</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Rôle</w:t>
            </w:r>
          </w:p>
        </w:tc>
        <w:tc>
          <w:tcPr>
            <w:tcW w:type="dxa" w:w="4320"/>
          </w:tcPr>
          <w:p>
            <w:r>
              <w:rPr>
                <w:b/>
              </w:rPr>
              <w:t>Responsabilités</w:t>
            </w:r>
          </w:p>
        </w:tc>
      </w:tr>
      <w:tr>
        <w:tc>
          <w:tcPr>
            <w:tcW w:type="dxa" w:w="4320"/>
          </w:tcPr>
          <w:p>
            <w:r>
              <w:t>Coordination (comité ad hoc)</w:t>
            </w:r>
          </w:p>
        </w:tc>
        <w:tc>
          <w:tcPr>
            <w:tcW w:type="dxa" w:w="4320"/>
          </w:tcPr>
          <w:p>
            <w:r>
              <w:t>Validation des contenus, lien avec les organisateurs, cohérence des messages.</w:t>
            </w:r>
          </w:p>
        </w:tc>
      </w:tr>
      <w:tr>
        <w:tc>
          <w:tcPr>
            <w:tcW w:type="dxa" w:w="4320"/>
          </w:tcPr>
          <w:p>
            <w:r>
              <w:t>Points focaux pays (1 par pays)</w:t>
            </w:r>
          </w:p>
        </w:tc>
        <w:tc>
          <w:tcPr>
            <w:tcW w:type="dxa" w:w="4320"/>
          </w:tcPr>
          <w:p>
            <w:r>
              <w:t>Remontée des résultats depuis Somone, relais nationaux, restitution après le forum.</w:t>
            </w:r>
          </w:p>
        </w:tc>
      </w:tr>
      <w:tr>
        <w:tc>
          <w:tcPr>
            <w:tcW w:type="dxa" w:w="4320"/>
          </w:tcPr>
          <w:p>
            <w:r>
              <w:t>Réseaux sociaux</w:t>
            </w:r>
          </w:p>
        </w:tc>
        <w:tc>
          <w:tcPr>
            <w:tcW w:type="dxa" w:w="4320"/>
          </w:tcPr>
          <w:p>
            <w:r>
              <w:t>Publication en direct, stories, modération.</w:t>
            </w:r>
          </w:p>
        </w:tc>
      </w:tr>
      <w:tr>
        <w:tc>
          <w:tcPr>
            <w:tcW w:type="dxa" w:w="4320"/>
          </w:tcPr>
          <w:p>
            <w:r>
              <w:t>Relations presse</w:t>
            </w:r>
          </w:p>
        </w:tc>
        <w:tc>
          <w:tcPr>
            <w:tcW w:type="dxa" w:w="4320"/>
          </w:tcPr>
          <w:p>
            <w:r>
              <w:t>Avis aux médias, point presse, interviews, revue de presse.</w:t>
            </w:r>
          </w:p>
        </w:tc>
      </w:tr>
      <w:tr>
        <w:tc>
          <w:tcPr>
            <w:tcW w:type="dxa" w:w="4320"/>
          </w:tcPr>
          <w:p>
            <w:r>
              <w:t>Photo et vidéo</w:t>
            </w:r>
          </w:p>
        </w:tc>
        <w:tc>
          <w:tcPr>
            <w:tcW w:type="dxa" w:w="4320"/>
          </w:tcPr>
          <w:p>
            <w:r>
              <w:t>Témoignages courts, photo de famille, vidéo récapitulative (avec consentement des personnes filmées).</w:t>
            </w:r>
          </w:p>
        </w:tc>
      </w:tr>
      <w:tr>
        <w:tc>
          <w:tcPr>
            <w:tcW w:type="dxa" w:w="4320"/>
          </w:tcPr>
          <w:p>
            <w:r>
              <w:t>Traduction</w:t>
            </w:r>
          </w:p>
        </w:tc>
        <w:tc>
          <w:tcPr>
            <w:tcW w:type="dxa" w:w="4320"/>
          </w:tcPr>
          <w:p>
            <w:r>
              <w:t>Déclinaison FR / EN / PT des contenus clés.</w:t>
            </w:r>
          </w:p>
        </w:tc>
      </w:tr>
    </w:tbl>
    <w:p>
      <w:r/>
    </w:p>
    <w:p>
      <w:r/>
      <w:r>
        <w:rPr>
          <w:b/>
        </w:rPr>
        <w:t>Sécurité :</w:t>
      </w:r>
      <w:r>
        <w:t xml:space="preserve"> certain·es participant·es sont des défenseur·es des droits humains. Recueillir le consentement avant toute photo ou citation nominative, et proposer l’anonymat pour les personnes exposées.</w:t>
      </w:r>
      <w:r/>
    </w:p>
    <w:p>
      <w:pPr>
        <w:pStyle w:val="Heading2"/>
      </w:pPr>
      <w:r>
        <w:rPr>
          <w:color w:val="6A1B9A"/>
        </w:rPr>
        <w:t>9. Indicateurs de suivi</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Cible indicative</w:t>
            </w:r>
          </w:p>
        </w:tc>
      </w:tr>
      <w:tr>
        <w:tc>
          <w:tcPr>
            <w:tcW w:type="dxa" w:w="4320"/>
          </w:tcPr>
          <w:p>
            <w:r>
              <w:t>Retombées presse (articles, reportages radio et TV)</w:t>
            </w:r>
          </w:p>
        </w:tc>
        <w:tc>
          <w:tcPr>
            <w:tcW w:type="dxa" w:w="4320"/>
          </w:tcPr>
          <w:p>
            <w:r>
              <w:t>[à fixer]</w:t>
            </w:r>
            <w:r>
              <w:t xml:space="preserve"> , dont au moins 1 par pays participant</w:t>
            </w:r>
          </w:p>
        </w:tc>
      </w:tr>
      <w:tr>
        <w:tc>
          <w:tcPr>
            <w:tcW w:type="dxa" w:w="4320"/>
          </w:tcPr>
          <w:p>
            <w:r>
              <w:t>Portée et engagement sur les réseaux sociaux (#DeSomoneADakar)</w:t>
            </w:r>
          </w:p>
        </w:tc>
        <w:tc>
          <w:tcPr>
            <w:tcW w:type="dxa" w:w="4320"/>
          </w:tcPr>
          <w:p>
            <w:r>
              <w:t>[à fixer]</w:t>
            </w:r>
          </w:p>
        </w:tc>
      </w:tr>
      <w:tr>
        <w:tc>
          <w:tcPr>
            <w:tcW w:type="dxa" w:w="4320"/>
          </w:tcPr>
          <w:p>
            <w:r>
              <w:t>Décideur·es ayant reçu la Déclaration de Dakar</w:t>
            </w:r>
          </w:p>
        </w:tc>
        <w:tc>
          <w:tcPr>
            <w:tcW w:type="dxa" w:w="4320"/>
          </w:tcPr>
          <w:p>
            <w:r>
              <w:t>100 % des ministères concernés des pays participants</w:t>
            </w:r>
          </w:p>
        </w:tc>
      </w:tr>
      <w:tr>
        <w:tc>
          <w:tcPr>
            <w:tcW w:type="dxa" w:w="4320"/>
          </w:tcPr>
          <w:p>
            <w:r>
              <w:t>Restitutions nationales organisées</w:t>
            </w:r>
          </w:p>
        </w:tc>
        <w:tc>
          <w:tcPr>
            <w:tcW w:type="dxa" w:w="4320"/>
          </w:tcPr>
          <w:p>
            <w:r>
              <w:t>1 par pays dans les 30 jours</w:t>
            </w:r>
          </w:p>
        </w:tc>
      </w:tr>
      <w:tr>
        <w:tc>
          <w:tcPr>
            <w:tcW w:type="dxa" w:w="4320"/>
          </w:tcPr>
          <w:p>
            <w:r>
              <w:t>Nouveaux membres du réseau</w:t>
            </w:r>
          </w:p>
        </w:tc>
        <w:tc>
          <w:tcPr>
            <w:tcW w:type="dxa" w:w="4320"/>
          </w:tcPr>
          <w:p>
            <w:r>
              <w:t>[à fixer]</w:t>
            </w:r>
          </w:p>
        </w:tc>
      </w:tr>
      <w:tr>
        <w:tc>
          <w:tcPr>
            <w:tcW w:type="dxa" w:w="4320"/>
          </w:tcPr>
          <w:p>
            <w:r>
              <w:t>Participation au premier webinaire de suivi</w:t>
            </w:r>
          </w:p>
        </w:tc>
        <w:tc>
          <w:tcPr>
            <w:tcW w:type="dxa" w:w="4320"/>
          </w:tcPr>
          <w:p>
            <w:r>
              <w:t>[à fixer]</w:t>
            </w:r>
          </w:p>
        </w:tc>
      </w:tr>
    </w:tbl>
    <w:p>
      <w:r/>
    </w:p>
    <w:p>
      <w:pPr>
        <w:pStyle w:val="Heading2"/>
      </w:pPr>
      <w:r>
        <w:rPr>
          <w:color w:val="6A1B9A"/>
        </w:rPr>
        <w:t>10. Appui attendu des partenaires (dont ONU Femmes)</w:t>
      </w:r>
      <w:r>
        <w:rPr>
          <w:color w:val="6A1B9A"/>
        </w:rPr>
      </w:r>
    </w:p>
    <w:p>
      <w:r/>
      <w:r>
        <w:t>Conformément aux recommandations des groupes de travail :</w:t>
      </w:r>
      <w:r/>
      <w:r/>
    </w:p>
    <w:p>
      <w:pPr>
        <w:pStyle w:val="ListBullet"/>
        <w:spacing w:line="240" w:lineRule="auto"/>
        <w:ind w:left="720"/>
      </w:pPr>
      <w:r/>
      <w:r>
        <w:t>Maintenir et animer le réseau des participant·es et relayer ses contenus.</w:t>
      </w:r>
      <w:r/>
    </w:p>
    <w:p>
      <w:pPr>
        <w:pStyle w:val="ListBullet"/>
        <w:spacing w:line="240" w:lineRule="auto"/>
        <w:ind w:left="720"/>
      </w:pPr>
      <w:r/>
      <w:r>
        <w:t>Appuyer techniquement et financièrement la campagne régionale de sensibilisation et le média féministe régional.</w:t>
      </w:r>
      <w:r/>
    </w:p>
    <w:p>
      <w:pPr>
        <w:pStyle w:val="ListBullet"/>
        <w:spacing w:line="240" w:lineRule="auto"/>
        <w:ind w:left="720"/>
      </w:pPr>
      <w:r/>
      <w:r>
        <w:t>Faciliter le dialogue avec les décideur·es et la participation des jeunes aux événements internationaux.</w:t>
      </w:r>
      <w:r/>
    </w:p>
    <w:p>
      <w:pPr>
        <w:pStyle w:val="ListBullet"/>
        <w:spacing w:line="240" w:lineRule="auto"/>
        <w:ind w:left="720"/>
      </w:pPr>
      <w:r/>
      <w:r>
        <w:t>Soutenir la cartographie thématique des organisations membres et la protection des défenseur·es des droits humains.</w:t>
      </w:r>
      <w:r/>
      <w:r/>
    </w:p>
    <w:p>
      <w:pPr>
        <w:pStyle w:val="Heading2"/>
      </w:pPr>
      <w:r>
        <w:rPr>
          <w:color w:val="6A1B9A"/>
        </w:rPr>
        <w:t>Checklist immédiate (à faire cette semaine)</w:t>
      </w:r>
      <w:r>
        <w:rPr>
          <w:color w:val="6A1B9A"/>
        </w:rPr>
      </w:r>
      <w:r>
        <w:rPr>
          <w:color w:val="6A1B9A"/>
        </w:rPr>
      </w:r>
    </w:p>
    <w:p>
      <w:pPr>
        <w:pStyle w:val="ListBullet"/>
        <w:spacing w:line="240" w:lineRule="auto"/>
        <w:ind w:left="720"/>
      </w:pPr>
      <w:r/>
      <w:r>
        <w:t>☐ Confirmer lieu, organisateurs, partenaires et contact presse</w:t>
      </w:r>
      <w:r/>
    </w:p>
    <w:p>
      <w:pPr>
        <w:pStyle w:val="ListBullet"/>
        <w:spacing w:line="240" w:lineRule="auto"/>
        <w:ind w:left="720"/>
      </w:pPr>
      <w:r/>
      <w:r>
        <w:t>☐ Valider le fil rouge, la signature et le hashtag principal</w:t>
      </w:r>
      <w:r/>
    </w:p>
    <w:p>
      <w:pPr>
        <w:pStyle w:val="ListBullet"/>
        <w:spacing w:line="240" w:lineRule="auto"/>
        <w:ind w:left="720"/>
      </w:pPr>
      <w:r/>
      <w:r>
        <w:t>☐ Nommer les points focaux pays et collecter 1 résultat concret par pays</w:t>
      </w:r>
      <w:r/>
    </w:p>
    <w:p>
      <w:pPr>
        <w:pStyle w:val="ListBullet"/>
        <w:spacing w:line="240" w:lineRule="auto"/>
        <w:ind w:left="720"/>
      </w:pPr>
      <w:r/>
      <w:r>
        <w:t>☐ Envoyer l’avis aux médias</w:t>
      </w:r>
      <w:r/>
    </w:p>
    <w:p>
      <w:pPr>
        <w:pStyle w:val="ListBullet"/>
        <w:spacing w:line="240" w:lineRule="auto"/>
        <w:ind w:left="720"/>
      </w:pPr>
      <w:r/>
      <w:r>
        <w:t>☐ Produire les visuels du compte à rebours (FR / EN / PT)</w:t>
      </w:r>
      <w:r/>
    </w:p>
    <w:p>
      <w:pPr>
        <w:pStyle w:val="ListBullet"/>
        <w:spacing w:line="240" w:lineRule="auto"/>
        <w:ind w:left="720"/>
      </w:pPr>
      <w:r/>
      <w:r>
        <w:t>☐ Préparer le kit média et le projet de Déclaration de Dakar</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