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eb11490)   ·   October 30,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map shows only the state chosen in the picker (Texas for now; other states are listed for later), with everything outside it covered. The point is tested against the Texas outline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pStyle w:val="ListNumber"/>
        <w:spacing w:after="60"/>
      </w:pPr>
      <w:r>
        <w:rPr>
          <w:b/>
        </w:rPr>
        <w:t>Downloads.</w:t>
      </w:r>
      <w:r>
        <w:t xml:space="preserve"> Every chart can be saved as PNG, TIFF or JPEG at a chosen size and DPI, or as CSV. The data sheet reads daily weather for the chosen dates (gridMET, NASA POWER or your file), takes the survey soil or yours, and writes files for DSSAT, SWAT+, EPIC, APEX, APSIM and AquaCrop into one zip (section 8).</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Period</w:t>
            </w:r>
          </w:p>
        </w:tc>
        <w:tc>
          <w:tcPr>
            <w:tcW w:type="dxa" w:w="4320"/>
          </w:tcPr>
          <w:p>
            <w:pPr>
              <w:spacing w:after="0" w:line="240" w:lineRule="auto"/>
            </w:pPr>
            <w:r>
              <w:rPr>
                <w:sz w:val="18"/>
              </w:rPr>
              <w:t>the last 5, 10 or 20 complete years, or your dates (30 days or more inside the model's record, 20 or more in one month); a month needs 480 hours; months weighted so an uneven period does not tilt the year</w:t>
            </w:r>
          </w:p>
        </w:tc>
        <w:tc>
          <w:tcPr>
            <w:tcW w:type="dxa" w:w="2232"/>
          </w:tcPr>
          <w:p>
            <w:pPr>
              <w:spacing w:after="0" w:line="240" w:lineRule="auto"/>
            </w:pPr>
            <w:r>
              <w:rPr>
                <w:sz w:val="18"/>
              </w:rPr>
              <w:t>choice → dates, months</w:t>
            </w:r>
          </w:p>
        </w:tc>
        <w:tc>
          <w:tcPr>
            <w:tcW w:type="dxa" w:w="1584"/>
          </w:tcPr>
          <w:p>
            <w:pPr>
              <w:spacing w:after="0" w:line="240" w:lineRule="auto"/>
            </w:pPr>
            <w:r>
              <w:rPr>
                <w:sz w:val="18"/>
              </w:rPr>
              <w:t xml:space="preserve">wind.js · </w:t>
            </w:r>
            <w:r>
              <w:rPr>
                <w:rFonts w:ascii="Consolas" w:hAnsi="Consolas"/>
                <w:sz w:val="16"/>
              </w:rPr>
              <w:t>resolvePeriod</w:t>
            </w:r>
          </w:p>
        </w:tc>
      </w:tr>
      <w:tr>
        <w:trPr>
          <w:cantSplit/>
        </w:trPr>
        <w:tc>
          <w:tcPr>
            <w:tcW w:type="dxa" w:w="1944"/>
            <w:shd w:val="clear" w:color="auto" w:fill="F5F7FA"/>
          </w:tcPr>
          <w:p>
            <w:pPr>
              <w:spacing w:after="0" w:line="240" w:lineRule="auto"/>
            </w:pPr>
            <w:r>
              <w:rPr>
                <w:b/>
                <w:sz w:val="18"/>
              </w:rPr>
              <w:t>Pick the station</w:t>
            </w:r>
          </w:p>
        </w:tc>
        <w:tc>
          <w:tcPr>
            <w:tcW w:type="dxa" w:w="4320"/>
            <w:shd w:val="clear" w:color="auto" w:fill="F5F7FA"/>
          </w:tcPr>
          <w:p>
            <w:pPr>
              <w:spacing w:after="0" w:line="240" w:lineRule="auto"/>
            </w:pPr>
            <w:r>
              <w:rPr>
                <w:sz w:val="18"/>
              </w:rPr>
              <w:t>6 nearest within 150 km whose record covers the period; AWOS ranked as if 100 km farther</w:t>
            </w:r>
          </w:p>
        </w:tc>
        <w:tc>
          <w:tcPr>
            <w:tcW w:type="dxa" w:w="2232"/>
            <w:shd w:val="clear" w:color="auto" w:fill="F5F7FA"/>
          </w:tcPr>
          <w:p>
            <w:pPr>
              <w:spacing w:after="0" w:line="240" w:lineRule="auto"/>
            </w:pPr>
            <w:r>
              <w:rPr>
                <w:sz w:val="18"/>
              </w:rPr>
              <w:t>station list → candidates</w:t>
            </w:r>
          </w:p>
        </w:tc>
        <w:tc>
          <w:tcPr>
            <w:tcW w:type="dxa" w:w="1584"/>
            <w:shd w:val="clear" w:color="auto" w:fill="F5F7FA"/>
          </w:tcPr>
          <w:p>
            <w:pPr>
              <w:spacing w:after="0" w:line="240" w:lineRule="auto"/>
            </w:pPr>
            <w:r>
              <w:rPr>
                <w:sz w:val="18"/>
              </w:rPr>
              <w:t xml:space="preserve">wind.js · </w:t>
            </w:r>
            <w:r>
              <w:rPr>
                <w:rFonts w:ascii="Consolas" w:hAnsi="Consolas"/>
                <w:sz w:val="16"/>
              </w:rPr>
              <w:t>nearestStations</w:t>
            </w:r>
          </w:p>
        </w:tc>
      </w:tr>
      <w:tr>
        <w:trPr>
          <w:cantSplit/>
        </w:trPr>
        <w:tc>
          <w:tcPr>
            <w:tcW w:type="dxa" w:w="1944"/>
          </w:tcPr>
          <w:p>
            <w:pPr>
              <w:spacing w:after="0" w:line="240" w:lineRule="auto"/>
            </w:pPr>
            <w:r>
              <w:rPr>
                <w:b/>
                <w:sz w:val="18"/>
              </w:rPr>
              <w:t>Clean the airport record</w:t>
            </w:r>
          </w:p>
        </w:tc>
        <w:tc>
          <w:tcPr>
            <w:tcW w:type="dxa" w:w="4320"/>
          </w:tcPr>
          <w:p>
            <w:pPr>
              <w:spacing w:after="0" w:line="240" w:lineRule="auto"/>
            </w:pPr>
            <w:r>
              <w:rPr>
                <w:sz w:val="18"/>
              </w:rPr>
              <w:t>routine FM-15 reports only; drop quality flags 2, 3, 6, 7; wind ≤ 40 m/s, gust ≤ 55 m/s; keep the report nearest each whole hour; need ≥ 60 % of hours</w:t>
            </w:r>
          </w:p>
        </w:tc>
        <w:tc>
          <w:tcPr>
            <w:tcW w:type="dxa" w:w="2232"/>
          </w:tcPr>
          <w:p>
            <w:pPr>
              <w:spacing w:after="0" w:line="240" w:lineRule="auto"/>
            </w:pPr>
            <w:r>
              <w:rPr>
                <w:sz w:val="18"/>
              </w:rPr>
              <w:t>NOAA reports → hourly series, coverage</w:t>
            </w:r>
          </w:p>
        </w:tc>
        <w:tc>
          <w:tcPr>
            <w:tcW w:type="dxa" w:w="1584"/>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shd w:val="clear" w:color="auto" w:fill="F5F7FA"/>
          </w:tcPr>
          <w:p>
            <w:pPr>
              <w:spacing w:after="0" w:line="240" w:lineRule="auto"/>
            </w:pPr>
            <w:r>
              <w:rPr>
                <w:b/>
                <w:sz w:val="18"/>
              </w:rPr>
              <w:t>Calibrate the model</w:t>
            </w:r>
          </w:p>
        </w:tc>
        <w:tc>
          <w:tcPr>
            <w:tcW w:type="dxa" w:w="4320"/>
            <w:shd w:val="clear" w:color="auto" w:fill="F5F7FA"/>
          </w:tcPr>
          <w:p>
            <w:pPr>
              <w:spacing w:after="0" w:line="240" w:lineRule="auto"/>
            </w:pPr>
            <w:r>
              <w:rPr>
                <w:sz w:val="18"/>
              </w:rPr>
              <w:t>monthly empirical quantile mapping, 101 quantiles from 0.1 to 99.9 %; beyond the ends, scale by the end ratio; gusts the same way (MERRA-2: daily max wind)</w:t>
            </w:r>
          </w:p>
        </w:tc>
        <w:tc>
          <w:tcPr>
            <w:tcW w:type="dxa" w:w="2232"/>
            <w:shd w:val="clear" w:color="auto" w:fill="F5F7FA"/>
          </w:tcPr>
          <w:p>
            <w:pPr>
              <w:spacing w:after="0" w:line="240" w:lineRule="auto"/>
            </w:pPr>
            <w:r>
              <w:rPr>
                <w:sz w:val="18"/>
              </w:rPr>
              <w:t>model at station + station, same years → mapping applied at your point</w:t>
            </w:r>
          </w:p>
        </w:tc>
        <w:tc>
          <w:tcPr>
            <w:tcW w:type="dxa" w:w="1584"/>
            <w:shd w:val="clear" w:color="auto" w:fill="F5F7FA"/>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tcPr>
          <w:p>
            <w:pPr>
              <w:spacing w:after="0" w:line="240" w:lineRule="auto"/>
            </w:pPr>
            <w:r>
              <w:rPr>
                <w:b/>
                <w:sz w:val="18"/>
              </w:rPr>
              <w:t>Erosive hours</w:t>
            </w:r>
          </w:p>
        </w:tc>
        <w:tc>
          <w:tcPr>
            <w:tcW w:type="dxa" w:w="4320"/>
          </w:tcPr>
          <w:p>
            <w:pPr>
              <w:spacing w:after="0" w:line="240" w:lineRule="auto"/>
            </w:pPr>
            <w:r>
              <w:rPr>
                <w:sz w:val="18"/>
              </w:rPr>
              <w:t>hours with u ≥ uₜ (default 8 m/s, adjustable), scaled to a full month</w:t>
            </w:r>
          </w:p>
        </w:tc>
        <w:tc>
          <w:tcPr>
            <w:tcW w:type="dxa" w:w="2232"/>
          </w:tcPr>
          <w:p>
            <w:pPr>
              <w:spacing w:after="0" w:line="240" w:lineRule="auto"/>
            </w:pPr>
            <w:r>
              <w:rPr>
                <w:sz w:val="18"/>
              </w:rPr>
              <w:t>hourly wind → hours/month</w:t>
            </w:r>
          </w:p>
        </w:tc>
        <w:tc>
          <w:tcPr>
            <w:tcW w:type="dxa" w:w="1584"/>
          </w:tcPr>
          <w:p>
            <w:pPr>
              <w:spacing w:after="0" w:line="240" w:lineRule="auto"/>
            </w:pPr>
            <w:r>
              <w:rPr>
                <w:sz w:val="18"/>
              </w:rPr>
              <w:t xml:space="preserve">wind.js · </w:t>
            </w:r>
            <w:r>
              <w:rPr>
                <w:rFonts w:ascii="Consolas" w:hAnsi="Consolas"/>
                <w:sz w:val="16"/>
              </w:rPr>
              <w:t>analyze</w:t>
            </w:r>
          </w:p>
        </w:tc>
      </w:tr>
      <w:tr>
        <w:trPr>
          <w:cantSplit/>
        </w:trPr>
        <w:tc>
          <w:tcPr>
            <w:tcW w:type="dxa" w:w="1944"/>
            <w:shd w:val="clear" w:color="auto" w:fill="F5F7FA"/>
          </w:tcPr>
          <w:p>
            <w:pPr>
              <w:spacing w:after="0" w:line="240" w:lineRule="auto"/>
            </w:pPr>
            <w:r>
              <w:rPr>
                <w:b/>
                <w:sz w:val="18"/>
              </w:rPr>
              <w:t>Erosive energy</w:t>
            </w:r>
          </w:p>
        </w:tc>
        <w:tc>
          <w:tcPr>
            <w:tcW w:type="dxa" w:w="4320"/>
            <w:shd w:val="clear" w:color="auto" w:fill="F5F7FA"/>
          </w:tcPr>
          <w:p>
            <w:pPr>
              <w:spacing w:after="0" w:line="240" w:lineRule="auto"/>
            </w:pPr>
            <w:r>
              <w:rPr>
                <w:sz w:val="18"/>
              </w:rPr>
              <w:t>Σ u² (u − uₜ) over erosive hours</w:t>
            </w:r>
          </w:p>
        </w:tc>
        <w:tc>
          <w:tcPr>
            <w:tcW w:type="dxa" w:w="2232"/>
            <w:shd w:val="clear" w:color="auto" w:fill="F5F7FA"/>
          </w:tcPr>
          <w:p>
            <w:pPr>
              <w:spacing w:after="0" w:line="240" w:lineRule="auto"/>
            </w:pPr>
            <w:r>
              <w:rPr>
                <w:sz w:val="18"/>
              </w:rPr>
              <w:t>hourly wind → energy/month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Dryness</w:t>
            </w:r>
          </w:p>
        </w:tc>
        <w:tc>
          <w:tcPr>
            <w:tcW w:type="dxa" w:w="4320"/>
          </w:tcPr>
          <w:p>
            <w:pPr>
              <w:spacing w:after="0" w:line="240" w:lineRule="auto"/>
            </w:pPr>
            <w:r>
              <w:rPr>
                <w:sz w:val="18"/>
              </w:rPr>
              <w:t>D = (ET₀ − P) / ET₀, limited to 0–1</w:t>
            </w:r>
          </w:p>
        </w:tc>
        <w:tc>
          <w:tcPr>
            <w:tcW w:type="dxa" w:w="2232"/>
          </w:tcPr>
          <w:p>
            <w:pPr>
              <w:spacing w:after="0" w:line="240" w:lineRule="auto"/>
            </w:pPr>
            <w:r>
              <w:rPr>
                <w:sz w:val="18"/>
              </w:rPr>
              <w:t>monthly rain, ET₀ → D</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Monthly risk and red months</w:t>
            </w:r>
          </w:p>
        </w:tc>
        <w:tc>
          <w:tcPr>
            <w:tcW w:type="dxa" w:w="4320"/>
            <w:shd w:val="clear" w:color="auto" w:fill="F5F7FA"/>
          </w:tcPr>
          <w:p>
            <w:pPr>
              <w:spacing w:after="0" w:line="240" w:lineRule="auto"/>
            </w:pPr>
            <w:r>
              <w:rPr>
                <w:sz w:val="18"/>
              </w:rPr>
              <w:t>index = energy × D; share = month ÷ year; red ≥ 10 %, amber ≥ 6.7 %; ranked only when the period covers all 12 months</w:t>
            </w:r>
          </w:p>
        </w:tc>
        <w:tc>
          <w:tcPr>
            <w:tcW w:type="dxa" w:w="2232"/>
            <w:shd w:val="clear" w:color="auto" w:fill="F5F7FA"/>
          </w:tcPr>
          <w:p>
            <w:pPr>
              <w:spacing w:after="0" w:line="240" w:lineRule="auto"/>
            </w:pPr>
            <w:r>
              <w:rPr>
                <w:sz w:val="18"/>
              </w:rPr>
              <w:t>energy, D → 12-month strip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Wind rose and directions</w:t>
            </w:r>
          </w:p>
        </w:tc>
        <w:tc>
          <w:tcPr>
            <w:tcW w:type="dxa" w:w="4320"/>
          </w:tcPr>
          <w:p>
            <w:pPr>
              <w:spacing w:after="0" w:line="240" w:lineRule="auto"/>
            </w:pPr>
            <w:r>
              <w:rPr>
                <w:sz w:val="18"/>
              </w:rPr>
              <w:t>16 sectors; prevailing = sector with most erosive energy (neighbours weighted ½); resultant = vector sum of energy toward downwind</w:t>
            </w:r>
          </w:p>
        </w:tc>
        <w:tc>
          <w:tcPr>
            <w:tcW w:type="dxa" w:w="2232"/>
          </w:tcPr>
          <w:p>
            <w:pPr>
              <w:spacing w:after="0" w:line="240" w:lineRule="auto"/>
            </w:pPr>
            <w:r>
              <w:rPr>
                <w:sz w:val="18"/>
              </w:rPr>
              <w:t>speed, direction → rose, directions</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Drift potential</w:t>
            </w:r>
          </w:p>
        </w:tc>
        <w:tc>
          <w:tcPr>
            <w:tcW w:type="dxa" w:w="4320"/>
            <w:shd w:val="clear" w:color="auto" w:fill="F5F7FA"/>
          </w:tcPr>
          <w:p>
            <w:pPr>
              <w:spacing w:after="0" w:line="240" w:lineRule="auto"/>
            </w:pPr>
            <w:r>
              <w:rPr>
                <w:sz w:val="18"/>
              </w:rPr>
              <w:t>Fryberger: Σ V² (V − 12 kn) for V &gt; 12 kn; RDP = vector sum; RDP/DP</w:t>
            </w:r>
          </w:p>
        </w:tc>
        <w:tc>
          <w:tcPr>
            <w:tcW w:type="dxa" w:w="2232"/>
            <w:shd w:val="clear" w:color="auto" w:fill="F5F7FA"/>
          </w:tcPr>
          <w:p>
            <w:pPr>
              <w:spacing w:after="0" w:line="240" w:lineRule="auto"/>
            </w:pPr>
            <w:r>
              <w:rPr>
                <w:sz w:val="18"/>
              </w:rPr>
              <w:t>hourly wind → DP, RDP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FAO climatic index</w:t>
            </w:r>
          </w:p>
        </w:tc>
        <w:tc>
          <w:tcPr>
            <w:tcW w:type="dxa" w:w="4320"/>
          </w:tcPr>
          <w:p>
            <w:pPr>
              <w:spacing w:after="0" w:line="240" w:lineRule="auto"/>
            </w:pPr>
            <w:r>
              <w:rPr>
                <w:sz w:val="18"/>
              </w:rPr>
              <w:t>C = Σ u₂³ · D · days / 100, with u₂ = 0.748 u₁₀ (FAO-56 log law)</w:t>
            </w:r>
          </w:p>
        </w:tc>
        <w:tc>
          <w:tcPr>
            <w:tcW w:type="dxa" w:w="2232"/>
          </w:tcPr>
          <w:p>
            <w:pPr>
              <w:spacing w:after="0" w:line="240" w:lineRule="auto"/>
            </w:pPr>
            <w:r>
              <w:rPr>
                <w:sz w:val="18"/>
              </w:rPr>
              <w:t>monthly wind, D → C</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Gust days</w:t>
            </w:r>
          </w:p>
        </w:tc>
        <w:tc>
          <w:tcPr>
            <w:tcW w:type="dxa" w:w="4320"/>
            <w:shd w:val="clear" w:color="auto" w:fill="F5F7FA"/>
          </w:tcPr>
          <w:p>
            <w:pPr>
              <w:spacing w:after="0" w:line="240" w:lineRule="auto"/>
            </w:pPr>
            <w:r>
              <w:rPr>
                <w:sz w:val="18"/>
              </w:rPr>
              <w:t>days with daily max gust ≥ 17.9 m/s (40 mph)</w:t>
            </w:r>
          </w:p>
        </w:tc>
        <w:tc>
          <w:tcPr>
            <w:tcW w:type="dxa" w:w="2232"/>
            <w:shd w:val="clear" w:color="auto" w:fill="F5F7FA"/>
          </w:tcPr>
          <w:p>
            <w:pPr>
              <w:spacing w:after="0" w:line="240" w:lineRule="auto"/>
            </w:pPr>
            <w:r>
              <w:rPr>
                <w:sz w:val="18"/>
              </w:rPr>
              <w:t>daily gust → days/month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Trend</w:t>
            </w:r>
          </w:p>
        </w:tc>
        <w:tc>
          <w:tcPr>
            <w:tcW w:type="dxa" w:w="4320"/>
          </w:tcPr>
          <w:p>
            <w:pPr>
              <w:spacing w:after="0" w:line="240" w:lineRule="auto"/>
            </w:pPr>
            <w:r>
              <w:rPr>
                <w:sz w:val="18"/>
              </w:rPr>
              <w:t>least-squares slope of yearly erosive hours and mean wind, with significance test</w:t>
            </w:r>
          </w:p>
        </w:tc>
        <w:tc>
          <w:tcPr>
            <w:tcW w:type="dxa" w:w="2232"/>
          </w:tcPr>
          <w:p>
            <w:pPr>
              <w:spacing w:after="0" w:line="240" w:lineRule="auto"/>
            </w:pPr>
            <w:r>
              <w:rPr>
                <w:sz w:val="18"/>
              </w:rPr>
              <w:t>yearly totals → trend</w:t>
            </w:r>
          </w:p>
        </w:tc>
        <w:tc>
          <w:tcPr>
            <w:tcW w:type="dxa" w:w="1584"/>
          </w:tcPr>
          <w:p>
            <w:pPr>
              <w:spacing w:after="0" w:line="240" w:lineRule="auto"/>
            </w:pPr>
            <w:r>
              <w:rPr>
                <w:sz w:val="18"/>
              </w:rPr>
              <w:t xml:space="preserve">util.js · </w:t>
            </w:r>
            <w:r>
              <w:rPr>
                <w:rFonts w:ascii="Consolas" w:hAnsi="Consolas"/>
                <w:sz w:val="16"/>
              </w:rPr>
              <w:t>linreg</w:t>
            </w:r>
          </w:p>
        </w:tc>
      </w:tr>
      <w:tr>
        <w:trPr>
          <w:cantSplit/>
        </w:trPr>
        <w:tc>
          <w:tcPr>
            <w:tcW w:type="dxa" w:w="1944"/>
            <w:shd w:val="clear" w:color="auto" w:fill="F5F7FA"/>
          </w:tcPr>
          <w:p>
            <w:pPr>
              <w:spacing w:after="0" w:line="240" w:lineRule="auto"/>
            </w:pPr>
            <w:r>
              <w:rPr>
                <w:b/>
                <w:sz w:val="18"/>
              </w:rPr>
              <w:t>Reference ET when gridMET fails</w:t>
            </w:r>
          </w:p>
        </w:tc>
        <w:tc>
          <w:tcPr>
            <w:tcW w:type="dxa" w:w="4320"/>
            <w:shd w:val="clear" w:color="auto" w:fill="F5F7FA"/>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shd w:val="clear" w:color="auto" w:fill="F5F7FA"/>
          </w:tcPr>
          <w:p>
            <w:pPr>
              <w:spacing w:after="0" w:line="240" w:lineRule="auto"/>
            </w:pPr>
            <w:r>
              <w:rPr>
                <w:sz w:val="18"/>
              </w:rPr>
              <w:t>NASA POWER daily → ET₀</w:t>
            </w:r>
          </w:p>
        </w:tc>
        <w:tc>
          <w:tcPr>
            <w:tcW w:type="dxa" w:w="1584"/>
            <w:shd w:val="clear" w:color="auto" w:fill="F5F7FA"/>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 the exact E is classed in every display unit</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r>
              <w:rPr>
                <w:sz w:val="18"/>
              </w:rPr>
              <w:t xml:space="preserve">; units.js · </w:t>
            </w:r>
            <w:r>
              <w:rPr>
                <w:rFonts w:ascii="Consolas" w:hAnsi="Consolas"/>
                <w:sz w:val="16"/>
              </w:rPr>
              <w:t>cls</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DSSAT .SOL file</w:t>
            </w:r>
          </w:p>
        </w:tc>
        <w:tc>
          <w:tcPr>
            <w:tcW w:type="dxa" w:w="1584"/>
          </w:tcPr>
          <w:p>
            <w:pPr>
              <w:spacing w:after="0" w:line="240" w:lineRule="auto"/>
            </w:pPr>
            <w:r>
              <w:rPr>
                <w:sz w:val="18"/>
              </w:rPr>
              <w:t xml:space="preserve">writers.js · </w:t>
            </w:r>
            <w:r>
              <w:rPr>
                <w:rFonts w:ascii="Consolas" w:hAnsi="Consolas"/>
                <w:sz w:val="16"/>
              </w:rPr>
              <w:t>dssatSol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2"/>
      </w:pPr>
      <w:r>
        <w:t>Model files (data sheet)</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weather</w:t>
            </w:r>
          </w:p>
        </w:tc>
        <w:tc>
          <w:tcPr>
            <w:tcW w:type="dxa" w:w="4320"/>
          </w:tcPr>
          <w:p>
            <w:pPr>
              <w:spacing w:after="0" w:line="240" w:lineRule="auto"/>
            </w:pPr>
            <w:r>
              <w:rPr>
                <w:sz w:val="18"/>
              </w:rPr>
              <w:t>gridMET 9 variables, NASA POWER daily, or your file (columns found by name, units converted, wind moved to 10 and 2 m by the log law); dates cut to the source's record</w:t>
            </w:r>
          </w:p>
        </w:tc>
        <w:tc>
          <w:tcPr>
            <w:tcW w:type="dxa" w:w="2232"/>
          </w:tcPr>
          <w:p>
            <w:pPr>
              <w:spacing w:after="0" w:line="240" w:lineRule="auto"/>
            </w:pPr>
            <w:r>
              <w:rPr>
                <w:sz w:val="18"/>
              </w:rPr>
              <w:t>dates → daily series</w:t>
            </w:r>
          </w:p>
        </w:tc>
        <w:tc>
          <w:tcPr>
            <w:tcW w:type="dxa" w:w="1584"/>
          </w:tcPr>
          <w:p>
            <w:pPr>
              <w:spacing w:after="0" w:line="240" w:lineRule="auto"/>
            </w:pPr>
            <w:r>
              <w:rPr>
                <w:sz w:val="18"/>
              </w:rPr>
              <w:t xml:space="preserve">wind.js · </w:t>
            </w:r>
            <w:r>
              <w:rPr>
                <w:rFonts w:ascii="Consolas" w:hAnsi="Consolas"/>
                <w:sz w:val="16"/>
              </w:rPr>
              <w:t>dailyWeather</w:t>
            </w:r>
            <w:r>
              <w:rPr>
                <w:sz w:val="18"/>
              </w:rPr>
              <w:t xml:space="preserve">; models.js · </w:t>
            </w:r>
            <w:r>
              <w:rPr>
                <w:rFonts w:ascii="Consolas" w:hAnsi="Consolas"/>
                <w:sz w:val="16"/>
              </w:rPr>
              <w:t>parseWeatherCSV</w:t>
            </w:r>
          </w:p>
        </w:tc>
      </w:tr>
      <w:tr>
        <w:trPr>
          <w:cantSplit/>
        </w:trPr>
        <w:tc>
          <w:tcPr>
            <w:tcW w:type="dxa" w:w="1944"/>
            <w:shd w:val="clear" w:color="auto" w:fill="F5F7FA"/>
          </w:tcPr>
          <w:p>
            <w:pPr>
              <w:spacing w:after="0" w:line="240" w:lineRule="auto"/>
            </w:pPr>
            <w:r>
              <w:rPr>
                <w:b/>
                <w:sz w:val="18"/>
              </w:rPr>
              <w:t>Fill your file's gaps (optional)</w:t>
            </w:r>
          </w:p>
        </w:tc>
        <w:tc>
          <w:tcPr>
            <w:tcW w:type="dxa" w:w="4320"/>
            <w:shd w:val="clear" w:color="auto" w:fill="F5F7FA"/>
          </w:tcPr>
          <w:p>
            <w:pPr>
              <w:spacing w:after="0" w:line="240" w:lineRule="auto"/>
            </w:pPr>
            <w:r>
              <w:rPr>
                <w:sz w:val="18"/>
              </w:rPr>
              <w:t>missing days taken from gridMET for the same days, not its ET₀; then ET₀ by FAO-56 from your columns</w:t>
            </w:r>
          </w:p>
        </w:tc>
        <w:tc>
          <w:tcPr>
            <w:tcW w:type="dxa" w:w="2232"/>
            <w:shd w:val="clear" w:color="auto" w:fill="F5F7FA"/>
          </w:tcPr>
          <w:p>
            <w:pPr>
              <w:spacing w:after="0" w:line="240" w:lineRule="auto"/>
            </w:pPr>
            <w:r>
              <w:rPr>
                <w:sz w:val="18"/>
              </w:rPr>
              <w:t>your series + gridMET → filled series</w:t>
            </w:r>
          </w:p>
        </w:tc>
        <w:tc>
          <w:tcPr>
            <w:tcW w:type="dxa" w:w="1584"/>
            <w:shd w:val="clear" w:color="auto" w:fill="F5F7FA"/>
          </w:tcPr>
          <w:p>
            <w:pPr>
              <w:spacing w:after="0" w:line="240" w:lineRule="auto"/>
            </w:pPr>
            <w:r>
              <w:rPr>
                <w:sz w:val="18"/>
              </w:rPr>
              <w:t xml:space="preserve">models.js · </w:t>
            </w:r>
            <w:r>
              <w:rPr>
                <w:rFonts w:ascii="Consolas" w:hAnsi="Consolas"/>
                <w:sz w:val="16"/>
              </w:rPr>
              <w:t>fillGaps</w:t>
            </w:r>
            <w:r>
              <w:rPr>
                <w:sz w:val="18"/>
              </w:rPr>
              <w:t>; datasheet.js</w:t>
            </w:r>
          </w:p>
        </w:tc>
      </w:tr>
      <w:tr>
        <w:trPr>
          <w:cantSplit/>
        </w:trPr>
        <w:tc>
          <w:tcPr>
            <w:tcW w:type="dxa" w:w="1944"/>
          </w:tcPr>
          <w:p>
            <w:pPr>
              <w:spacing w:after="0" w:line="240" w:lineRule="auto"/>
            </w:pPr>
            <w:r>
              <w:rPr>
                <w:b/>
                <w:sz w:val="18"/>
              </w:rPr>
              <w:t>Clean</w:t>
            </w:r>
          </w:p>
        </w:tc>
        <w:tc>
          <w:tcPr>
            <w:tcW w:type="dxa" w:w="4320"/>
          </w:tcPr>
          <w:p>
            <w:pPr>
              <w:spacing w:after="0" w:line="240" w:lineRule="auto"/>
            </w:pPr>
            <w:r>
              <w:rPr>
                <w:sz w:val="18"/>
              </w:rPr>
              <w:t>values no station reports (rain or wind &lt; 0, solar &gt; 50 MJ/m², T outside −60…60 °C, Tmax = Tmin = 0) become missing</w:t>
            </w:r>
          </w:p>
        </w:tc>
        <w:tc>
          <w:tcPr>
            <w:tcW w:type="dxa" w:w="2232"/>
          </w:tcPr>
          <w:p>
            <w:pPr>
              <w:spacing w:after="0" w:line="240" w:lineRule="auto"/>
            </w:pPr>
            <w:r>
              <w:rPr>
                <w:sz w:val="18"/>
              </w:rPr>
              <w:t>series → cleaned series</w:t>
            </w:r>
          </w:p>
        </w:tc>
        <w:tc>
          <w:tcPr>
            <w:tcW w:type="dxa" w:w="1584"/>
          </w:tcPr>
          <w:p>
            <w:pPr>
              <w:spacing w:after="0" w:line="240" w:lineRule="auto"/>
            </w:pPr>
            <w:r>
              <w:rPr>
                <w:sz w:val="18"/>
              </w:rPr>
              <w:t xml:space="preserve">writers.js · </w:t>
            </w:r>
            <w:r>
              <w:rPr>
                <w:rFonts w:ascii="Consolas" w:hAnsi="Consolas"/>
                <w:sz w:val="16"/>
              </w:rPr>
              <w:t>clean</w:t>
            </w:r>
          </w:p>
        </w:tc>
      </w:tr>
      <w:tr>
        <w:trPr>
          <w:cantSplit/>
        </w:trPr>
        <w:tc>
          <w:tcPr>
            <w:tcW w:type="dxa" w:w="1944"/>
            <w:shd w:val="clear" w:color="auto" w:fill="F5F7FA"/>
          </w:tcPr>
          <w:p>
            <w:pPr>
              <w:spacing w:after="0" w:line="240" w:lineRule="auto"/>
            </w:pPr>
            <w:r>
              <w:rPr>
                <w:b/>
                <w:sz w:val="18"/>
              </w:rPr>
              <w:t>Gap-free copy (DSSAT, APSIM, AquaCrop)</w:t>
            </w:r>
          </w:p>
        </w:tc>
        <w:tc>
          <w:tcPr>
            <w:tcW w:type="dxa" w:w="4320"/>
            <w:shd w:val="clear" w:color="auto" w:fill="F5F7FA"/>
          </w:tcPr>
          <w:p>
            <w:pPr>
              <w:spacing w:after="0" w:line="240" w:lineRule="auto"/>
            </w:pPr>
            <w:r>
              <w:rPr>
                <w:sz w:val="18"/>
              </w:rPr>
              <w:t>first to last day with Tmax and Tmin; linear Tmax, Tmin, wind; Hargreaves solar; rain 0; ET₀ FAO-56</w:t>
            </w:r>
          </w:p>
        </w:tc>
        <w:tc>
          <w:tcPr>
            <w:tcW w:type="dxa" w:w="2232"/>
            <w:shd w:val="clear" w:color="auto" w:fill="F5F7FA"/>
          </w:tcPr>
          <w:p>
            <w:pPr>
              <w:spacing w:after="0" w:line="240" w:lineRule="auto"/>
            </w:pPr>
            <w:r>
              <w:rPr>
                <w:sz w:val="18"/>
              </w:rPr>
              <w:t>cleaned series → complete series</w:t>
            </w:r>
          </w:p>
        </w:tc>
        <w:tc>
          <w:tcPr>
            <w:tcW w:type="dxa" w:w="1584"/>
            <w:shd w:val="clear" w:color="auto" w:fill="F5F7FA"/>
          </w:tcPr>
          <w:p>
            <w:pPr>
              <w:spacing w:after="0" w:line="240" w:lineRule="auto"/>
            </w:pPr>
            <w:r>
              <w:rPr>
                <w:sz w:val="18"/>
              </w:rPr>
              <w:t xml:space="preserve">writers.js · </w:t>
            </w:r>
            <w:r>
              <w:rPr>
                <w:rFonts w:ascii="Consolas" w:hAnsi="Consolas"/>
                <w:sz w:val="16"/>
              </w:rPr>
              <w:t>complete</w:t>
            </w:r>
          </w:p>
        </w:tc>
      </w:tr>
      <w:tr>
        <w:trPr>
          <w:cantSplit/>
        </w:trPr>
        <w:tc>
          <w:tcPr>
            <w:tcW w:type="dxa" w:w="1944"/>
          </w:tcPr>
          <w:p>
            <w:pPr>
              <w:spacing w:after="0" w:line="240" w:lineRule="auto"/>
            </w:pPr>
            <w:r>
              <w:rPr>
                <w:b/>
                <w:sz w:val="18"/>
              </w:rPr>
              <w:t>Climate statistics</w:t>
            </w:r>
          </w:p>
        </w:tc>
        <w:tc>
          <w:tcPr>
            <w:tcW w:type="dxa" w:w="4320"/>
          </w:tcPr>
          <w:p>
            <w:pPr>
              <w:spacing w:after="0" w:line="240" w:lineRule="auto"/>
            </w:pPr>
            <w:r>
              <w:rPr>
                <w:sz w:val="18"/>
              </w:rPr>
              <w:t>TAV, AMP from 12 monthly means; generator statistics per month; 10 complete years read when the dates lack a month or a variable</w:t>
            </w:r>
          </w:p>
        </w:tc>
        <w:tc>
          <w:tcPr>
            <w:tcW w:type="dxa" w:w="2232"/>
          </w:tcPr>
          <w:p>
            <w:pPr>
              <w:spacing w:after="0" w:line="240" w:lineRule="auto"/>
            </w:pPr>
            <w:r>
              <w:rPr>
                <w:sz w:val="18"/>
              </w:rPr>
              <w:t>series → .WTH header, .met, .WP1, weather-wgn.cli</w:t>
            </w:r>
          </w:p>
        </w:tc>
        <w:tc>
          <w:tcPr>
            <w:tcW w:type="dxa" w:w="1584"/>
          </w:tcPr>
          <w:p>
            <w:pPr>
              <w:spacing w:after="0" w:line="240" w:lineRule="auto"/>
            </w:pPr>
            <w:r>
              <w:rPr>
                <w:sz w:val="18"/>
              </w:rPr>
              <w:t xml:space="preserve">writers.js · </w:t>
            </w:r>
            <w:r>
              <w:rPr>
                <w:rFonts w:ascii="Consolas" w:hAnsi="Consolas"/>
                <w:sz w:val="16"/>
              </w:rPr>
              <w:t>tavAmp</w:t>
            </w:r>
            <w:r>
              <w:rPr>
                <w:sz w:val="18"/>
              </w:rPr>
              <w:t xml:space="preserve">, </w:t>
            </w:r>
            <w:r>
              <w:rPr>
                <w:rFonts w:ascii="Consolas" w:hAnsi="Consolas"/>
                <w:sz w:val="16"/>
              </w:rPr>
              <w:t>wp1Stats</w:t>
            </w:r>
            <w:r>
              <w:rPr>
                <w:sz w:val="18"/>
              </w:rPr>
              <w:t xml:space="preserve">, </w:t>
            </w:r>
            <w:r>
              <w:rPr>
                <w:rFonts w:ascii="Consolas" w:hAnsi="Consolas"/>
                <w:sz w:val="16"/>
              </w:rPr>
              <w:t>swatWgn</w:t>
            </w:r>
          </w:p>
        </w:tc>
      </w:tr>
      <w:tr>
        <w:trPr>
          <w:cantSplit/>
        </w:trPr>
        <w:tc>
          <w:tcPr>
            <w:tcW w:type="dxa" w:w="1944"/>
            <w:shd w:val="clear" w:color="auto" w:fill="F5F7FA"/>
          </w:tcPr>
          <w:p>
            <w:pPr>
              <w:spacing w:after="0" w:line="240" w:lineRule="auto"/>
            </w:pPr>
            <w:r>
              <w:rPr>
                <w:b/>
                <w:sz w:val="18"/>
              </w:rPr>
              <w:t>Soil layers</w:t>
            </w:r>
          </w:p>
        </w:tc>
        <w:tc>
          <w:tcPr>
            <w:tcW w:type="dxa" w:w="4320"/>
            <w:shd w:val="clear" w:color="auto" w:fill="F5F7FA"/>
          </w:tcPr>
          <w:p>
            <w:pPr>
              <w:spacing w:after="0" w:line="240" w:lineRule="auto"/>
            </w:pPr>
            <w:r>
              <w:rPr>
                <w:sz w:val="18"/>
              </w:rPr>
              <w:t>each model's usual layers, the horizons as they are, or your depths (thickness-weighted means, harmonic Ksat); stops at bedrock</w:t>
            </w:r>
          </w:p>
        </w:tc>
        <w:tc>
          <w:tcPr>
            <w:tcW w:type="dxa" w:w="2232"/>
            <w:shd w:val="clear" w:color="auto" w:fill="F5F7FA"/>
          </w:tcPr>
          <w:p>
            <w:pPr>
              <w:spacing w:after="0" w:line="240" w:lineRule="auto"/>
            </w:pPr>
            <w:r>
              <w:rPr>
                <w:sz w:val="18"/>
              </w:rPr>
              <w:t>profile → model layers</w:t>
            </w:r>
          </w:p>
        </w:tc>
        <w:tc>
          <w:tcPr>
            <w:tcW w:type="dxa" w:w="1584"/>
            <w:shd w:val="clear" w:color="auto" w:fill="F5F7FA"/>
          </w:tcPr>
          <w:p>
            <w:pPr>
              <w:spacing w:after="0" w:line="240" w:lineRule="auto"/>
            </w:pPr>
            <w:r>
              <w:rPr>
                <w:sz w:val="18"/>
              </w:rPr>
              <w:t xml:space="preserve">models.js · </w:t>
            </w:r>
            <w:r>
              <w:rPr>
                <w:rFonts w:ascii="Consolas" w:hAnsi="Consolas"/>
                <w:sz w:val="16"/>
              </w:rPr>
              <w:t>relayer</w:t>
            </w:r>
            <w:r>
              <w:rPr>
                <w:sz w:val="18"/>
              </w:rPr>
              <w:t>; writers.js</w:t>
            </w:r>
          </w:p>
        </w:tc>
      </w:tr>
      <w:tr>
        <w:trPr>
          <w:cantSplit/>
        </w:trPr>
        <w:tc>
          <w:tcPr>
            <w:tcW w:type="dxa" w:w="1944"/>
          </w:tcPr>
          <w:p>
            <w:pPr>
              <w:spacing w:after="0" w:line="240" w:lineRule="auto"/>
            </w:pPr>
            <w:r>
              <w:rPr>
                <w:b/>
                <w:sz w:val="18"/>
              </w:rPr>
              <w:t>Write and pack</w:t>
            </w:r>
          </w:p>
        </w:tc>
        <w:tc>
          <w:tcPr>
            <w:tcW w:type="dxa" w:w="4320"/>
          </w:tcPr>
          <w:p>
            <w:pPr>
              <w:spacing w:after="0" w:line="240" w:lineRule="auto"/>
            </w:pPr>
            <w:r>
              <w:rPr>
                <w:sz w:val="18"/>
              </w:rPr>
              <w:t>each model's fixed-width or JSON layout, a README per folder, NOT_WRITTEN.txt where a model cannot be made; one zip</w:t>
            </w:r>
          </w:p>
        </w:tc>
        <w:tc>
          <w:tcPr>
            <w:tcW w:type="dxa" w:w="2232"/>
          </w:tcPr>
          <w:p>
            <w:pPr>
              <w:spacing w:after="0" w:line="240" w:lineRule="auto"/>
            </w:pPr>
            <w:r>
              <w:rPr>
                <w:sz w:val="18"/>
              </w:rPr>
              <w:t>series, soil → zip</w:t>
            </w:r>
          </w:p>
        </w:tc>
        <w:tc>
          <w:tcPr>
            <w:tcW w:type="dxa" w:w="1584"/>
          </w:tcPr>
          <w:p>
            <w:pPr>
              <w:spacing w:after="0" w:line="240" w:lineRule="auto"/>
            </w:pPr>
            <w:r>
              <w:rPr>
                <w:sz w:val="18"/>
              </w:rPr>
              <w:t xml:space="preserve">writers.js; datasheet.js · </w:t>
            </w:r>
            <w:r>
              <w:rPr>
                <w:rFonts w:ascii="Consolas" w:hAnsi="Consolas"/>
                <w:sz w:val="16"/>
              </w:rPr>
              <w:t>build</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 county lines</w:t>
            </w:r>
          </w:p>
        </w:tc>
        <w:tc>
          <w:tcPr>
            <w:tcW w:type="dxa" w:w="2088"/>
            <w:shd w:val="clear" w:color="auto" w:fill="F5F7FA"/>
          </w:tcPr>
          <w:p>
            <w:pPr>
              <w:spacing w:after="0" w:line="240" w:lineRule="auto"/>
            </w:pPr>
            <w:r>
              <w:rPr>
                <w:sz w:val="17"/>
              </w:rPr>
              <w:t>Esri, USGS, OpenStreetMap; U.S. Census TIGER (county lines)</w:t>
            </w:r>
          </w:p>
        </w:tc>
        <w:tc>
          <w:tcPr>
            <w:tcW w:type="dxa" w:w="2088"/>
            <w:shd w:val="clear" w:color="auto" w:fill="F5F7FA"/>
          </w:tcPr>
          <w:p>
            <w:pPr>
              <w:spacing w:after="0" w:line="240" w:lineRule="auto"/>
            </w:pPr>
            <w:r>
              <w:rPr>
                <w:sz w:val="17"/>
              </w:rPr>
              <w:t>map tiles; TIGERweb map service drawn per tile</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r>
        <w:trPr>
          <w:cantSplit/>
        </w:trPr>
        <w:tc>
          <w:tcPr>
            <w:tcW w:type="dxa" w:w="2304"/>
          </w:tcPr>
          <w:p>
            <w:pPr>
              <w:spacing w:after="0" w:line="240" w:lineRule="auto"/>
            </w:pPr>
            <w:r>
              <w:rPr>
                <w:b/>
                <w:sz w:val="17"/>
              </w:rPr>
              <w:t>Daily weather for model files (data sheet)</w:t>
            </w:r>
          </w:p>
        </w:tc>
        <w:tc>
          <w:tcPr>
            <w:tcW w:type="dxa" w:w="2088"/>
          </w:tcPr>
          <w:p>
            <w:pPr>
              <w:spacing w:after="0" w:line="240" w:lineRule="auto"/>
            </w:pPr>
            <w:r>
              <w:rPr>
                <w:sz w:val="17"/>
              </w:rPr>
              <w:t>University of Idaho gridMET; NASA POWER; or your own daily file</w:t>
            </w:r>
          </w:p>
        </w:tc>
        <w:tc>
          <w:tcPr>
            <w:tcW w:type="dxa" w:w="2088"/>
          </w:tcPr>
          <w:p>
            <w:pPr>
              <w:spacing w:after="0" w:line="240" w:lineRule="auto"/>
            </w:pPr>
            <w:r>
              <w:rPr>
                <w:sz w:val="17"/>
              </w:rPr>
              <w:t>THREDDS OPeNDAP, 9 variables (direct); POWER daily API (direct); your CSV, text or Excel file read in the browser</w:t>
            </w:r>
          </w:p>
        </w:tc>
        <w:tc>
          <w:tcPr>
            <w:tcW w:type="dxa" w:w="1728"/>
          </w:tcPr>
          <w:p>
            <w:pPr>
              <w:spacing w:after="0" w:line="240" w:lineRule="auto"/>
            </w:pPr>
            <w:r>
              <w:rPr>
                <w:sz w:val="17"/>
              </w:rPr>
              <w:t>4 km, 1979 on; 0.5°, 1981 on; your station</w:t>
            </w:r>
          </w:p>
        </w:tc>
        <w:tc>
          <w:tcPr>
            <w:tcW w:type="dxa" w:w="1872"/>
          </w:tcPr>
          <w:p>
            <w:pPr>
              <w:spacing w:after="0" w:line="240" w:lineRule="auto"/>
            </w:pPr>
            <w:r>
              <w:rPr>
                <w:sz w:val="17"/>
              </w:rPr>
              <w:t>NASA POWER; gaps in your file can be filled from gridMET</w:t>
            </w:r>
          </w:p>
        </w:tc>
      </w:tr>
      <w:tr>
        <w:trPr>
          <w:cantSplit/>
        </w:trPr>
        <w:tc>
          <w:tcPr>
            <w:tcW w:type="dxa" w:w="2304"/>
            <w:shd w:val="clear" w:color="auto" w:fill="F5F7FA"/>
          </w:tcPr>
          <w:p>
            <w:pPr>
              <w:spacing w:after="0" w:line="240" w:lineRule="auto"/>
            </w:pPr>
            <w:r>
              <w:rPr>
                <w:b/>
                <w:sz w:val="17"/>
              </w:rPr>
              <w:t>Atmospheric CO₂ (APSIM files)</w:t>
            </w:r>
          </w:p>
        </w:tc>
        <w:tc>
          <w:tcPr>
            <w:tcW w:type="dxa" w:w="2088"/>
            <w:shd w:val="clear" w:color="auto" w:fill="F5F7FA"/>
          </w:tcPr>
          <w:p>
            <w:pPr>
              <w:spacing w:after="0" w:line="240" w:lineRule="auto"/>
            </w:pPr>
            <w:r>
              <w:rPr>
                <w:sz w:val="17"/>
              </w:rPr>
              <w:t>NOAA GML Mauna Loa annual means</w:t>
            </w:r>
          </w:p>
        </w:tc>
        <w:tc>
          <w:tcPr>
            <w:tcW w:type="dxa" w:w="2088"/>
            <w:shd w:val="clear" w:color="auto" w:fill="F5F7FA"/>
          </w:tcPr>
          <w:p>
            <w:pPr>
              <w:spacing w:after="0" w:line="240" w:lineRule="auto"/>
            </w:pPr>
            <w:r>
              <w:rPr>
                <w:sz w:val="17"/>
              </w:rPr>
              <w:t>built into the app</w:t>
            </w:r>
          </w:p>
        </w:tc>
        <w:tc>
          <w:tcPr>
            <w:tcW w:type="dxa" w:w="1728"/>
            <w:shd w:val="clear" w:color="auto" w:fill="F5F7FA"/>
          </w:tcPr>
          <w:p>
            <w:pPr>
              <w:spacing w:after="0" w:line="240" w:lineRule="auto"/>
            </w:pPr>
            <w:r>
              <w:rPr>
                <w:sz w:val="17"/>
              </w:rPr>
              <w:t>1979–2025, +2.5 ppm a year after</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Your soil profile (data sheet)</w:t>
            </w:r>
          </w:p>
        </w:tc>
        <w:tc>
          <w:tcPr>
            <w:tcW w:type="dxa" w:w="2088"/>
          </w:tcPr>
          <w:p>
            <w:pPr>
              <w:spacing w:after="0" w:line="240" w:lineRule="auto"/>
            </w:pPr>
            <w:r>
              <w:rPr>
                <w:sz w:val="17"/>
              </w:rPr>
              <w:t>your lab results or edits</w:t>
            </w:r>
          </w:p>
        </w:tc>
        <w:tc>
          <w:tcPr>
            <w:tcW w:type="dxa" w:w="2088"/>
          </w:tcPr>
          <w:p>
            <w:pPr>
              <w:spacing w:after="0" w:line="240" w:lineRule="auto"/>
            </w:pPr>
            <w:r>
              <w:rPr>
                <w:sz w:val="17"/>
              </w:rPr>
              <w:t>typed into the sheet or read from a CSV in the browser</w:t>
            </w:r>
          </w:p>
        </w:tc>
        <w:tc>
          <w:tcPr>
            <w:tcW w:type="dxa" w:w="1728"/>
          </w:tcPr>
          <w:p>
            <w:pPr>
              <w:spacing w:after="0" w:line="240" w:lineRule="auto"/>
            </w:pPr>
            <w:r>
              <w:rPr>
                <w:sz w:val="17"/>
              </w:rPr>
              <w:t>your layers</w:t>
            </w:r>
          </w:p>
        </w:tc>
        <w:tc>
          <w:tcPr>
            <w:tcW w:type="dxa" w:w="1872"/>
          </w:tcPr>
          <w:p>
            <w:pPr>
              <w:spacing w:after="0" w:line="240" w:lineRule="auto"/>
            </w:pPr>
            <w:r>
              <w:rPr>
                <w:sz w:val="17"/>
              </w:rPr>
              <w:t>blanks estimated with Saxton &amp; Rawls (2006)</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r>
        <w:trPr>
          <w:cantSplit/>
        </w:trPr>
        <w:tc>
          <w:tcPr>
            <w:tcW w:type="dxa" w:w="2880"/>
            <w:shd w:val="clear" w:color="auto" w:fill="F5F7FA"/>
          </w:tcPr>
          <w:p>
            <w:pPr>
              <w:spacing w:after="0" w:line="240" w:lineRule="auto"/>
            </w:pPr>
            <w:r>
              <w:rPr>
                <w:b/>
                <w:sz w:val="18"/>
              </w:rPr>
              <w:t>Model files (data sheet zip)</w:t>
            </w:r>
          </w:p>
        </w:tc>
        <w:tc>
          <w:tcPr>
            <w:tcW w:type="dxa" w:w="3168"/>
            <w:shd w:val="clear" w:color="auto" w:fill="F5F7FA"/>
          </w:tcPr>
          <w:p>
            <w:pPr>
              <w:spacing w:after="0" w:line="240" w:lineRule="auto"/>
            </w:pPr>
            <w:r>
              <w:rPr>
                <w:sz w:val="18"/>
              </w:rPr>
              <w:t>each model's layout, gaps filled where the model needs it</w:t>
            </w:r>
          </w:p>
        </w:tc>
        <w:tc>
          <w:tcPr>
            <w:tcW w:type="dxa" w:w="4032"/>
            <w:shd w:val="clear" w:color="auto" w:fill="F5F7FA"/>
          </w:tcPr>
          <w:p>
            <w:pPr>
              <w:spacing w:after="0" w:line="240" w:lineRule="auto"/>
            </w:pPr>
            <w:r>
              <w:rPr>
                <w:sz w:val="18"/>
              </w:rPr>
              <w:t>gridMET, NASA POWER or your file; the survey soil or yours</w:t>
            </w:r>
          </w:p>
        </w:tc>
      </w:tr>
      <w:tr>
        <w:trPr>
          <w:cantSplit/>
        </w:trPr>
        <w:tc>
          <w:tcPr>
            <w:tcW w:type="dxa" w:w="2880"/>
          </w:tcPr>
          <w:p>
            <w:pPr>
              <w:spacing w:after="0" w:line="240" w:lineRule="auto"/>
            </w:pPr>
            <w:r>
              <w:rPr>
                <w:b/>
                <w:sz w:val="18"/>
              </w:rPr>
              <w:t>Figure and table downloads</w:t>
            </w:r>
          </w:p>
        </w:tc>
        <w:tc>
          <w:tcPr>
            <w:tcW w:type="dxa" w:w="3168"/>
          </w:tcPr>
          <w:p>
            <w:pPr>
              <w:spacing w:after="0" w:line="240" w:lineRule="auto"/>
            </w:pPr>
            <w:r>
              <w:rPr>
                <w:sz w:val="18"/>
              </w:rPr>
              <w:t>charts redrawn at the chosen size and DPI; CSV with units</w:t>
            </w:r>
          </w:p>
        </w:tc>
        <w:tc>
          <w:tcPr>
            <w:tcW w:type="dxa" w:w="4032"/>
          </w:tcPr>
          <w:p>
            <w:pPr>
              <w:spacing w:after="0" w:line="240" w:lineRule="auto"/>
            </w:pPr>
            <w:r>
              <w:rPr>
                <w:sz w:val="18"/>
              </w:rPr>
              <w:t>the results above, in the units chosen</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js/units.js</w:t>
            </w:r>
          </w:p>
        </w:tc>
        <w:tc>
          <w:tcPr>
            <w:tcW w:type="dxa" w:w="7344"/>
          </w:tcPr>
          <w:p>
            <w:pPr>
              <w:spacing w:after="0" w:line="240" w:lineRule="auto"/>
            </w:pPr>
            <w:r>
              <w:rPr>
                <w:sz w:val="18"/>
              </w:rPr>
              <w:t>the units table: quantities, conversions, metric and US presets, risk classes in every unit</w:t>
            </w:r>
          </w:p>
        </w:tc>
      </w:tr>
      <w:tr>
        <w:trPr>
          <w:cantSplit/>
        </w:trPr>
        <w:tc>
          <w:tcPr>
            <w:tcW w:type="dxa" w:w="2736"/>
            <w:shd w:val="clear" w:color="auto" w:fill="F5F7FA"/>
          </w:tcPr>
          <w:p>
            <w:pPr>
              <w:spacing w:after="0" w:line="240" w:lineRule="auto"/>
            </w:pPr>
            <w:r>
              <w:rPr>
                <w:b/>
                <w:sz w:val="18"/>
              </w:rPr>
              <w:t>js/export.js</w:t>
            </w:r>
          </w:p>
        </w:tc>
        <w:tc>
          <w:tcPr>
            <w:tcW w:type="dxa" w:w="7344"/>
            <w:shd w:val="clear" w:color="auto" w:fill="F5F7FA"/>
          </w:tcPr>
          <w:p>
            <w:pPr>
              <w:spacing w:after="0" w:line="240" w:lineRule="auto"/>
            </w:pPr>
            <w:r>
              <w:rPr>
                <w:sz w:val="18"/>
              </w:rPr>
              <w:t>PNG, JPEG and TIFF files with their DPI, CSV, saving files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periods, station choice and QC, calibration, monthly analysis, daily weather for model files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 drawn on screen or off screen for downloads</w:t>
            </w:r>
          </w:p>
        </w:tc>
      </w:tr>
      <w:tr>
        <w:trPr>
          <w:cantSplit/>
        </w:trPr>
        <w:tc>
          <w:tcPr>
            <w:tcW w:type="dxa" w:w="2736"/>
          </w:tcPr>
          <w:p>
            <w:pPr>
              <w:spacing w:after="0" w:line="240" w:lineRule="auto"/>
            </w:pPr>
            <w:r>
              <w:rPr>
                <w:b/>
                <w:sz w:val="18"/>
              </w:rPr>
              <w:t>js/downloads.js</w:t>
            </w:r>
          </w:p>
        </w:tc>
        <w:tc>
          <w:tcPr>
            <w:tcW w:type="dxa" w:w="7344"/>
          </w:tcPr>
          <w:p>
            <w:pPr>
              <w:spacing w:after="0" w:line="240" w:lineRule="auto"/>
            </w:pPr>
            <w:r>
              <w:rPr>
                <w:sz w:val="18"/>
              </w:rPr>
              <w:t>the units sheet, figure sheet (size, DPI, format) and CSV tables</w:t>
            </w:r>
          </w:p>
        </w:tc>
      </w:tr>
      <w:tr>
        <w:trPr>
          <w:cantSplit/>
        </w:trPr>
        <w:tc>
          <w:tcPr>
            <w:tcW w:type="dxa" w:w="2736"/>
            <w:shd w:val="clear" w:color="auto" w:fill="F5F7FA"/>
          </w:tcPr>
          <w:p>
            <w:pPr>
              <w:spacing w:after="0" w:line="240" w:lineRule="auto"/>
            </w:pPr>
            <w:r>
              <w:rPr>
                <w:b/>
                <w:sz w:val="18"/>
              </w:rPr>
              <w:t>js/models.js</w:t>
            </w:r>
          </w:p>
        </w:tc>
        <w:tc>
          <w:tcPr>
            <w:tcW w:type="dxa" w:w="7344"/>
            <w:shd w:val="clear" w:color="auto" w:fill="F5F7FA"/>
          </w:tcPr>
          <w:p>
            <w:pPr>
              <w:spacing w:after="0" w:line="240" w:lineRule="auto"/>
            </w:pPr>
            <w:r>
              <w:rPr>
                <w:sz w:val="18"/>
              </w:rPr>
              <w:t>weather and soil structures for model files, your weather and soil files, soil re-layering, zip</w:t>
            </w:r>
          </w:p>
        </w:tc>
      </w:tr>
      <w:tr>
        <w:trPr>
          <w:cantSplit/>
        </w:trPr>
        <w:tc>
          <w:tcPr>
            <w:tcW w:type="dxa" w:w="2736"/>
          </w:tcPr>
          <w:p>
            <w:pPr>
              <w:spacing w:after="0" w:line="240" w:lineRule="auto"/>
            </w:pPr>
            <w:r>
              <w:rPr>
                <w:b/>
                <w:sz w:val="18"/>
              </w:rPr>
              <w:t>js/writers.js</w:t>
            </w:r>
          </w:p>
        </w:tc>
        <w:tc>
          <w:tcPr>
            <w:tcW w:type="dxa" w:w="7344"/>
          </w:tcPr>
          <w:p>
            <w:pPr>
              <w:spacing w:after="0" w:line="240" w:lineRule="auto"/>
            </w:pPr>
            <w:r>
              <w:rPr>
                <w:sz w:val="18"/>
              </w:rPr>
              <w:t>DSSAT, SWAT+, EPIC, APEX, APSIM, AquaCrop and plain CSV writers</w:t>
            </w:r>
          </w:p>
        </w:tc>
      </w:tr>
      <w:tr>
        <w:trPr>
          <w:cantSplit/>
        </w:trPr>
        <w:tc>
          <w:tcPr>
            <w:tcW w:type="dxa" w:w="2736"/>
            <w:shd w:val="clear" w:color="auto" w:fill="F5F7FA"/>
          </w:tcPr>
          <w:p>
            <w:pPr>
              <w:spacing w:after="0" w:line="240" w:lineRule="auto"/>
            </w:pPr>
            <w:r>
              <w:rPr>
                <w:b/>
                <w:sz w:val="18"/>
              </w:rPr>
              <w:t>js/datasheet.js</w:t>
            </w:r>
          </w:p>
        </w:tc>
        <w:tc>
          <w:tcPr>
            <w:tcW w:type="dxa" w:w="7344"/>
            <w:shd w:val="clear" w:color="auto" w:fill="F5F7FA"/>
          </w:tcPr>
          <w:p>
            <w:pPr>
              <w:spacing w:after="0" w:line="240" w:lineRule="auto"/>
            </w:pPr>
            <w:r>
              <w:rPr>
                <w:sz w:val="18"/>
              </w:rPr>
              <w:t>the data sheet: weather source, dates, soil, layers, models; builds the zip</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js/area.js</w:t>
            </w:r>
          </w:p>
        </w:tc>
        <w:tc>
          <w:tcPr>
            <w:tcW w:type="dxa" w:w="7344"/>
            <w:shd w:val="clear" w:color="auto" w:fill="F5F7FA"/>
          </w:tcPr>
          <w:p>
            <w:pPr>
              <w:spacing w:after="0" w:line="240" w:lineRule="auto"/>
            </w:pPr>
            <w:r>
              <w:rPr>
                <w:sz w:val="18"/>
              </w:rPr>
              <w:t>field or area analysis: drawing, boundary files, clipped soils, left-out features, sampling, panel, CSV; map-click check</w:t>
            </w:r>
          </w:p>
        </w:tc>
      </w:tr>
      <w:tr>
        <w:trPr>
          <w:cantSplit/>
        </w:trPr>
        <w:tc>
          <w:tcPr>
            <w:tcW w:type="dxa" w:w="2736"/>
          </w:tcPr>
          <w:p>
            <w:pPr>
              <w:spacing w:after="0" w:line="240" w:lineRule="auto"/>
            </w:pPr>
            <w:r>
              <w:rPr>
                <w:b/>
                <w:sz w:val="18"/>
              </w:rPr>
              <w:t>js/methods.js</w:t>
            </w:r>
          </w:p>
        </w:tc>
        <w:tc>
          <w:tcPr>
            <w:tcW w:type="dxa" w:w="7344"/>
          </w:tcPr>
          <w:p>
            <w:pPr>
              <w:spacing w:after="0" w:line="240" w:lineRule="auto"/>
            </w:pPr>
            <w:r>
              <w:rPr>
                <w:sz w:val="18"/>
              </w:rPr>
              <w:t>Methods sheet: sources used at the point, source catalog, equations</w:t>
            </w:r>
          </w:p>
        </w:tc>
      </w:tr>
      <w:tr>
        <w:trPr>
          <w:cantSplit/>
        </w:trPr>
        <w:tc>
          <w:tcPr>
            <w:tcW w:type="dxa" w:w="2736"/>
            <w:shd w:val="clear" w:color="auto" w:fill="F5F7FA"/>
          </w:tcPr>
          <w:p>
            <w:pPr>
              <w:spacing w:after="0" w:line="240" w:lineRule="auto"/>
            </w:pPr>
            <w:r>
              <w:rPr>
                <w:b/>
                <w:sz w:val="18"/>
              </w:rPr>
              <w:t>data/stations.js</w:t>
            </w:r>
          </w:p>
        </w:tc>
        <w:tc>
          <w:tcPr>
            <w:tcW w:type="dxa" w:w="7344"/>
            <w:shd w:val="clear" w:color="auto" w:fill="F5F7FA"/>
          </w:tcPr>
          <w:p>
            <w:pPr>
              <w:spacing w:after="0" w:line="240" w:lineRule="auto"/>
            </w:pPr>
            <w:r>
              <w:rPr>
                <w:sz w:val="18"/>
              </w:rPr>
              <w:t>built-in airport list (made by tools/fetch_stations.py)</w:t>
            </w:r>
          </w:p>
        </w:tc>
      </w:tr>
      <w:tr>
        <w:trPr>
          <w:cantSplit/>
        </w:trPr>
        <w:tc>
          <w:tcPr>
            <w:tcW w:type="dxa" w:w="2736"/>
          </w:tcPr>
          <w:p>
            <w:pPr>
              <w:spacing w:after="0" w:line="240" w:lineRule="auto"/>
            </w:pPr>
            <w:r>
              <w:rPr>
                <w:b/>
                <w:sz w:val="18"/>
              </w:rPr>
              <w:t>data/layers.js, data/*.png</w:t>
            </w:r>
          </w:p>
        </w:tc>
        <w:tc>
          <w:tcPr>
            <w:tcW w:type="dxa" w:w="7344"/>
          </w:tcPr>
          <w:p>
            <w:pPr>
              <w:spacing w:after="0" w:line="240" w:lineRule="auto"/>
            </w:pPr>
            <w:r>
              <w:rPr>
                <w:sz w:val="18"/>
              </w:rPr>
              <w:t>statewide layers and the Texas outline (made by tools/build_layers.py)</w:t>
            </w:r>
          </w:p>
        </w:tc>
      </w:tr>
      <w:tr>
        <w:trPr>
          <w:cantSplit/>
        </w:trPr>
        <w:tc>
          <w:tcPr>
            <w:tcW w:type="dxa" w:w="2736"/>
            <w:shd w:val="clear" w:color="auto" w:fill="F5F7FA"/>
          </w:tcPr>
          <w:p>
            <w:pPr>
              <w:spacing w:after="0" w:line="240" w:lineRule="auto"/>
            </w:pPr>
            <w:r>
              <w:rPr>
                <w:b/>
                <w:sz w:val="18"/>
              </w:rPr>
              <w:t>tools/*.py</w:t>
            </w:r>
          </w:p>
        </w:tc>
        <w:tc>
          <w:tcPr>
            <w:tcW w:type="dxa" w:w="7344"/>
            <w:shd w:val="clear" w:color="auto" w:fill="F5F7FA"/>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