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WindGuard TX: data flow</w:t>
      </w:r>
    </w:p>
    <w:p>
      <w:pPr>
        <w:spacing w:after="40"/>
      </w:pPr>
      <w:r>
        <w:rPr>
          <w:color w:val="616E7C"/>
          <w:sz w:val="26"/>
        </w:rPr>
        <w:t>Where each dataset comes from, where it is calculated, and how the results reach the screen</w:t>
      </w:r>
    </w:p>
    <w:p>
      <w:pPr>
        <w:spacing w:after="200"/>
      </w:pPr>
      <w:r>
        <w:rPr>
          <w:color w:val="616E7C"/>
          <w:sz w:val="18"/>
        </w:rPr>
        <w:t>App: barsa1ly.github.io/windguard-tx   ·   Code: github.com/barsa1ly/windguard-tx (commit 03671cf)   ·   October 30, 2026</w:t>
      </w:r>
    </w:p>
    <w:p>
      <w:pPr>
        <w:pStyle w:val="Heading1"/>
      </w:pPr>
      <w:r>
        <w:t>1. In one paragraph</w:t>
      </w:r>
    </w:p>
    <w:p>
      <w:r>
        <w:t>WindGuard TX is a static web page. When you pick a point inside Texas, your browser asks each agency's web service for the data at that point, all at the same time. Every calculation then runs in your browser, in the JavaScript files under js/. There is no WindGuard server: GitHub Pages only delivers the files. The soil survey gives the erodibility (I) and the climatic factor (C), which combine into the bare-soil erosion potential E = I × C / 100. Hourly wind, calibrated to the nearest airport and weighted by how dry each month is, decides which months are risky. The practice planner turns both into a plan.</w:t>
      </w:r>
    </w:p>
    <w:p>
      <w:pPr>
        <w:pStyle w:val="Heading1"/>
      </w:pPr>
      <w:r>
        <w:t>2. How to read the diagrams</w:t>
      </w:r>
    </w:p>
    <w:p>
      <w:pPr>
        <w:pStyle w:val="ListBullet"/>
        <w:spacing w:after="60"/>
      </w:pPr>
      <w:r>
        <w:rPr>
          <w:b/>
        </w:rPr>
        <w:t>Columns, left to right:</w:t>
      </w:r>
      <w:r>
        <w:t xml:space="preserve"> where the data comes from, what the browser calculates, what is combined, and what you see.</w:t>
      </w:r>
    </w:p>
    <w:p>
      <w:pPr>
        <w:pStyle w:val="ListBullet"/>
        <w:spacing w:after="60"/>
      </w:pPr>
      <w:r>
        <w:rPr>
          <w:b/>
        </w:rPr>
        <w:t>Colours:</w:t>
      </w:r>
      <w:r>
        <w:t xml:space="preserve"> brown = soil and land data, blue = weather and wind data, purple = built into the app, green = calculated in your browser, orange = combined, dark grey = results on screen, red = refused.</w:t>
      </w:r>
    </w:p>
    <w:p>
      <w:pPr>
        <w:pStyle w:val="ListBullet"/>
        <w:spacing w:after="60"/>
      </w:pPr>
      <w:r>
        <w:rPr>
          <w:b/>
        </w:rPr>
        <w:t>Borders:</w:t>
      </w:r>
      <w:r>
        <w:t xml:space="preserve"> a solid border means the app reads the data directly from the agency that produces it; a dashed border means a re-hosted copy (Open-Meteo, Iowa Environmental Mesonet).</w:t>
      </w:r>
    </w:p>
    <w:p>
      <w:pPr>
        <w:pStyle w:val="ListBullet"/>
        <w:spacing w:after="60"/>
      </w:pPr>
      <w:r>
        <w:rPr>
          <w:b/>
        </w:rPr>
        <w:t>Arrows:</w:t>
      </w:r>
      <w:r>
        <w:t xml:space="preserve"> solid arrows carry data; dashed arrows are fallbacks, taken only when the source above fails, with the condition written beside them.</w:t>
      </w:r>
    </w:p>
    <w:p>
      <w:pPr>
        <w:pStyle w:val="Heading1"/>
      </w:pPr>
      <w:r>
        <w:t>3. What happens when you pick a point</w:t>
      </w:r>
    </w:p>
    <w:p>
      <w:pPr>
        <w:pStyle w:val="ListNumber"/>
        <w:spacing w:after="60"/>
      </w:pPr>
      <w:r>
        <w:rPr>
          <w:b/>
        </w:rPr>
        <w:t>Location check.</w:t>
      </w:r>
      <w:r>
        <w:t xml:space="preserve"> The map shows only the state chosen in the picker (Texas for now; other states are listed for later), with everything outside it covered. The point is tested against the Texas outline (U.S. Census 1:5,000,000 state boundary). A map click or pin drag is also checked against building footprints (USA Structures), roads (Census TIGER) and water bodies (USGS NHD). If it fails, the app says why and downloads nothing. Place search lists only places inside Texas.</w:t>
      </w:r>
    </w:p>
    <w:p>
      <w:pPr>
        <w:pStyle w:val="ListNumber"/>
        <w:spacing w:after="60"/>
      </w:pPr>
      <w:r>
        <w:rPr>
          <w:b/>
        </w:rPr>
        <w:t>Soil.</w:t>
      </w:r>
      <w:r>
        <w:t xml:space="preserve"> Soil Data Access finds the SSURGO map unit under the point, then runs 8 queries at once. The soil engine derives texture, WEG, I and water properties, and the risk card can show E as soon as the soil arrives.</w:t>
      </w:r>
    </w:p>
    <w:p>
      <w:pPr>
        <w:pStyle w:val="ListNumber"/>
        <w:spacing w:after="60"/>
      </w:pPr>
      <w:r>
        <w:rPr>
          <w:b/>
        </w:rPr>
        <w:t>Elevation and land cover, at the same time.</w:t>
      </w:r>
      <w:r>
        <w:t xml:space="preserve"> Five USGS 3DEP elevations give slope and aspect (15 s limit, then Copernicus via Open-Meteo). Land cover comes from NLCD (8 s limit) or the Sentinel-2 10 m map.</w:t>
      </w:r>
    </w:p>
    <w:p>
      <w:pPr>
        <w:pStyle w:val="ListNumber"/>
        <w:spacing w:after="60"/>
      </w:pPr>
      <w:r>
        <w:rPr>
          <w:b/>
        </w:rPr>
        <w:t>Gridded wind and moisture, at the same time.</w:t>
      </w:r>
      <w:r>
        <w:t xml:space="preserve"> Hourly wind for the chosen period comes straight from NASA (MERRA-2 through NASA POWER, usually 1–3 s). If NASA errors or has not answered within 20 s, the app switches to ECMWF through Open-Meteo. Daily rain and ET₀ come from gridMET, else NASA POWER, else Open-Meteo. The Wind tab first shows the model, uncalibrated.</w:t>
      </w:r>
    </w:p>
    <w:p>
      <w:pPr>
        <w:pStyle w:val="ListNumber"/>
        <w:spacing w:after="60"/>
      </w:pPr>
      <w:r>
        <w:rPr>
          <w:b/>
        </w:rPr>
        <w:t>Airport calibration, in the background.</w:t>
      </w:r>
      <w:r>
        <w:t xml:space="preserve"> The app takes up to 6 nearby airports from its built-in list, downloads hourly records from NOAA one year per request, keeps the first station with at least 60 % of hours, downloads the same model at that station's cell, trains the monthly quantile mapping and redraws every result as calibrated.</w:t>
      </w:r>
    </w:p>
    <w:p>
      <w:pPr>
        <w:pStyle w:val="ListNumber"/>
        <w:spacing w:after="60"/>
      </w:pPr>
      <w:r>
        <w:rPr>
          <w:b/>
        </w:rPr>
        <w:t>Practices.</w:t>
      </w:r>
      <w:r>
        <w:t xml:space="preserve"> When you choose a land use (the default comes from land cover) and answer 2–5 questions, the planner builds the plan from the risk, soil group, region and windy months.</w:t>
      </w:r>
    </w:p>
    <w:p>
      <w:pPr>
        <w:pStyle w:val="ListNumber"/>
        <w:spacing w:after="60"/>
      </w:pPr>
      <w:r>
        <w:rPr>
          <w:b/>
        </w:rPr>
        <w:t>Changes.</w:t>
      </w:r>
      <w:r>
        <w:t xml:space="preserve"> Editing the soil layer, the threshold or the units recalculates in the browser with no new downloads. Changing the period, the model or the calibration station downloads again.</w:t>
      </w:r>
    </w:p>
    <w:p>
      <w:pPr>
        <w:pStyle w:val="ListNumber"/>
        <w:spacing w:after="60"/>
      </w:pPr>
      <w:r>
        <w:rPr>
          <w:b/>
        </w:rPr>
        <w:t>Downloads.</w:t>
      </w:r>
      <w:r>
        <w:t xml:space="preserve"> Every chart can be saved as PNG, TIFF or JPEG at a chosen size and DPI, or as CSV. The data sheet reads daily weather for the chosen dates (gridMET, NASA POWER or your file), takes the survey soil or yours, and writes files for DSSAT, SWAT+, EPIC, APEX, APSIM and AquaCrop into one zip (section 8). Its Preview button draws all of that as charts and tables first, with nothing saved.</w:t>
      </w:r>
    </w:p>
    <w:p>
      <w:pPr>
        <w:sectPr>
          <w:footerReference w:type="default" r:id="rId9"/>
          <w:pgSz w:w="12240" w:h="15840"/>
          <w:pgMar w:top="1080" w:right="1080" w:bottom="1080" w:left="1080" w:header="720" w:footer="360" w:gutter="0"/>
          <w:cols w:space="720"/>
          <w:docGrid w:linePitch="360"/>
        </w:sectPr>
      </w:pPr>
    </w:p>
    <w:p>
      <w:pPr>
        <w:pStyle w:val="Heading1"/>
        <w:spacing w:before="0"/>
      </w:pPr>
      <w:r>
        <w:t>4. The whole picture</w:t>
      </w:r>
    </w:p>
    <w:p>
      <w:pPr>
        <w:spacing w:after="40"/>
        <w:jc w:val="center"/>
      </w:pPr>
      <w:r>
        <w:drawing>
          <wp:inline xmlns:a="http://schemas.openxmlformats.org/drawingml/2006/main" xmlns:pic="http://schemas.openxmlformats.org/drawingml/2006/picture">
            <wp:extent cx="8458200" cy="6329646"/>
            <wp:docPr id="1" name="Picture 1"/>
            <wp:cNvGraphicFramePr>
              <a:graphicFrameLocks noChangeAspect="1"/>
            </wp:cNvGraphicFramePr>
            <a:graphic>
              <a:graphicData uri="http://schemas.openxmlformats.org/drawingml/2006/picture">
                <pic:pic>
                  <pic:nvPicPr>
                    <pic:cNvPr id="0" name="flow_overview.png"/>
                    <pic:cNvPicPr/>
                  </pic:nvPicPr>
                  <pic:blipFill>
                    <a:blip r:embed="rId10"/>
                    <a:stretch>
                      <a:fillRect/>
                    </a:stretch>
                  </pic:blipFill>
                  <pic:spPr>
                    <a:xfrm>
                      <a:off x="0" y="0"/>
                      <a:ext cx="8458200" cy="6329646"/>
                    </a:xfrm>
                    <a:prstGeom prst="rect"/>
                  </pic:spPr>
                </pic:pic>
              </a:graphicData>
            </a:graphic>
          </wp:inline>
        </w:drawing>
      </w:r>
    </w:p>
    <w:p>
      <w:pPr>
        <w:pStyle w:val="Caption"/>
        <w:spacing w:after="160"/>
        <w:jc w:val="center"/>
      </w:pPr>
      <w:r>
        <w:t>Figure 1. Data sources (left), calculations in the browser (middle) and results on screen (right) for one point.</w:t>
      </w:r>
    </w:p>
    <w:p>
      <w:pPr>
        <w:sectPr>
          <w:pgSz w:w="15840" w:h="12240" w:orient="landscape"/>
          <w:pgMar w:top="648" w:right="720" w:bottom="648" w:left="720" w:header="720" w:footer="360" w:gutter="0"/>
          <w:cols w:space="720"/>
          <w:docGrid w:linePitch="360"/>
        </w:sectPr>
      </w:pPr>
    </w:p>
    <w:p>
      <w:pPr>
        <w:pStyle w:val="Heading1"/>
        <w:spacing w:before="0"/>
      </w:pPr>
      <w:r>
        <w:t>5. Wind and climate: three sources to monthly risk</w:t>
      </w:r>
    </w:p>
    <w:p>
      <w:r>
        <w:t>Three lanes run at the same time. Each lane is a priority list: the app uses the first source that answers. Lane B only exists to calibrate lane A; if no airport qualifies, the model is used uncalibrated.</w:t>
      </w:r>
    </w:p>
    <w:p>
      <w:pPr>
        <w:spacing w:after="40"/>
        <w:jc w:val="center"/>
      </w:pPr>
      <w:r>
        <w:drawing>
          <wp:inline xmlns:a="http://schemas.openxmlformats.org/drawingml/2006/main" xmlns:pic="http://schemas.openxmlformats.org/drawingml/2006/picture">
            <wp:extent cx="5394960" cy="6743700"/>
            <wp:docPr id="2" name="Picture 2"/>
            <wp:cNvGraphicFramePr>
              <a:graphicFrameLocks noChangeAspect="1"/>
            </wp:cNvGraphicFramePr>
            <a:graphic>
              <a:graphicData uri="http://schemas.openxmlformats.org/drawingml/2006/picture">
                <pic:pic>
                  <pic:nvPicPr>
                    <pic:cNvPr id="0" name="flow_wind.png"/>
                    <pic:cNvPicPr/>
                  </pic:nvPicPr>
                  <pic:blipFill>
                    <a:blip r:embed="rId11"/>
                    <a:stretch>
                      <a:fillRect/>
                    </a:stretch>
                  </pic:blipFill>
                  <pic:spPr>
                    <a:xfrm>
                      <a:off x="0" y="0"/>
                      <a:ext cx="5394960" cy="6743700"/>
                    </a:xfrm>
                    <a:prstGeom prst="rect"/>
                  </pic:spPr>
                </pic:pic>
              </a:graphicData>
            </a:graphic>
          </wp:inline>
        </w:drawing>
      </w:r>
    </w:p>
    <w:p>
      <w:pPr>
        <w:pStyle w:val="Caption"/>
        <w:spacing w:after="160"/>
        <w:jc w:val="center"/>
      </w:pPr>
      <w:r>
        <w:t>Figure 2. Wind and moisture pipeline with every fallback.</w:t>
      </w:r>
    </w:p>
    <w:p>
      <w:pPr>
        <w:pStyle w:val="Heading1"/>
        <w:pageBreakBefore/>
        <w:spacing w:before="0"/>
      </w:pPr>
      <w:r>
        <w:t>6. Soil survey to erosion risk</w:t>
      </w:r>
    </w:p>
    <w:p>
      <w:r>
        <w:t>The main column is the path to the risk class. The right column holds what the Soil tab adds and the result boxes. Your edits replace the surveyed surface layer, so every value below them is recalculated.</w:t>
      </w:r>
    </w:p>
    <w:p>
      <w:pPr>
        <w:spacing w:after="40"/>
        <w:jc w:val="center"/>
      </w:pPr>
      <w:r>
        <w:drawing>
          <wp:inline xmlns:a="http://schemas.openxmlformats.org/drawingml/2006/main" xmlns:pic="http://schemas.openxmlformats.org/drawingml/2006/picture">
            <wp:extent cx="5669280" cy="6822913"/>
            <wp:docPr id="3" name="Picture 3"/>
            <wp:cNvGraphicFramePr>
              <a:graphicFrameLocks noChangeAspect="1"/>
            </wp:cNvGraphicFramePr>
            <a:graphic>
              <a:graphicData uri="http://schemas.openxmlformats.org/drawingml/2006/picture">
                <pic:pic>
                  <pic:nvPicPr>
                    <pic:cNvPr id="0" name="flow_soil.png"/>
                    <pic:cNvPicPr/>
                  </pic:nvPicPr>
                  <pic:blipFill>
                    <a:blip r:embed="rId12"/>
                    <a:stretch>
                      <a:fillRect/>
                    </a:stretch>
                  </pic:blipFill>
                  <pic:spPr>
                    <a:xfrm>
                      <a:off x="0" y="0"/>
                      <a:ext cx="5669280" cy="6822913"/>
                    </a:xfrm>
                    <a:prstGeom prst="rect"/>
                  </pic:spPr>
                </pic:pic>
              </a:graphicData>
            </a:graphic>
          </wp:inline>
        </w:drawing>
      </w:r>
    </w:p>
    <w:p>
      <w:pPr>
        <w:pStyle w:val="Caption"/>
        <w:spacing w:after="160"/>
        <w:jc w:val="center"/>
      </w:pPr>
      <w:r>
        <w:t>Figure 3. Soil and erosion-risk pipeline.</w:t>
      </w:r>
    </w:p>
    <w:p>
      <w:pPr>
        <w:pStyle w:val="Heading1"/>
        <w:pageBreakBefore/>
        <w:spacing w:before="0"/>
      </w:pPr>
      <w:r>
        <w:t>7. Field or area analysis</w:t>
      </w:r>
    </w:p>
    <w:p>
      <w:r>
        <w:t>The area tool (polygon button on the map) works on a whole field or ranch instead of one point. Four sources are read at once for the boundary; sample points then give the share of the open land in each Wind Erodibility Group and risk class.</w:t>
      </w:r>
    </w:p>
    <w:p>
      <w:pPr>
        <w:spacing w:after="40"/>
        <w:jc w:val="center"/>
      </w:pPr>
      <w:r>
        <w:drawing>
          <wp:inline xmlns:a="http://schemas.openxmlformats.org/drawingml/2006/main" xmlns:pic="http://schemas.openxmlformats.org/drawingml/2006/picture">
            <wp:extent cx="5394960" cy="5708620"/>
            <wp:docPr id="4" name="Picture 4"/>
            <wp:cNvGraphicFramePr>
              <a:graphicFrameLocks noChangeAspect="1"/>
            </wp:cNvGraphicFramePr>
            <a:graphic>
              <a:graphicData uri="http://schemas.openxmlformats.org/drawingml/2006/picture">
                <pic:pic>
                  <pic:nvPicPr>
                    <pic:cNvPr id="0" name="flow_area.png"/>
                    <pic:cNvPicPr/>
                  </pic:nvPicPr>
                  <pic:blipFill>
                    <a:blip r:embed="rId13"/>
                    <a:stretch>
                      <a:fillRect/>
                    </a:stretch>
                  </pic:blipFill>
                  <pic:spPr>
                    <a:xfrm>
                      <a:off x="0" y="0"/>
                      <a:ext cx="5394960" cy="5708620"/>
                    </a:xfrm>
                    <a:prstGeom prst="rect"/>
                  </pic:spPr>
                </pic:pic>
              </a:graphicData>
            </a:graphic>
          </wp:inline>
        </w:drawing>
      </w:r>
    </w:p>
    <w:p>
      <w:pPr>
        <w:pStyle w:val="Caption"/>
        <w:spacing w:after="160"/>
        <w:jc w:val="center"/>
      </w:pPr>
      <w:r>
        <w:t>Figure 4. Field or area analysis, and the map-click check.</w:t>
      </w:r>
    </w:p>
    <w:p>
      <w:pPr>
        <w:pStyle w:val="Heading1"/>
        <w:pageBreakBefore/>
        <w:spacing w:before="0"/>
      </w:pPr>
      <w:r>
        <w:t>8. Calculations, step by step</w:t>
      </w:r>
    </w:p>
    <w:p>
      <w:r>
        <w:t>“Where” names the file and function in the app's code, so each step can be checked against the source. The same equations, with their terms and references, are in the app's Methods sheet and in docs/METHODS.md.</w:t>
      </w:r>
    </w:p>
    <w:p>
      <w:pPr>
        <w:pStyle w:val="Heading2"/>
      </w:pPr>
      <w:r>
        <w:t>Wind and climate (Figure 2)</w:t>
      </w:r>
    </w:p>
    <w:tbl>
      <w:tblPr>
        <w:tblW w:type="auto" w:w="0"/>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firstColumn="1" w:firstRow="1" w:lastColumn="0" w:lastRow="0" w:noHBand="0" w:noVBand="1" w:val="04A0"/>
      </w:tblPr>
      <w:tblGrid>
        <w:gridCol w:w="1944"/>
        <w:gridCol w:w="4320"/>
        <w:gridCol w:w="2232"/>
        <w:gridCol w:w="1584"/>
      </w:tblGrid>
      <w:tr>
        <w:trPr>
          <w:tblHeader w:val="true"/>
        </w:trPr>
        <w:tc>
          <w:tcPr>
            <w:tcW w:type="dxa" w:w="1944"/>
            <w:shd w:val="clear" w:color="auto" w:fill="323F4B"/>
          </w:tcPr>
          <w:p>
            <w:r>
              <w:rPr>
                <w:b/>
                <w:color w:val="FFFFFF"/>
                <w:sz w:val="18"/>
              </w:rPr>
              <w:t>Step</w:t>
            </w:r>
          </w:p>
        </w:tc>
        <w:tc>
          <w:tcPr>
            <w:tcW w:type="dxa" w:w="4320"/>
            <w:shd w:val="clear" w:color="auto" w:fill="323F4B"/>
          </w:tcPr>
          <w:p>
            <w:r>
              <w:rPr>
                <w:b/>
                <w:color w:val="FFFFFF"/>
                <w:sz w:val="18"/>
              </w:rPr>
              <w:t>Rule or equation</w:t>
            </w:r>
          </w:p>
        </w:tc>
        <w:tc>
          <w:tcPr>
            <w:tcW w:type="dxa" w:w="2232"/>
            <w:shd w:val="clear" w:color="auto" w:fill="323F4B"/>
          </w:tcPr>
          <w:p>
            <w:r>
              <w:rPr>
                <w:b/>
                <w:color w:val="FFFFFF"/>
                <w:sz w:val="18"/>
              </w:rPr>
              <w:t>Inputs → output</w:t>
            </w:r>
          </w:p>
        </w:tc>
        <w:tc>
          <w:tcPr>
            <w:tcW w:type="dxa" w:w="1584"/>
            <w:shd w:val="clear" w:color="auto" w:fill="323F4B"/>
          </w:tcPr>
          <w:p>
            <w:r>
              <w:rPr>
                <w:b/>
                <w:color w:val="FFFFFF"/>
                <w:sz w:val="18"/>
              </w:rPr>
              <w:t>Where</w:t>
            </w:r>
          </w:p>
        </w:tc>
      </w:tr>
      <w:tr>
        <w:trPr>
          <w:cantSplit/>
        </w:trPr>
        <w:tc>
          <w:tcPr>
            <w:tcW w:type="dxa" w:w="1944"/>
          </w:tcPr>
          <w:p>
            <w:pPr>
              <w:spacing w:after="0" w:line="240" w:lineRule="auto"/>
            </w:pPr>
            <w:r>
              <w:rPr>
                <w:b/>
                <w:sz w:val="18"/>
              </w:rPr>
              <w:t>Period</w:t>
            </w:r>
          </w:p>
        </w:tc>
        <w:tc>
          <w:tcPr>
            <w:tcW w:type="dxa" w:w="4320"/>
          </w:tcPr>
          <w:p>
            <w:pPr>
              <w:spacing w:after="0" w:line="240" w:lineRule="auto"/>
            </w:pPr>
            <w:r>
              <w:rPr>
                <w:sz w:val="18"/>
              </w:rPr>
              <w:t>the last 5, 10 or 20 complete years, or your dates (30 days or more inside the model's record, 20 or more in one month); a month needs 480 hours; months weighted so an uneven period does not tilt the year</w:t>
            </w:r>
          </w:p>
        </w:tc>
        <w:tc>
          <w:tcPr>
            <w:tcW w:type="dxa" w:w="2232"/>
          </w:tcPr>
          <w:p>
            <w:pPr>
              <w:spacing w:after="0" w:line="240" w:lineRule="auto"/>
            </w:pPr>
            <w:r>
              <w:rPr>
                <w:sz w:val="18"/>
              </w:rPr>
              <w:t>choice → dates, months</w:t>
            </w:r>
          </w:p>
        </w:tc>
        <w:tc>
          <w:tcPr>
            <w:tcW w:type="dxa" w:w="1584"/>
          </w:tcPr>
          <w:p>
            <w:pPr>
              <w:spacing w:after="0" w:line="240" w:lineRule="auto"/>
            </w:pPr>
            <w:r>
              <w:rPr>
                <w:sz w:val="18"/>
              </w:rPr>
              <w:t xml:space="preserve">wind.js · </w:t>
            </w:r>
            <w:r>
              <w:rPr>
                <w:rFonts w:ascii="Consolas" w:hAnsi="Consolas"/>
                <w:sz w:val="16"/>
              </w:rPr>
              <w:t>resolvePeriod</w:t>
            </w:r>
          </w:p>
        </w:tc>
      </w:tr>
      <w:tr>
        <w:trPr>
          <w:cantSplit/>
        </w:trPr>
        <w:tc>
          <w:tcPr>
            <w:tcW w:type="dxa" w:w="1944"/>
            <w:shd w:val="clear" w:color="auto" w:fill="F5F7FA"/>
          </w:tcPr>
          <w:p>
            <w:pPr>
              <w:spacing w:after="0" w:line="240" w:lineRule="auto"/>
            </w:pPr>
            <w:r>
              <w:rPr>
                <w:b/>
                <w:sz w:val="18"/>
              </w:rPr>
              <w:t>Pick the station</w:t>
            </w:r>
          </w:p>
        </w:tc>
        <w:tc>
          <w:tcPr>
            <w:tcW w:type="dxa" w:w="4320"/>
            <w:shd w:val="clear" w:color="auto" w:fill="F5F7FA"/>
          </w:tcPr>
          <w:p>
            <w:pPr>
              <w:spacing w:after="0" w:line="240" w:lineRule="auto"/>
            </w:pPr>
            <w:r>
              <w:rPr>
                <w:sz w:val="18"/>
              </w:rPr>
              <w:t>6 nearest within 150 km whose record covers the period; AWOS ranked as if 100 km farther</w:t>
            </w:r>
          </w:p>
        </w:tc>
        <w:tc>
          <w:tcPr>
            <w:tcW w:type="dxa" w:w="2232"/>
            <w:shd w:val="clear" w:color="auto" w:fill="F5F7FA"/>
          </w:tcPr>
          <w:p>
            <w:pPr>
              <w:spacing w:after="0" w:line="240" w:lineRule="auto"/>
            </w:pPr>
            <w:r>
              <w:rPr>
                <w:sz w:val="18"/>
              </w:rPr>
              <w:t>station list → candidates</w:t>
            </w:r>
          </w:p>
        </w:tc>
        <w:tc>
          <w:tcPr>
            <w:tcW w:type="dxa" w:w="1584"/>
            <w:shd w:val="clear" w:color="auto" w:fill="F5F7FA"/>
          </w:tcPr>
          <w:p>
            <w:pPr>
              <w:spacing w:after="0" w:line="240" w:lineRule="auto"/>
            </w:pPr>
            <w:r>
              <w:rPr>
                <w:sz w:val="18"/>
              </w:rPr>
              <w:t xml:space="preserve">wind.js · </w:t>
            </w:r>
            <w:r>
              <w:rPr>
                <w:rFonts w:ascii="Consolas" w:hAnsi="Consolas"/>
                <w:sz w:val="16"/>
              </w:rPr>
              <w:t>nearestStations</w:t>
            </w:r>
          </w:p>
        </w:tc>
      </w:tr>
      <w:tr>
        <w:trPr>
          <w:cantSplit/>
        </w:trPr>
        <w:tc>
          <w:tcPr>
            <w:tcW w:type="dxa" w:w="1944"/>
          </w:tcPr>
          <w:p>
            <w:pPr>
              <w:spacing w:after="0" w:line="240" w:lineRule="auto"/>
            </w:pPr>
            <w:r>
              <w:rPr>
                <w:b/>
                <w:sz w:val="18"/>
              </w:rPr>
              <w:t>Clean the airport record</w:t>
            </w:r>
          </w:p>
        </w:tc>
        <w:tc>
          <w:tcPr>
            <w:tcW w:type="dxa" w:w="4320"/>
          </w:tcPr>
          <w:p>
            <w:pPr>
              <w:spacing w:after="0" w:line="240" w:lineRule="auto"/>
            </w:pPr>
            <w:r>
              <w:rPr>
                <w:sz w:val="18"/>
              </w:rPr>
              <w:t>routine FM-15 reports only; drop quality flags 2, 3, 6, 7; wind ≤ 40 m/s, gust ≤ 55 m/s; keep the report nearest each whole hour; need ≥ 60 % of hours</w:t>
            </w:r>
          </w:p>
        </w:tc>
        <w:tc>
          <w:tcPr>
            <w:tcW w:type="dxa" w:w="2232"/>
          </w:tcPr>
          <w:p>
            <w:pPr>
              <w:spacing w:after="0" w:line="240" w:lineRule="auto"/>
            </w:pPr>
            <w:r>
              <w:rPr>
                <w:sz w:val="18"/>
              </w:rPr>
              <w:t>NOAA reports → hourly series, coverage</w:t>
            </w:r>
          </w:p>
        </w:tc>
        <w:tc>
          <w:tcPr>
            <w:tcW w:type="dxa" w:w="1584"/>
          </w:tcPr>
          <w:p>
            <w:pPr>
              <w:spacing w:after="0" w:line="240" w:lineRule="auto"/>
            </w:pPr>
            <w:r>
              <w:rPr>
                <w:sz w:val="18"/>
              </w:rPr>
              <w:t xml:space="preserve">wind.js · </w:t>
            </w:r>
            <w:r>
              <w:rPr>
                <w:rFonts w:ascii="Consolas" w:hAnsi="Consolas"/>
                <w:sz w:val="16"/>
              </w:rPr>
              <w:t>toHourly</w:t>
            </w:r>
            <w:r>
              <w:rPr>
                <w:sz w:val="18"/>
              </w:rPr>
              <w:t xml:space="preserve">, </w:t>
            </w:r>
            <w:r>
              <w:rPr>
                <w:rFonts w:ascii="Consolas" w:hAnsi="Consolas"/>
                <w:sz w:val="16"/>
              </w:rPr>
              <w:t>ghcnhObs</w:t>
            </w:r>
          </w:p>
        </w:tc>
      </w:tr>
      <w:tr>
        <w:trPr>
          <w:cantSplit/>
        </w:trPr>
        <w:tc>
          <w:tcPr>
            <w:tcW w:type="dxa" w:w="1944"/>
            <w:shd w:val="clear" w:color="auto" w:fill="F5F7FA"/>
          </w:tcPr>
          <w:p>
            <w:pPr>
              <w:spacing w:after="0" w:line="240" w:lineRule="auto"/>
            </w:pPr>
            <w:r>
              <w:rPr>
                <w:b/>
                <w:sz w:val="18"/>
              </w:rPr>
              <w:t>Calibrate the model</w:t>
            </w:r>
          </w:p>
        </w:tc>
        <w:tc>
          <w:tcPr>
            <w:tcW w:type="dxa" w:w="4320"/>
            <w:shd w:val="clear" w:color="auto" w:fill="F5F7FA"/>
          </w:tcPr>
          <w:p>
            <w:pPr>
              <w:spacing w:after="0" w:line="240" w:lineRule="auto"/>
            </w:pPr>
            <w:r>
              <w:rPr>
                <w:sz w:val="18"/>
              </w:rPr>
              <w:t>monthly empirical quantile mapping, 101 quantiles from 0.1 to 99.9 %; beyond the ends, scale by the end ratio; gusts the same way (MERRA-2: daily max wind)</w:t>
            </w:r>
          </w:p>
        </w:tc>
        <w:tc>
          <w:tcPr>
            <w:tcW w:type="dxa" w:w="2232"/>
            <w:shd w:val="clear" w:color="auto" w:fill="F5F7FA"/>
          </w:tcPr>
          <w:p>
            <w:pPr>
              <w:spacing w:after="0" w:line="240" w:lineRule="auto"/>
            </w:pPr>
            <w:r>
              <w:rPr>
                <w:sz w:val="18"/>
              </w:rPr>
              <w:t>model at station + station, same years → mapping applied at your point</w:t>
            </w:r>
          </w:p>
        </w:tc>
        <w:tc>
          <w:tcPr>
            <w:tcW w:type="dxa" w:w="1584"/>
            <w:shd w:val="clear" w:color="auto" w:fill="F5F7FA"/>
          </w:tcPr>
          <w:p>
            <w:pPr>
              <w:spacing w:after="0" w:line="240" w:lineRule="auto"/>
            </w:pPr>
            <w:r>
              <w:rPr>
                <w:sz w:val="18"/>
              </w:rPr>
              <w:t xml:space="preserve">wind.js · </w:t>
            </w:r>
            <w:r>
              <w:rPr>
                <w:rFonts w:ascii="Consolas" w:hAnsi="Consolas"/>
                <w:sz w:val="16"/>
              </w:rPr>
              <w:t>trainMappers</w:t>
            </w:r>
            <w:r>
              <w:rPr>
                <w:sz w:val="18"/>
              </w:rPr>
              <w:t xml:space="preserve">, </w:t>
            </w:r>
            <w:r>
              <w:rPr>
                <w:rFonts w:ascii="Consolas" w:hAnsi="Consolas"/>
                <w:sz w:val="16"/>
              </w:rPr>
              <w:t>calibrate</w:t>
            </w:r>
          </w:p>
        </w:tc>
      </w:tr>
      <w:tr>
        <w:trPr>
          <w:cantSplit/>
        </w:trPr>
        <w:tc>
          <w:tcPr>
            <w:tcW w:type="dxa" w:w="1944"/>
          </w:tcPr>
          <w:p>
            <w:pPr>
              <w:spacing w:after="0" w:line="240" w:lineRule="auto"/>
            </w:pPr>
            <w:r>
              <w:rPr>
                <w:b/>
                <w:sz w:val="18"/>
              </w:rPr>
              <w:t>Erosive hours</w:t>
            </w:r>
          </w:p>
        </w:tc>
        <w:tc>
          <w:tcPr>
            <w:tcW w:type="dxa" w:w="4320"/>
          </w:tcPr>
          <w:p>
            <w:pPr>
              <w:spacing w:after="0" w:line="240" w:lineRule="auto"/>
            </w:pPr>
            <w:r>
              <w:rPr>
                <w:sz w:val="18"/>
              </w:rPr>
              <w:t>hours with u ≥ uₜ (default 8 m/s, adjustable), scaled to a full month</w:t>
            </w:r>
          </w:p>
        </w:tc>
        <w:tc>
          <w:tcPr>
            <w:tcW w:type="dxa" w:w="2232"/>
          </w:tcPr>
          <w:p>
            <w:pPr>
              <w:spacing w:after="0" w:line="240" w:lineRule="auto"/>
            </w:pPr>
            <w:r>
              <w:rPr>
                <w:sz w:val="18"/>
              </w:rPr>
              <w:t>hourly wind → hours/month</w:t>
            </w:r>
          </w:p>
        </w:tc>
        <w:tc>
          <w:tcPr>
            <w:tcW w:type="dxa" w:w="1584"/>
          </w:tcPr>
          <w:p>
            <w:pPr>
              <w:spacing w:after="0" w:line="240" w:lineRule="auto"/>
            </w:pPr>
            <w:r>
              <w:rPr>
                <w:sz w:val="18"/>
              </w:rPr>
              <w:t xml:space="preserve">wind.js · </w:t>
            </w:r>
            <w:r>
              <w:rPr>
                <w:rFonts w:ascii="Consolas" w:hAnsi="Consolas"/>
                <w:sz w:val="16"/>
              </w:rPr>
              <w:t>analyze</w:t>
            </w:r>
          </w:p>
        </w:tc>
      </w:tr>
      <w:tr>
        <w:trPr>
          <w:cantSplit/>
        </w:trPr>
        <w:tc>
          <w:tcPr>
            <w:tcW w:type="dxa" w:w="1944"/>
            <w:shd w:val="clear" w:color="auto" w:fill="F5F7FA"/>
          </w:tcPr>
          <w:p>
            <w:pPr>
              <w:spacing w:after="0" w:line="240" w:lineRule="auto"/>
            </w:pPr>
            <w:r>
              <w:rPr>
                <w:b/>
                <w:sz w:val="18"/>
              </w:rPr>
              <w:t>Erosive energy</w:t>
            </w:r>
          </w:p>
        </w:tc>
        <w:tc>
          <w:tcPr>
            <w:tcW w:type="dxa" w:w="4320"/>
            <w:shd w:val="clear" w:color="auto" w:fill="F5F7FA"/>
          </w:tcPr>
          <w:p>
            <w:pPr>
              <w:spacing w:after="0" w:line="240" w:lineRule="auto"/>
            </w:pPr>
            <w:r>
              <w:rPr>
                <w:sz w:val="18"/>
              </w:rPr>
              <w:t>Σ u² (u − uₜ) over erosive hours</w:t>
            </w:r>
          </w:p>
        </w:tc>
        <w:tc>
          <w:tcPr>
            <w:tcW w:type="dxa" w:w="2232"/>
            <w:shd w:val="clear" w:color="auto" w:fill="F5F7FA"/>
          </w:tcPr>
          <w:p>
            <w:pPr>
              <w:spacing w:after="0" w:line="240" w:lineRule="auto"/>
            </w:pPr>
            <w:r>
              <w:rPr>
                <w:sz w:val="18"/>
              </w:rPr>
              <w:t>hourly wind → energy/month</w:t>
            </w:r>
          </w:p>
        </w:tc>
        <w:tc>
          <w:tcPr>
            <w:tcW w:type="dxa" w:w="1584"/>
            <w:shd w:val="clear" w:color="auto" w:fill="F5F7FA"/>
          </w:tcPr>
          <w:p>
            <w:pPr>
              <w:spacing w:after="0" w:line="240" w:lineRule="auto"/>
            </w:pPr>
            <w:r>
              <w:rPr>
                <w:rFonts w:ascii="Consolas" w:hAnsi="Consolas"/>
                <w:sz w:val="16"/>
              </w:rPr>
              <w:t>analyze</w:t>
            </w:r>
          </w:p>
        </w:tc>
      </w:tr>
      <w:tr>
        <w:trPr>
          <w:cantSplit/>
        </w:trPr>
        <w:tc>
          <w:tcPr>
            <w:tcW w:type="dxa" w:w="1944"/>
          </w:tcPr>
          <w:p>
            <w:pPr>
              <w:spacing w:after="0" w:line="240" w:lineRule="auto"/>
            </w:pPr>
            <w:r>
              <w:rPr>
                <w:b/>
                <w:sz w:val="18"/>
              </w:rPr>
              <w:t>Dryness</w:t>
            </w:r>
          </w:p>
        </w:tc>
        <w:tc>
          <w:tcPr>
            <w:tcW w:type="dxa" w:w="4320"/>
          </w:tcPr>
          <w:p>
            <w:pPr>
              <w:spacing w:after="0" w:line="240" w:lineRule="auto"/>
            </w:pPr>
            <w:r>
              <w:rPr>
                <w:sz w:val="18"/>
              </w:rPr>
              <w:t>D = (ET₀ − P) / ET₀, limited to 0–1</w:t>
            </w:r>
          </w:p>
        </w:tc>
        <w:tc>
          <w:tcPr>
            <w:tcW w:type="dxa" w:w="2232"/>
          </w:tcPr>
          <w:p>
            <w:pPr>
              <w:spacing w:after="0" w:line="240" w:lineRule="auto"/>
            </w:pPr>
            <w:r>
              <w:rPr>
                <w:sz w:val="18"/>
              </w:rPr>
              <w:t>monthly rain, ET₀ → D</w:t>
            </w:r>
          </w:p>
        </w:tc>
        <w:tc>
          <w:tcPr>
            <w:tcW w:type="dxa" w:w="1584"/>
          </w:tcPr>
          <w:p>
            <w:pPr>
              <w:spacing w:after="0" w:line="240" w:lineRule="auto"/>
            </w:pPr>
            <w:r>
              <w:rPr>
                <w:rFonts w:ascii="Consolas" w:hAnsi="Consolas"/>
                <w:sz w:val="16"/>
              </w:rPr>
              <w:t>analyze</w:t>
            </w:r>
          </w:p>
        </w:tc>
      </w:tr>
      <w:tr>
        <w:trPr>
          <w:cantSplit/>
        </w:trPr>
        <w:tc>
          <w:tcPr>
            <w:tcW w:type="dxa" w:w="1944"/>
            <w:shd w:val="clear" w:color="auto" w:fill="F5F7FA"/>
          </w:tcPr>
          <w:p>
            <w:pPr>
              <w:spacing w:after="0" w:line="240" w:lineRule="auto"/>
            </w:pPr>
            <w:r>
              <w:rPr>
                <w:b/>
                <w:sz w:val="18"/>
              </w:rPr>
              <w:t>Monthly risk and red months</w:t>
            </w:r>
          </w:p>
        </w:tc>
        <w:tc>
          <w:tcPr>
            <w:tcW w:type="dxa" w:w="4320"/>
            <w:shd w:val="clear" w:color="auto" w:fill="F5F7FA"/>
          </w:tcPr>
          <w:p>
            <w:pPr>
              <w:spacing w:after="0" w:line="240" w:lineRule="auto"/>
            </w:pPr>
            <w:r>
              <w:rPr>
                <w:sz w:val="18"/>
              </w:rPr>
              <w:t>index = energy × D; share = month ÷ year; red ≥ 10 %, amber ≥ 6.7 %; ranked only when the period covers all 12 months</w:t>
            </w:r>
          </w:p>
        </w:tc>
        <w:tc>
          <w:tcPr>
            <w:tcW w:type="dxa" w:w="2232"/>
            <w:shd w:val="clear" w:color="auto" w:fill="F5F7FA"/>
          </w:tcPr>
          <w:p>
            <w:pPr>
              <w:spacing w:after="0" w:line="240" w:lineRule="auto"/>
            </w:pPr>
            <w:r>
              <w:rPr>
                <w:sz w:val="18"/>
              </w:rPr>
              <w:t>energy, D → 12-month strip</w:t>
            </w:r>
          </w:p>
        </w:tc>
        <w:tc>
          <w:tcPr>
            <w:tcW w:type="dxa" w:w="1584"/>
            <w:shd w:val="clear" w:color="auto" w:fill="F5F7FA"/>
          </w:tcPr>
          <w:p>
            <w:pPr>
              <w:spacing w:after="0" w:line="240" w:lineRule="auto"/>
            </w:pPr>
            <w:r>
              <w:rPr>
                <w:rFonts w:ascii="Consolas" w:hAnsi="Consolas"/>
                <w:sz w:val="16"/>
              </w:rPr>
              <w:t>analyze</w:t>
            </w:r>
          </w:p>
        </w:tc>
      </w:tr>
      <w:tr>
        <w:trPr>
          <w:cantSplit/>
        </w:trPr>
        <w:tc>
          <w:tcPr>
            <w:tcW w:type="dxa" w:w="1944"/>
          </w:tcPr>
          <w:p>
            <w:pPr>
              <w:spacing w:after="0" w:line="240" w:lineRule="auto"/>
            </w:pPr>
            <w:r>
              <w:rPr>
                <w:b/>
                <w:sz w:val="18"/>
              </w:rPr>
              <w:t>Wind rose and directions</w:t>
            </w:r>
          </w:p>
        </w:tc>
        <w:tc>
          <w:tcPr>
            <w:tcW w:type="dxa" w:w="4320"/>
          </w:tcPr>
          <w:p>
            <w:pPr>
              <w:spacing w:after="0" w:line="240" w:lineRule="auto"/>
            </w:pPr>
            <w:r>
              <w:rPr>
                <w:sz w:val="18"/>
              </w:rPr>
              <w:t>16 sectors; prevailing = sector with most erosive energy (neighbours weighted ½); resultant = vector sum of energy toward downwind</w:t>
            </w:r>
          </w:p>
        </w:tc>
        <w:tc>
          <w:tcPr>
            <w:tcW w:type="dxa" w:w="2232"/>
          </w:tcPr>
          <w:p>
            <w:pPr>
              <w:spacing w:after="0" w:line="240" w:lineRule="auto"/>
            </w:pPr>
            <w:r>
              <w:rPr>
                <w:sz w:val="18"/>
              </w:rPr>
              <w:t>speed, direction → rose, directions</w:t>
            </w:r>
          </w:p>
        </w:tc>
        <w:tc>
          <w:tcPr>
            <w:tcW w:type="dxa" w:w="1584"/>
          </w:tcPr>
          <w:p>
            <w:pPr>
              <w:spacing w:after="0" w:line="240" w:lineRule="auto"/>
            </w:pPr>
            <w:r>
              <w:rPr>
                <w:rFonts w:ascii="Consolas" w:hAnsi="Consolas"/>
                <w:sz w:val="16"/>
              </w:rPr>
              <w:t>analyze</w:t>
            </w:r>
          </w:p>
        </w:tc>
      </w:tr>
      <w:tr>
        <w:trPr>
          <w:cantSplit/>
        </w:trPr>
        <w:tc>
          <w:tcPr>
            <w:tcW w:type="dxa" w:w="1944"/>
            <w:shd w:val="clear" w:color="auto" w:fill="F5F7FA"/>
          </w:tcPr>
          <w:p>
            <w:pPr>
              <w:spacing w:after="0" w:line="240" w:lineRule="auto"/>
            </w:pPr>
            <w:r>
              <w:rPr>
                <w:b/>
                <w:sz w:val="18"/>
              </w:rPr>
              <w:t>Drift potential</w:t>
            </w:r>
          </w:p>
        </w:tc>
        <w:tc>
          <w:tcPr>
            <w:tcW w:type="dxa" w:w="4320"/>
            <w:shd w:val="clear" w:color="auto" w:fill="F5F7FA"/>
          </w:tcPr>
          <w:p>
            <w:pPr>
              <w:spacing w:after="0" w:line="240" w:lineRule="auto"/>
            </w:pPr>
            <w:r>
              <w:rPr>
                <w:sz w:val="18"/>
              </w:rPr>
              <w:t>Fryberger: Σ V² (V − 12 kn) for V &gt; 12 kn; RDP = vector sum; RDP/DP</w:t>
            </w:r>
          </w:p>
        </w:tc>
        <w:tc>
          <w:tcPr>
            <w:tcW w:type="dxa" w:w="2232"/>
            <w:shd w:val="clear" w:color="auto" w:fill="F5F7FA"/>
          </w:tcPr>
          <w:p>
            <w:pPr>
              <w:spacing w:after="0" w:line="240" w:lineRule="auto"/>
            </w:pPr>
            <w:r>
              <w:rPr>
                <w:sz w:val="18"/>
              </w:rPr>
              <w:t>hourly wind → DP, RDP</w:t>
            </w:r>
          </w:p>
        </w:tc>
        <w:tc>
          <w:tcPr>
            <w:tcW w:type="dxa" w:w="1584"/>
            <w:shd w:val="clear" w:color="auto" w:fill="F5F7FA"/>
          </w:tcPr>
          <w:p>
            <w:pPr>
              <w:spacing w:after="0" w:line="240" w:lineRule="auto"/>
            </w:pPr>
            <w:r>
              <w:rPr>
                <w:rFonts w:ascii="Consolas" w:hAnsi="Consolas"/>
                <w:sz w:val="16"/>
              </w:rPr>
              <w:t>analyze</w:t>
            </w:r>
          </w:p>
        </w:tc>
      </w:tr>
      <w:tr>
        <w:trPr>
          <w:cantSplit/>
        </w:trPr>
        <w:tc>
          <w:tcPr>
            <w:tcW w:type="dxa" w:w="1944"/>
          </w:tcPr>
          <w:p>
            <w:pPr>
              <w:spacing w:after="0" w:line="240" w:lineRule="auto"/>
            </w:pPr>
            <w:r>
              <w:rPr>
                <w:b/>
                <w:sz w:val="18"/>
              </w:rPr>
              <w:t>FAO climatic index</w:t>
            </w:r>
          </w:p>
        </w:tc>
        <w:tc>
          <w:tcPr>
            <w:tcW w:type="dxa" w:w="4320"/>
          </w:tcPr>
          <w:p>
            <w:pPr>
              <w:spacing w:after="0" w:line="240" w:lineRule="auto"/>
            </w:pPr>
            <w:r>
              <w:rPr>
                <w:sz w:val="18"/>
              </w:rPr>
              <w:t>C = Σ u₂³ · D · days / 100, with u₂ = 0.748 u₁₀ (FAO-56 log law)</w:t>
            </w:r>
          </w:p>
        </w:tc>
        <w:tc>
          <w:tcPr>
            <w:tcW w:type="dxa" w:w="2232"/>
          </w:tcPr>
          <w:p>
            <w:pPr>
              <w:spacing w:after="0" w:line="240" w:lineRule="auto"/>
            </w:pPr>
            <w:r>
              <w:rPr>
                <w:sz w:val="18"/>
              </w:rPr>
              <w:t>monthly wind, D → C</w:t>
            </w:r>
          </w:p>
        </w:tc>
        <w:tc>
          <w:tcPr>
            <w:tcW w:type="dxa" w:w="1584"/>
          </w:tcPr>
          <w:p>
            <w:pPr>
              <w:spacing w:after="0" w:line="240" w:lineRule="auto"/>
            </w:pPr>
            <w:r>
              <w:rPr>
                <w:rFonts w:ascii="Consolas" w:hAnsi="Consolas"/>
                <w:sz w:val="16"/>
              </w:rPr>
              <w:t>analyze</w:t>
            </w:r>
          </w:p>
        </w:tc>
      </w:tr>
      <w:tr>
        <w:trPr>
          <w:cantSplit/>
        </w:trPr>
        <w:tc>
          <w:tcPr>
            <w:tcW w:type="dxa" w:w="1944"/>
            <w:shd w:val="clear" w:color="auto" w:fill="F5F7FA"/>
          </w:tcPr>
          <w:p>
            <w:pPr>
              <w:spacing w:after="0" w:line="240" w:lineRule="auto"/>
            </w:pPr>
            <w:r>
              <w:rPr>
                <w:b/>
                <w:sz w:val="18"/>
              </w:rPr>
              <w:t>Gust days</w:t>
            </w:r>
          </w:p>
        </w:tc>
        <w:tc>
          <w:tcPr>
            <w:tcW w:type="dxa" w:w="4320"/>
            <w:shd w:val="clear" w:color="auto" w:fill="F5F7FA"/>
          </w:tcPr>
          <w:p>
            <w:pPr>
              <w:spacing w:after="0" w:line="240" w:lineRule="auto"/>
            </w:pPr>
            <w:r>
              <w:rPr>
                <w:sz w:val="18"/>
              </w:rPr>
              <w:t>days with daily max gust ≥ 17.9 m/s (40 mph)</w:t>
            </w:r>
          </w:p>
        </w:tc>
        <w:tc>
          <w:tcPr>
            <w:tcW w:type="dxa" w:w="2232"/>
            <w:shd w:val="clear" w:color="auto" w:fill="F5F7FA"/>
          </w:tcPr>
          <w:p>
            <w:pPr>
              <w:spacing w:after="0" w:line="240" w:lineRule="auto"/>
            </w:pPr>
            <w:r>
              <w:rPr>
                <w:sz w:val="18"/>
              </w:rPr>
              <w:t>daily gust → days/month</w:t>
            </w:r>
          </w:p>
        </w:tc>
        <w:tc>
          <w:tcPr>
            <w:tcW w:type="dxa" w:w="1584"/>
            <w:shd w:val="clear" w:color="auto" w:fill="F5F7FA"/>
          </w:tcPr>
          <w:p>
            <w:pPr>
              <w:spacing w:after="0" w:line="240" w:lineRule="auto"/>
            </w:pPr>
            <w:r>
              <w:rPr>
                <w:rFonts w:ascii="Consolas" w:hAnsi="Consolas"/>
                <w:sz w:val="16"/>
              </w:rPr>
              <w:t>analyze</w:t>
            </w:r>
          </w:p>
        </w:tc>
      </w:tr>
      <w:tr>
        <w:trPr>
          <w:cantSplit/>
        </w:trPr>
        <w:tc>
          <w:tcPr>
            <w:tcW w:type="dxa" w:w="1944"/>
          </w:tcPr>
          <w:p>
            <w:pPr>
              <w:spacing w:after="0" w:line="240" w:lineRule="auto"/>
            </w:pPr>
            <w:r>
              <w:rPr>
                <w:b/>
                <w:sz w:val="18"/>
              </w:rPr>
              <w:t>Trend</w:t>
            </w:r>
          </w:p>
        </w:tc>
        <w:tc>
          <w:tcPr>
            <w:tcW w:type="dxa" w:w="4320"/>
          </w:tcPr>
          <w:p>
            <w:pPr>
              <w:spacing w:after="0" w:line="240" w:lineRule="auto"/>
            </w:pPr>
            <w:r>
              <w:rPr>
                <w:sz w:val="18"/>
              </w:rPr>
              <w:t>least-squares slope of yearly erosive hours and mean wind, with significance test</w:t>
            </w:r>
          </w:p>
        </w:tc>
        <w:tc>
          <w:tcPr>
            <w:tcW w:type="dxa" w:w="2232"/>
          </w:tcPr>
          <w:p>
            <w:pPr>
              <w:spacing w:after="0" w:line="240" w:lineRule="auto"/>
            </w:pPr>
            <w:r>
              <w:rPr>
                <w:sz w:val="18"/>
              </w:rPr>
              <w:t>yearly totals → trend</w:t>
            </w:r>
          </w:p>
        </w:tc>
        <w:tc>
          <w:tcPr>
            <w:tcW w:type="dxa" w:w="1584"/>
          </w:tcPr>
          <w:p>
            <w:pPr>
              <w:spacing w:after="0" w:line="240" w:lineRule="auto"/>
            </w:pPr>
            <w:r>
              <w:rPr>
                <w:sz w:val="18"/>
              </w:rPr>
              <w:t xml:space="preserve">util.js · </w:t>
            </w:r>
            <w:r>
              <w:rPr>
                <w:rFonts w:ascii="Consolas" w:hAnsi="Consolas"/>
                <w:sz w:val="16"/>
              </w:rPr>
              <w:t>linreg</w:t>
            </w:r>
          </w:p>
        </w:tc>
      </w:tr>
      <w:tr>
        <w:trPr>
          <w:cantSplit/>
        </w:trPr>
        <w:tc>
          <w:tcPr>
            <w:tcW w:type="dxa" w:w="1944"/>
            <w:shd w:val="clear" w:color="auto" w:fill="F5F7FA"/>
          </w:tcPr>
          <w:p>
            <w:pPr>
              <w:spacing w:after="0" w:line="240" w:lineRule="auto"/>
            </w:pPr>
            <w:r>
              <w:rPr>
                <w:b/>
                <w:sz w:val="18"/>
              </w:rPr>
              <w:t>Reference ET when gridMET fails</w:t>
            </w:r>
          </w:p>
        </w:tc>
        <w:tc>
          <w:tcPr>
            <w:tcW w:type="dxa" w:w="4320"/>
            <w:shd w:val="clear" w:color="auto" w:fill="F5F7FA"/>
          </w:tcPr>
          <w:p>
            <w:pPr>
              <w:spacing w:after="0" w:line="240" w:lineRule="auto"/>
            </w:pPr>
            <w:r>
              <w:rPr>
                <w:sz w:val="18"/>
              </w:rPr>
              <w:t>FAO-56 Penman–Monteith from NASA POWER Tmax, Tmin, dew point, 2 m wind and solar radiation (Rn = 0.77 Rs − Rnl, G = 0); Hargreaves 0.0023 Ra (T + 17.8) √(Tmax − Tmin) on days missing an input</w:t>
            </w:r>
          </w:p>
        </w:tc>
        <w:tc>
          <w:tcPr>
            <w:tcW w:type="dxa" w:w="2232"/>
            <w:shd w:val="clear" w:color="auto" w:fill="F5F7FA"/>
          </w:tcPr>
          <w:p>
            <w:pPr>
              <w:spacing w:after="0" w:line="240" w:lineRule="auto"/>
            </w:pPr>
            <w:r>
              <w:rPr>
                <w:sz w:val="18"/>
              </w:rPr>
              <w:t>NASA POWER daily → ET₀</w:t>
            </w:r>
          </w:p>
        </w:tc>
        <w:tc>
          <w:tcPr>
            <w:tcW w:type="dxa" w:w="1584"/>
            <w:shd w:val="clear" w:color="auto" w:fill="F5F7FA"/>
          </w:tcPr>
          <w:p>
            <w:pPr>
              <w:spacing w:after="0" w:line="240" w:lineRule="auto"/>
            </w:pPr>
            <w:r>
              <w:rPr>
                <w:sz w:val="18"/>
              </w:rPr>
              <w:t xml:space="preserve">wind.js · </w:t>
            </w:r>
            <w:r>
              <w:rPr>
                <w:rFonts w:ascii="Consolas" w:hAnsi="Consolas"/>
                <w:sz w:val="16"/>
              </w:rPr>
              <w:t>powerDaily</w:t>
            </w:r>
          </w:p>
        </w:tc>
      </w:tr>
    </w:tbl>
    <w:p>
      <w:pPr>
        <w:spacing w:after="40"/>
      </w:pPr>
    </w:p>
    <w:p>
      <w:pPr>
        <w:pStyle w:val="Heading2"/>
      </w:pPr>
      <w:r>
        <w:t>Soil and erosion risk (Figure 3)</w:t>
      </w:r>
    </w:p>
    <w:tbl>
      <w:tblPr>
        <w:tblW w:type="auto" w:w="0"/>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firstColumn="1" w:firstRow="1" w:lastColumn="0" w:lastRow="0" w:noHBand="0" w:noVBand="1" w:val="04A0"/>
      </w:tblPr>
      <w:tblGrid>
        <w:gridCol w:w="1944"/>
        <w:gridCol w:w="4320"/>
        <w:gridCol w:w="2232"/>
        <w:gridCol w:w="1584"/>
      </w:tblGrid>
      <w:tr>
        <w:trPr>
          <w:tblHeader w:val="true"/>
        </w:trPr>
        <w:tc>
          <w:tcPr>
            <w:tcW w:type="dxa" w:w="1944"/>
            <w:shd w:val="clear" w:color="auto" w:fill="323F4B"/>
          </w:tcPr>
          <w:p>
            <w:r>
              <w:rPr>
                <w:b/>
                <w:color w:val="FFFFFF"/>
                <w:sz w:val="18"/>
              </w:rPr>
              <w:t>Step</w:t>
            </w:r>
          </w:p>
        </w:tc>
        <w:tc>
          <w:tcPr>
            <w:tcW w:type="dxa" w:w="4320"/>
            <w:shd w:val="clear" w:color="auto" w:fill="323F4B"/>
          </w:tcPr>
          <w:p>
            <w:r>
              <w:rPr>
                <w:b/>
                <w:color w:val="FFFFFF"/>
                <w:sz w:val="18"/>
              </w:rPr>
              <w:t>Rule or equation</w:t>
            </w:r>
          </w:p>
        </w:tc>
        <w:tc>
          <w:tcPr>
            <w:tcW w:type="dxa" w:w="2232"/>
            <w:shd w:val="clear" w:color="auto" w:fill="323F4B"/>
          </w:tcPr>
          <w:p>
            <w:r>
              <w:rPr>
                <w:b/>
                <w:color w:val="FFFFFF"/>
                <w:sz w:val="18"/>
              </w:rPr>
              <w:t>Inputs → output</w:t>
            </w:r>
          </w:p>
        </w:tc>
        <w:tc>
          <w:tcPr>
            <w:tcW w:type="dxa" w:w="1584"/>
            <w:shd w:val="clear" w:color="auto" w:fill="323F4B"/>
          </w:tcPr>
          <w:p>
            <w:r>
              <w:rPr>
                <w:b/>
                <w:color w:val="FFFFFF"/>
                <w:sz w:val="18"/>
              </w:rPr>
              <w:t>Where</w:t>
            </w:r>
          </w:p>
        </w:tc>
      </w:tr>
      <w:tr>
        <w:trPr>
          <w:cantSplit/>
        </w:trPr>
        <w:tc>
          <w:tcPr>
            <w:tcW w:type="dxa" w:w="1944"/>
          </w:tcPr>
          <w:p>
            <w:pPr>
              <w:spacing w:after="0" w:line="240" w:lineRule="auto"/>
            </w:pPr>
            <w:r>
              <w:rPr>
                <w:b/>
                <w:sz w:val="18"/>
              </w:rPr>
              <w:t>Find the map unit</w:t>
            </w:r>
          </w:p>
        </w:tc>
        <w:tc>
          <w:tcPr>
            <w:tcW w:type="dxa" w:w="4320"/>
          </w:tcPr>
          <w:p>
            <w:pPr>
              <w:spacing w:after="0" w:line="240" w:lineRule="auto"/>
            </w:pPr>
            <w:r>
              <w:rPr>
                <w:rFonts w:ascii="Consolas" w:hAnsi="Consolas"/>
                <w:sz w:val="16"/>
              </w:rPr>
              <w:t>SDA_Get_Mukey_from_intersection_with_WktWgs84</w:t>
            </w:r>
            <w:r>
              <w:rPr>
                <w:sz w:val="18"/>
              </w:rPr>
              <w:t xml:space="preserve"> at the point</w:t>
            </w:r>
          </w:p>
        </w:tc>
        <w:tc>
          <w:tcPr>
            <w:tcW w:type="dxa" w:w="2232"/>
          </w:tcPr>
          <w:p>
            <w:pPr>
              <w:spacing w:after="0" w:line="240" w:lineRule="auto"/>
            </w:pPr>
            <w:r>
              <w:rPr>
                <w:sz w:val="18"/>
              </w:rPr>
              <w:t>lat, lon → map unit key</w:t>
            </w:r>
          </w:p>
        </w:tc>
        <w:tc>
          <w:tcPr>
            <w:tcW w:type="dxa" w:w="1584"/>
          </w:tcPr>
          <w:p>
            <w:pPr>
              <w:spacing w:after="0" w:line="240" w:lineRule="auto"/>
            </w:pPr>
            <w:r>
              <w:rPr>
                <w:sz w:val="18"/>
              </w:rPr>
              <w:t xml:space="preserve">soil.js · </w:t>
            </w:r>
            <w:r>
              <w:rPr>
                <w:rFonts w:ascii="Consolas" w:hAnsi="Consolas"/>
                <w:sz w:val="16"/>
              </w:rPr>
              <w:t>fetchSoil</w:t>
            </w:r>
          </w:p>
        </w:tc>
      </w:tr>
      <w:tr>
        <w:trPr>
          <w:cantSplit/>
        </w:trPr>
        <w:tc>
          <w:tcPr>
            <w:tcW w:type="dxa" w:w="1944"/>
            <w:shd w:val="clear" w:color="auto" w:fill="F5F7FA"/>
          </w:tcPr>
          <w:p>
            <w:pPr>
              <w:spacing w:after="0" w:line="240" w:lineRule="auto"/>
            </w:pPr>
            <w:r>
              <w:rPr>
                <w:b/>
                <w:sz w:val="18"/>
              </w:rPr>
              <w:t>Dominant component, surface layer</w:t>
            </w:r>
          </w:p>
        </w:tc>
        <w:tc>
          <w:tcPr>
            <w:tcW w:type="dxa" w:w="4320"/>
            <w:shd w:val="clear" w:color="auto" w:fill="F5F7FA"/>
          </w:tcPr>
          <w:p>
            <w:pPr>
              <w:spacing w:after="0" w:line="240" w:lineRule="auto"/>
            </w:pPr>
            <w:r>
              <w:rPr>
                <w:sz w:val="18"/>
              </w:rPr>
              <w:t>component with the largest percentage; its top horizon</w:t>
            </w:r>
          </w:p>
        </w:tc>
        <w:tc>
          <w:tcPr>
            <w:tcW w:type="dxa" w:w="2232"/>
            <w:shd w:val="clear" w:color="auto" w:fill="F5F7FA"/>
          </w:tcPr>
          <w:p>
            <w:pPr>
              <w:spacing w:after="0" w:line="240" w:lineRule="auto"/>
            </w:pPr>
            <w:r>
              <w:rPr>
                <w:sz w:val="18"/>
              </w:rPr>
              <w:t>components, horizons → sand, silt, clay, OM, CaCO₃</w:t>
            </w:r>
          </w:p>
        </w:tc>
        <w:tc>
          <w:tcPr>
            <w:tcW w:type="dxa" w:w="1584"/>
            <w:shd w:val="clear" w:color="auto" w:fill="F5F7FA"/>
          </w:tcPr>
          <w:p>
            <w:pPr>
              <w:spacing w:after="0" w:line="240" w:lineRule="auto"/>
            </w:pPr>
            <w:r>
              <w:rPr>
                <w:sz w:val="18"/>
              </w:rPr>
              <w:t>soil.js</w:t>
            </w:r>
          </w:p>
        </w:tc>
      </w:tr>
      <w:tr>
        <w:trPr>
          <w:cantSplit/>
        </w:trPr>
        <w:tc>
          <w:tcPr>
            <w:tcW w:type="dxa" w:w="1944"/>
          </w:tcPr>
          <w:p>
            <w:pPr>
              <w:spacing w:after="0" w:line="240" w:lineRule="auto"/>
            </w:pPr>
            <w:r>
              <w:rPr>
                <w:b/>
                <w:sz w:val="18"/>
              </w:rPr>
              <w:t>Texture class</w:t>
            </w:r>
          </w:p>
        </w:tc>
        <w:tc>
          <w:tcPr>
            <w:tcW w:type="dxa" w:w="4320"/>
          </w:tcPr>
          <w:p>
            <w:pPr>
              <w:spacing w:after="0" w:line="240" w:lineRule="auto"/>
            </w:pPr>
            <w:r>
              <w:rPr>
                <w:sz w:val="18"/>
              </w:rPr>
              <w:t>USDA texture triangle, refined by sand size</w:t>
            </w:r>
          </w:p>
        </w:tc>
        <w:tc>
          <w:tcPr>
            <w:tcW w:type="dxa" w:w="2232"/>
          </w:tcPr>
          <w:p>
            <w:pPr>
              <w:spacing w:after="0" w:line="240" w:lineRule="auto"/>
            </w:pPr>
            <w:r>
              <w:rPr>
                <w:sz w:val="18"/>
              </w:rPr>
              <w:t>sand, silt, clay → class</w:t>
            </w:r>
          </w:p>
        </w:tc>
        <w:tc>
          <w:tcPr>
            <w:tcW w:type="dxa" w:w="1584"/>
          </w:tcPr>
          <w:p>
            <w:pPr>
              <w:spacing w:after="0" w:line="240" w:lineRule="auto"/>
            </w:pPr>
            <w:r>
              <w:rPr>
                <w:sz w:val="18"/>
              </w:rPr>
              <w:t xml:space="preserve">soil.js · </w:t>
            </w:r>
            <w:r>
              <w:rPr>
                <w:rFonts w:ascii="Consolas" w:hAnsi="Consolas"/>
                <w:sz w:val="16"/>
              </w:rPr>
              <w:t>textureClass</w:t>
            </w:r>
            <w:r>
              <w:rPr>
                <w:sz w:val="18"/>
              </w:rPr>
              <w:t xml:space="preserve">, </w:t>
            </w:r>
            <w:r>
              <w:rPr>
                <w:rFonts w:ascii="Consolas" w:hAnsi="Consolas"/>
                <w:sz w:val="16"/>
              </w:rPr>
              <w:t>refineCode</w:t>
            </w:r>
          </w:p>
        </w:tc>
      </w:tr>
      <w:tr>
        <w:trPr>
          <w:cantSplit/>
        </w:trPr>
        <w:tc>
          <w:tcPr>
            <w:tcW w:type="dxa" w:w="1944"/>
            <w:shd w:val="clear" w:color="auto" w:fill="F5F7FA"/>
          </w:tcPr>
          <w:p>
            <w:pPr>
              <w:spacing w:after="0" w:line="240" w:lineRule="auto"/>
            </w:pPr>
            <w:r>
              <w:rPr>
                <w:b/>
                <w:sz w:val="18"/>
              </w:rPr>
              <w:t>Wind Erodibility Group and I</w:t>
            </w:r>
          </w:p>
        </w:tc>
        <w:tc>
          <w:tcPr>
            <w:tcW w:type="dxa" w:w="4320"/>
            <w:shd w:val="clear" w:color="auto" w:fill="F5F7FA"/>
          </w:tcPr>
          <w:p>
            <w:pPr>
              <w:spacing w:after="0" w:line="240" w:lineRule="auto"/>
            </w:pPr>
            <w:r>
              <w:rPr>
                <w:sz w:val="18"/>
              </w:rPr>
              <w:t>NRCS rules: texture family, clay ≤ 5 %, CaCO₃ ≥ 5 %, OM ≥ 20 %, stones; I from the WEG table</w:t>
            </w:r>
          </w:p>
        </w:tc>
        <w:tc>
          <w:tcPr>
            <w:tcW w:type="dxa" w:w="2232"/>
            <w:shd w:val="clear" w:color="auto" w:fill="F5F7FA"/>
          </w:tcPr>
          <w:p>
            <w:pPr>
              <w:spacing w:after="0" w:line="240" w:lineRule="auto"/>
            </w:pPr>
            <w:r>
              <w:rPr>
                <w:sz w:val="18"/>
              </w:rPr>
              <w:t>surface layer → WEG 1–8, I (t/ac/yr)</w:t>
            </w:r>
          </w:p>
        </w:tc>
        <w:tc>
          <w:tcPr>
            <w:tcW w:type="dxa" w:w="1584"/>
            <w:shd w:val="clear" w:color="auto" w:fill="F5F7FA"/>
          </w:tcPr>
          <w:p>
            <w:pPr>
              <w:spacing w:after="0" w:line="240" w:lineRule="auto"/>
            </w:pPr>
            <w:r>
              <w:rPr>
                <w:sz w:val="18"/>
              </w:rPr>
              <w:t xml:space="preserve">soil.js · </w:t>
            </w:r>
            <w:r>
              <w:rPr>
                <w:rFonts w:ascii="Consolas" w:hAnsi="Consolas"/>
                <w:sz w:val="16"/>
              </w:rPr>
              <w:t>wegFromSurface</w:t>
            </w:r>
          </w:p>
        </w:tc>
      </w:tr>
      <w:tr>
        <w:trPr>
          <w:cantSplit/>
        </w:trPr>
        <w:tc>
          <w:tcPr>
            <w:tcW w:type="dxa" w:w="1944"/>
          </w:tcPr>
          <w:p>
            <w:pPr>
              <w:spacing w:after="0" w:line="240" w:lineRule="auto"/>
            </w:pPr>
            <w:r>
              <w:rPr>
                <w:b/>
                <w:sz w:val="18"/>
              </w:rPr>
              <w:t>Climatic factor C</w:t>
            </w:r>
          </w:p>
        </w:tc>
        <w:tc>
          <w:tcPr>
            <w:tcW w:type="dxa" w:w="4320"/>
          </w:tcPr>
          <w:p>
            <w:pPr>
              <w:spacing w:after="0" w:line="240" w:lineRule="auto"/>
            </w:pPr>
            <w:r>
              <w:rPr>
                <w:sz w:val="18"/>
              </w:rPr>
              <w:t>SSURGO special-area overlap “climatic factor”; if missing, 0.9 × FAO index C (≤ 200)</w:t>
            </w:r>
          </w:p>
        </w:tc>
        <w:tc>
          <w:tcPr>
            <w:tcW w:type="dxa" w:w="2232"/>
          </w:tcPr>
          <w:p>
            <w:pPr>
              <w:spacing w:after="0" w:line="240" w:lineRule="auto"/>
            </w:pPr>
            <w:r>
              <w:rPr>
                <w:sz w:val="18"/>
              </w:rPr>
              <w:t>SSURGO or wind engine → C</w:t>
            </w:r>
          </w:p>
        </w:tc>
        <w:tc>
          <w:tcPr>
            <w:tcW w:type="dxa" w:w="1584"/>
          </w:tcPr>
          <w:p>
            <w:pPr>
              <w:spacing w:after="0" w:line="240" w:lineRule="auto"/>
            </w:pPr>
            <w:r>
              <w:rPr>
                <w:sz w:val="18"/>
              </w:rPr>
              <w:t xml:space="preserve">app.js · </w:t>
            </w:r>
            <w:r>
              <w:rPr>
                <w:rFonts w:ascii="Consolas" w:hAnsi="Consolas"/>
                <w:sz w:val="16"/>
              </w:rPr>
              <w:t>cFactor</w:t>
            </w:r>
          </w:p>
        </w:tc>
      </w:tr>
      <w:tr>
        <w:trPr>
          <w:cantSplit/>
        </w:trPr>
        <w:tc>
          <w:tcPr>
            <w:tcW w:type="dxa" w:w="1944"/>
            <w:shd w:val="clear" w:color="auto" w:fill="F5F7FA"/>
          </w:tcPr>
          <w:p>
            <w:pPr>
              <w:spacing w:after="0" w:line="240" w:lineRule="auto"/>
            </w:pPr>
            <w:r>
              <w:rPr>
                <w:b/>
                <w:sz w:val="18"/>
              </w:rPr>
              <w:t>Bare-soil erosion potential</w:t>
            </w:r>
          </w:p>
        </w:tc>
        <w:tc>
          <w:tcPr>
            <w:tcW w:type="dxa" w:w="4320"/>
            <w:shd w:val="clear" w:color="auto" w:fill="F5F7FA"/>
          </w:tcPr>
          <w:p>
            <w:pPr>
              <w:spacing w:after="0" w:line="240" w:lineRule="auto"/>
            </w:pPr>
            <w:r>
              <w:rPr>
                <w:sz w:val="18"/>
              </w:rPr>
              <w:t>E = I × C / 100</w:t>
            </w:r>
          </w:p>
        </w:tc>
        <w:tc>
          <w:tcPr>
            <w:tcW w:type="dxa" w:w="2232"/>
            <w:shd w:val="clear" w:color="auto" w:fill="F5F7FA"/>
          </w:tcPr>
          <w:p>
            <w:pPr>
              <w:spacing w:after="0" w:line="240" w:lineRule="auto"/>
            </w:pPr>
            <w:r>
              <w:rPr>
                <w:sz w:val="18"/>
              </w:rPr>
              <w:t>I, C → E (t/ac/yr)</w:t>
            </w:r>
          </w:p>
        </w:tc>
        <w:tc>
          <w:tcPr>
            <w:tcW w:type="dxa" w:w="1584"/>
            <w:shd w:val="clear" w:color="auto" w:fill="F5F7FA"/>
          </w:tcPr>
          <w:p>
            <w:pPr>
              <w:spacing w:after="0" w:line="240" w:lineRule="auto"/>
            </w:pPr>
            <w:r>
              <w:rPr>
                <w:sz w:val="18"/>
              </w:rPr>
              <w:t xml:space="preserve">app.js · </w:t>
            </w:r>
            <w:r>
              <w:rPr>
                <w:rFonts w:ascii="Consolas" w:hAnsi="Consolas"/>
                <w:sz w:val="16"/>
              </w:rPr>
              <w:t>riskModel</w:t>
            </w:r>
          </w:p>
        </w:tc>
      </w:tr>
      <w:tr>
        <w:trPr>
          <w:cantSplit/>
        </w:trPr>
        <w:tc>
          <w:tcPr>
            <w:tcW w:type="dxa" w:w="1944"/>
          </w:tcPr>
          <w:p>
            <w:pPr>
              <w:spacing w:after="0" w:line="240" w:lineRule="auto"/>
            </w:pPr>
            <w:r>
              <w:rPr>
                <w:b/>
                <w:sz w:val="18"/>
              </w:rPr>
              <w:t>Erodibility index</w:t>
            </w:r>
          </w:p>
        </w:tc>
        <w:tc>
          <w:tcPr>
            <w:tcW w:type="dxa" w:w="4320"/>
          </w:tcPr>
          <w:p>
            <w:pPr>
              <w:spacing w:after="0" w:line="240" w:lineRule="auto"/>
            </w:pPr>
            <w:r>
              <w:rPr>
                <w:sz w:val="18"/>
              </w:rPr>
              <w:t>EI = E / T</w:t>
            </w:r>
          </w:p>
        </w:tc>
        <w:tc>
          <w:tcPr>
            <w:tcW w:type="dxa" w:w="2232"/>
          </w:tcPr>
          <w:p>
            <w:pPr>
              <w:spacing w:after="0" w:line="240" w:lineRule="auto"/>
            </w:pPr>
            <w:r>
              <w:rPr>
                <w:sz w:val="18"/>
              </w:rPr>
              <w:t>E, T → EI</w:t>
            </w:r>
          </w:p>
        </w:tc>
        <w:tc>
          <w:tcPr>
            <w:tcW w:type="dxa" w:w="1584"/>
          </w:tcPr>
          <w:p>
            <w:pPr>
              <w:spacing w:after="0" w:line="240" w:lineRule="auto"/>
            </w:pPr>
            <w:r>
              <w:rPr>
                <w:rFonts w:ascii="Consolas" w:hAnsi="Consolas"/>
                <w:sz w:val="16"/>
              </w:rPr>
              <w:t>riskModel</w:t>
            </w:r>
          </w:p>
        </w:tc>
      </w:tr>
      <w:tr>
        <w:trPr>
          <w:cantSplit/>
        </w:trPr>
        <w:tc>
          <w:tcPr>
            <w:tcW w:type="dxa" w:w="1944"/>
            <w:shd w:val="clear" w:color="auto" w:fill="F5F7FA"/>
          </w:tcPr>
          <w:p>
            <w:pPr>
              <w:spacing w:after="0" w:line="240" w:lineRule="auto"/>
            </w:pPr>
            <w:r>
              <w:rPr>
                <w:b/>
                <w:sz w:val="18"/>
              </w:rPr>
              <w:t>Risk class</w:t>
            </w:r>
          </w:p>
        </w:tc>
        <w:tc>
          <w:tcPr>
            <w:tcW w:type="dxa" w:w="4320"/>
            <w:shd w:val="clear" w:color="auto" w:fill="F5F7FA"/>
          </w:tcPr>
          <w:p>
            <w:pPr>
              <w:spacing w:after="0" w:line="240" w:lineRule="auto"/>
            </w:pPr>
            <w:r>
              <w:rPr>
                <w:sz w:val="18"/>
              </w:rPr>
              <w:t>Low &lt; 10, Moderate 10–40, High 40–80, Very high 80–150, Extreme ≥ 150 t/ac/yr; the exact E is classed in every display unit</w:t>
            </w:r>
          </w:p>
        </w:tc>
        <w:tc>
          <w:tcPr>
            <w:tcW w:type="dxa" w:w="2232"/>
            <w:shd w:val="clear" w:color="auto" w:fill="F5F7FA"/>
          </w:tcPr>
          <w:p>
            <w:pPr>
              <w:spacing w:after="0" w:line="240" w:lineRule="auto"/>
            </w:pPr>
            <w:r>
              <w:rPr>
                <w:sz w:val="18"/>
              </w:rPr>
              <w:t>E → class</w:t>
            </w:r>
          </w:p>
        </w:tc>
        <w:tc>
          <w:tcPr>
            <w:tcW w:type="dxa" w:w="1584"/>
            <w:shd w:val="clear" w:color="auto" w:fill="F5F7FA"/>
          </w:tcPr>
          <w:p>
            <w:pPr>
              <w:spacing w:after="0" w:line="240" w:lineRule="auto"/>
            </w:pPr>
            <w:r>
              <w:rPr>
                <w:rFonts w:ascii="Consolas" w:hAnsi="Consolas"/>
                <w:sz w:val="16"/>
              </w:rPr>
              <w:t>riskModel</w:t>
            </w:r>
            <w:r>
              <w:rPr>
                <w:sz w:val="18"/>
              </w:rPr>
              <w:t xml:space="preserve">; units.js · </w:t>
            </w:r>
            <w:r>
              <w:rPr>
                <w:rFonts w:ascii="Consolas" w:hAnsi="Consolas"/>
                <w:sz w:val="16"/>
              </w:rPr>
              <w:t>cls</w:t>
            </w:r>
          </w:p>
        </w:tc>
      </w:tr>
      <w:tr>
        <w:trPr>
          <w:cantSplit/>
        </w:trPr>
        <w:tc>
          <w:tcPr>
            <w:tcW w:type="dxa" w:w="1944"/>
          </w:tcPr>
          <w:p>
            <w:pPr>
              <w:spacing w:after="0" w:line="240" w:lineRule="auto"/>
            </w:pPr>
            <w:r>
              <w:rPr>
                <w:b/>
                <w:sz w:val="18"/>
              </w:rPr>
              <w:t>Water retention</w:t>
            </w:r>
          </w:p>
        </w:tc>
        <w:tc>
          <w:tcPr>
            <w:tcW w:type="dxa" w:w="4320"/>
          </w:tcPr>
          <w:p>
            <w:pPr>
              <w:spacing w:after="0" w:line="240" w:lineRule="auto"/>
            </w:pPr>
            <w:r>
              <w:rPr>
                <w:sz w:val="18"/>
              </w:rPr>
              <w:t>Saxton &amp; Rawls (2006) pedotransfer equations</w:t>
            </w:r>
          </w:p>
        </w:tc>
        <w:tc>
          <w:tcPr>
            <w:tcW w:type="dxa" w:w="2232"/>
          </w:tcPr>
          <w:p>
            <w:pPr>
              <w:spacing w:after="0" w:line="240" w:lineRule="auto"/>
            </w:pPr>
            <w:r>
              <w:rPr>
                <w:sz w:val="18"/>
              </w:rPr>
              <w:t>sand, clay, OM → LL, DUL, SAT, AWC, Ksat</w:t>
            </w:r>
          </w:p>
        </w:tc>
        <w:tc>
          <w:tcPr>
            <w:tcW w:type="dxa" w:w="1584"/>
          </w:tcPr>
          <w:p>
            <w:pPr>
              <w:spacing w:after="0" w:line="240" w:lineRule="auto"/>
            </w:pPr>
            <w:r>
              <w:rPr>
                <w:sz w:val="18"/>
              </w:rPr>
              <w:t xml:space="preserve">soil.js · </w:t>
            </w:r>
            <w:r>
              <w:rPr>
                <w:rFonts w:ascii="Consolas" w:hAnsi="Consolas"/>
                <w:sz w:val="16"/>
              </w:rPr>
              <w:t>saxtonRawls</w:t>
            </w:r>
          </w:p>
        </w:tc>
      </w:tr>
      <w:tr>
        <w:trPr>
          <w:cantSplit/>
        </w:trPr>
        <w:tc>
          <w:tcPr>
            <w:tcW w:type="dxa" w:w="1944"/>
            <w:shd w:val="clear" w:color="auto" w:fill="F5F7FA"/>
          </w:tcPr>
          <w:p>
            <w:pPr>
              <w:spacing w:after="0" w:line="240" w:lineRule="auto"/>
            </w:pPr>
            <w:r>
              <w:rPr>
                <w:b/>
                <w:sz w:val="18"/>
              </w:rPr>
              <w:t>RWEQ erodible fraction</w:t>
            </w:r>
          </w:p>
        </w:tc>
        <w:tc>
          <w:tcPr>
            <w:tcW w:type="dxa" w:w="4320"/>
            <w:shd w:val="clear" w:color="auto" w:fill="F5F7FA"/>
          </w:tcPr>
          <w:p>
            <w:pPr>
              <w:spacing w:after="0" w:line="240" w:lineRule="auto"/>
            </w:pPr>
            <w:r>
              <w:rPr>
                <w:sz w:val="18"/>
              </w:rPr>
              <w:t>EF = (29.09 + 0.31 Sa + 0.17 Si + 0.33 Sa/Cl − 2.59 OM − 0.95 CaCO₃) / 100</w:t>
            </w:r>
          </w:p>
        </w:tc>
        <w:tc>
          <w:tcPr>
            <w:tcW w:type="dxa" w:w="2232"/>
            <w:shd w:val="clear" w:color="auto" w:fill="F5F7FA"/>
          </w:tcPr>
          <w:p>
            <w:pPr>
              <w:spacing w:after="0" w:line="240" w:lineRule="auto"/>
            </w:pPr>
            <w:r>
              <w:rPr>
                <w:sz w:val="18"/>
              </w:rPr>
              <w:t>surface layer → EF (cross-check)</w:t>
            </w:r>
          </w:p>
        </w:tc>
        <w:tc>
          <w:tcPr>
            <w:tcW w:type="dxa" w:w="1584"/>
            <w:shd w:val="clear" w:color="auto" w:fill="F5F7FA"/>
          </w:tcPr>
          <w:p>
            <w:pPr>
              <w:spacing w:after="0" w:line="240" w:lineRule="auto"/>
            </w:pPr>
            <w:r>
              <w:rPr>
                <w:sz w:val="18"/>
              </w:rPr>
              <w:t xml:space="preserve">soil.js · </w:t>
            </w:r>
            <w:r>
              <w:rPr>
                <w:rFonts w:ascii="Consolas" w:hAnsi="Consolas"/>
                <w:sz w:val="16"/>
              </w:rPr>
              <w:t>rweq</w:t>
            </w:r>
          </w:p>
        </w:tc>
      </w:tr>
      <w:tr>
        <w:trPr>
          <w:cantSplit/>
        </w:trPr>
        <w:tc>
          <w:tcPr>
            <w:tcW w:type="dxa" w:w="1944"/>
          </w:tcPr>
          <w:p>
            <w:pPr>
              <w:spacing w:after="0" w:line="240" w:lineRule="auto"/>
            </w:pPr>
            <w:r>
              <w:rPr>
                <w:b/>
                <w:sz w:val="18"/>
              </w:rPr>
              <w:t>RWEQ crust factor</w:t>
            </w:r>
          </w:p>
        </w:tc>
        <w:tc>
          <w:tcPr>
            <w:tcW w:type="dxa" w:w="4320"/>
          </w:tcPr>
          <w:p>
            <w:pPr>
              <w:spacing w:after="0" w:line="240" w:lineRule="auto"/>
            </w:pPr>
            <w:r>
              <w:rPr>
                <w:sz w:val="18"/>
              </w:rPr>
              <w:t>SCF = 1 / (1 + 0.0066 Cl² + 0.021 OM²)</w:t>
            </w:r>
          </w:p>
        </w:tc>
        <w:tc>
          <w:tcPr>
            <w:tcW w:type="dxa" w:w="2232"/>
          </w:tcPr>
          <w:p>
            <w:pPr>
              <w:spacing w:after="0" w:line="240" w:lineRule="auto"/>
            </w:pPr>
            <w:r>
              <w:rPr>
                <w:sz w:val="18"/>
              </w:rPr>
              <w:t>clay, OM → SCF (cross-check)</w:t>
            </w:r>
          </w:p>
        </w:tc>
        <w:tc>
          <w:tcPr>
            <w:tcW w:type="dxa" w:w="1584"/>
          </w:tcPr>
          <w:p>
            <w:pPr>
              <w:spacing w:after="0" w:line="240" w:lineRule="auto"/>
            </w:pPr>
            <w:r>
              <w:rPr>
                <w:sz w:val="18"/>
              </w:rPr>
              <w:t xml:space="preserve">soil.js · </w:t>
            </w:r>
            <w:r>
              <w:rPr>
                <w:rFonts w:ascii="Consolas" w:hAnsi="Consolas"/>
                <w:sz w:val="16"/>
              </w:rPr>
              <w:t>rweq</w:t>
            </w:r>
          </w:p>
        </w:tc>
      </w:tr>
      <w:tr>
        <w:trPr>
          <w:cantSplit/>
        </w:trPr>
        <w:tc>
          <w:tcPr>
            <w:tcW w:type="dxa" w:w="1944"/>
            <w:shd w:val="clear" w:color="auto" w:fill="F5F7FA"/>
          </w:tcPr>
          <w:p>
            <w:pPr>
              <w:spacing w:after="0" w:line="240" w:lineRule="auto"/>
            </w:pPr>
            <w:r>
              <w:rPr>
                <w:b/>
                <w:sz w:val="18"/>
              </w:rPr>
              <w:t>Slope and aspect</w:t>
            </w:r>
          </w:p>
        </w:tc>
        <w:tc>
          <w:tcPr>
            <w:tcW w:type="dxa" w:w="4320"/>
            <w:shd w:val="clear" w:color="auto" w:fill="F5F7FA"/>
          </w:tcPr>
          <w:p>
            <w:pPr>
              <w:spacing w:after="0" w:line="240" w:lineRule="auto"/>
            </w:pPr>
            <w:r>
              <w:rPr>
                <w:sz w:val="18"/>
              </w:rPr>
              <w:t>finite differences on the centre and four neighbours ~100 m away</w:t>
            </w:r>
          </w:p>
        </w:tc>
        <w:tc>
          <w:tcPr>
            <w:tcW w:type="dxa" w:w="2232"/>
            <w:shd w:val="clear" w:color="auto" w:fill="F5F7FA"/>
          </w:tcPr>
          <w:p>
            <w:pPr>
              <w:spacing w:after="0" w:line="240" w:lineRule="auto"/>
            </w:pPr>
            <w:r>
              <w:rPr>
                <w:sz w:val="18"/>
              </w:rPr>
              <w:t>5 elevations → slope %, aspect</w:t>
            </w:r>
          </w:p>
        </w:tc>
        <w:tc>
          <w:tcPr>
            <w:tcW w:type="dxa" w:w="1584"/>
            <w:shd w:val="clear" w:color="auto" w:fill="F5F7FA"/>
          </w:tcPr>
          <w:p>
            <w:pPr>
              <w:spacing w:after="0" w:line="240" w:lineRule="auto"/>
            </w:pPr>
            <w:r>
              <w:rPr>
                <w:sz w:val="18"/>
              </w:rPr>
              <w:t xml:space="preserve">app.js · </w:t>
            </w:r>
            <w:r>
              <w:rPr>
                <w:rFonts w:ascii="Consolas" w:hAnsi="Consolas"/>
                <w:sz w:val="16"/>
              </w:rPr>
              <w:t>fetchElevation</w:t>
            </w:r>
          </w:p>
        </w:tc>
      </w:tr>
      <w:tr>
        <w:trPr>
          <w:cantSplit/>
        </w:trPr>
        <w:tc>
          <w:tcPr>
            <w:tcW w:type="dxa" w:w="1944"/>
          </w:tcPr>
          <w:p>
            <w:pPr>
              <w:spacing w:after="0" w:line="240" w:lineRule="auto"/>
            </w:pPr>
            <w:r>
              <w:rPr>
                <w:b/>
                <w:sz w:val="18"/>
              </w:rPr>
              <w:t>Profile parameters</w:t>
            </w:r>
          </w:p>
        </w:tc>
        <w:tc>
          <w:tcPr>
            <w:tcW w:type="dxa" w:w="4320"/>
          </w:tcPr>
          <w:p>
            <w:pPr>
              <w:spacing w:after="0" w:line="240" w:lineRule="auto"/>
            </w:pPr>
            <w:r>
              <w:rPr>
                <w:sz w:val="18"/>
              </w:rPr>
              <w:t>SLU1, SLDR, runoff curve number, root growth factor, albedo per crop-model .SOL format</w:t>
            </w:r>
          </w:p>
        </w:tc>
        <w:tc>
          <w:tcPr>
            <w:tcW w:type="dxa" w:w="2232"/>
          </w:tcPr>
          <w:p>
            <w:pPr>
              <w:spacing w:after="0" w:line="240" w:lineRule="auto"/>
            </w:pPr>
            <w:r>
              <w:rPr>
                <w:sz w:val="18"/>
              </w:rPr>
              <w:t>all horizons → DSSAT .SOL file</w:t>
            </w:r>
          </w:p>
        </w:tc>
        <w:tc>
          <w:tcPr>
            <w:tcW w:type="dxa" w:w="1584"/>
          </w:tcPr>
          <w:p>
            <w:pPr>
              <w:spacing w:after="0" w:line="240" w:lineRule="auto"/>
            </w:pPr>
            <w:r>
              <w:rPr>
                <w:sz w:val="18"/>
              </w:rPr>
              <w:t xml:space="preserve">writers.js · </w:t>
            </w:r>
            <w:r>
              <w:rPr>
                <w:rFonts w:ascii="Consolas" w:hAnsi="Consolas"/>
                <w:sz w:val="16"/>
              </w:rPr>
              <w:t>dssatSol</w:t>
            </w:r>
          </w:p>
        </w:tc>
      </w:tr>
    </w:tbl>
    <w:p>
      <w:pPr>
        <w:spacing w:after="40"/>
      </w:pPr>
    </w:p>
    <w:p>
      <w:pPr>
        <w:pStyle w:val="Heading2"/>
      </w:pPr>
      <w:r>
        <w:t>Field or area analysis (Figure 4)</w:t>
      </w:r>
    </w:p>
    <w:tbl>
      <w:tblPr>
        <w:tblW w:type="auto" w:w="0"/>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firstColumn="1" w:firstRow="1" w:lastColumn="0" w:lastRow="0" w:noHBand="0" w:noVBand="1" w:val="04A0"/>
      </w:tblPr>
      <w:tblGrid>
        <w:gridCol w:w="1944"/>
        <w:gridCol w:w="4320"/>
        <w:gridCol w:w="2232"/>
        <w:gridCol w:w="1584"/>
      </w:tblGrid>
      <w:tr>
        <w:trPr>
          <w:tblHeader w:val="true"/>
        </w:trPr>
        <w:tc>
          <w:tcPr>
            <w:tcW w:type="dxa" w:w="1944"/>
            <w:shd w:val="clear" w:color="auto" w:fill="323F4B"/>
          </w:tcPr>
          <w:p>
            <w:r>
              <w:rPr>
                <w:b/>
                <w:color w:val="FFFFFF"/>
                <w:sz w:val="18"/>
              </w:rPr>
              <w:t>Step</w:t>
            </w:r>
          </w:p>
        </w:tc>
        <w:tc>
          <w:tcPr>
            <w:tcW w:type="dxa" w:w="4320"/>
            <w:shd w:val="clear" w:color="auto" w:fill="323F4B"/>
          </w:tcPr>
          <w:p>
            <w:r>
              <w:rPr>
                <w:b/>
                <w:color w:val="FFFFFF"/>
                <w:sz w:val="18"/>
              </w:rPr>
              <w:t>Rule or equation</w:t>
            </w:r>
          </w:p>
        </w:tc>
        <w:tc>
          <w:tcPr>
            <w:tcW w:type="dxa" w:w="2232"/>
            <w:shd w:val="clear" w:color="auto" w:fill="323F4B"/>
          </w:tcPr>
          <w:p>
            <w:r>
              <w:rPr>
                <w:b/>
                <w:color w:val="FFFFFF"/>
                <w:sz w:val="18"/>
              </w:rPr>
              <w:t>Inputs → output</w:t>
            </w:r>
          </w:p>
        </w:tc>
        <w:tc>
          <w:tcPr>
            <w:tcW w:type="dxa" w:w="1584"/>
            <w:shd w:val="clear" w:color="auto" w:fill="323F4B"/>
          </w:tcPr>
          <w:p>
            <w:r>
              <w:rPr>
                <w:b/>
                <w:color w:val="FFFFFF"/>
                <w:sz w:val="18"/>
              </w:rPr>
              <w:t>Where</w:t>
            </w:r>
          </w:p>
        </w:tc>
      </w:tr>
      <w:tr>
        <w:trPr>
          <w:cantSplit/>
        </w:trPr>
        <w:tc>
          <w:tcPr>
            <w:tcW w:type="dxa" w:w="1944"/>
          </w:tcPr>
          <w:p>
            <w:pPr>
              <w:spacing w:after="0" w:line="240" w:lineRule="auto"/>
            </w:pPr>
            <w:r>
              <w:rPr>
                <w:b/>
                <w:sz w:val="18"/>
              </w:rPr>
              <w:t>Read the boundary</w:t>
            </w:r>
          </w:p>
        </w:tc>
        <w:tc>
          <w:tcPr>
            <w:tcW w:type="dxa" w:w="4320"/>
          </w:tcPr>
          <w:p>
            <w:pPr>
              <w:spacing w:after="0" w:line="240" w:lineRule="auto"/>
            </w:pPr>
            <w:r>
              <w:rPr>
                <w:sz w:val="18"/>
              </w:rPr>
              <w:t>drawn corners, or a file: shpjs (reprojects with the .prj), togeojson (KML), JSZip (KMZ), GeoJSON; all polygons kept, limit 500 km²</w:t>
            </w:r>
          </w:p>
        </w:tc>
        <w:tc>
          <w:tcPr>
            <w:tcW w:type="dxa" w:w="2232"/>
          </w:tcPr>
          <w:p>
            <w:pPr>
              <w:spacing w:after="0" w:line="240" w:lineRule="auto"/>
            </w:pPr>
            <w:r>
              <w:rPr>
                <w:sz w:val="18"/>
              </w:rPr>
              <w:t>file → polygons, acres</w:t>
            </w:r>
          </w:p>
        </w:tc>
        <w:tc>
          <w:tcPr>
            <w:tcW w:type="dxa" w:w="1584"/>
          </w:tcPr>
          <w:p>
            <w:pPr>
              <w:spacing w:after="0" w:line="240" w:lineRule="auto"/>
            </w:pPr>
            <w:r>
              <w:rPr>
                <w:sz w:val="18"/>
              </w:rPr>
              <w:t xml:space="preserve">area.js · </w:t>
            </w:r>
            <w:r>
              <w:rPr>
                <w:rFonts w:ascii="Consolas" w:hAnsi="Consolas"/>
                <w:sz w:val="16"/>
              </w:rPr>
              <w:t>parseFiles</w:t>
            </w:r>
            <w:r>
              <w:rPr>
                <w:sz w:val="18"/>
              </w:rPr>
              <w:t xml:space="preserve">, </w:t>
            </w:r>
            <w:r>
              <w:rPr>
                <w:rFonts w:ascii="Consolas" w:hAnsi="Consolas"/>
                <w:sz w:val="16"/>
              </w:rPr>
              <w:t>polysArea</w:t>
            </w:r>
          </w:p>
        </w:tc>
      </w:tr>
      <w:tr>
        <w:trPr>
          <w:cantSplit/>
        </w:trPr>
        <w:tc>
          <w:tcPr>
            <w:tcW w:type="dxa" w:w="1944"/>
            <w:shd w:val="clear" w:color="auto" w:fill="F5F7FA"/>
          </w:tcPr>
          <w:p>
            <w:pPr>
              <w:spacing w:after="0" w:line="240" w:lineRule="auto"/>
            </w:pPr>
            <w:r>
              <w:rPr>
                <w:b/>
                <w:sz w:val="18"/>
              </w:rPr>
              <w:t>Clip the soils</w:t>
            </w:r>
          </w:p>
        </w:tc>
        <w:tc>
          <w:tcPr>
            <w:tcW w:type="dxa" w:w="4320"/>
            <w:shd w:val="clear" w:color="auto" w:fill="F5F7FA"/>
          </w:tcPr>
          <w:p>
            <w:pPr>
              <w:spacing w:after="0" w:line="240" w:lineRule="auto"/>
            </w:pPr>
            <w:r>
              <w:rPr>
                <w:rFonts w:ascii="Consolas" w:hAnsi="Consolas"/>
                <w:sz w:val="16"/>
              </w:rPr>
              <w:t>mupolygongeo.STIntersection(boundary)</w:t>
            </w:r>
            <w:r>
              <w:rPr>
                <w:sz w:val="18"/>
              </w:rPr>
              <w:t xml:space="preserve"> on Soil Data Access (boundary simplified to ≤ 600 vertices); components with WEG, I, %; climatic factor C per map unit</w:t>
            </w:r>
          </w:p>
        </w:tc>
        <w:tc>
          <w:tcPr>
            <w:tcW w:type="dxa" w:w="2232"/>
            <w:shd w:val="clear" w:color="auto" w:fill="F5F7FA"/>
          </w:tcPr>
          <w:p>
            <w:pPr>
              <w:spacing w:after="0" w:line="240" w:lineRule="auto"/>
            </w:pPr>
            <w:r>
              <w:rPr>
                <w:sz w:val="18"/>
              </w:rPr>
              <w:t>boundary → soil polygons</w:t>
            </w:r>
          </w:p>
        </w:tc>
        <w:tc>
          <w:tcPr>
            <w:tcW w:type="dxa" w:w="1584"/>
            <w:shd w:val="clear" w:color="auto" w:fill="F5F7FA"/>
          </w:tcPr>
          <w:p>
            <w:pPr>
              <w:spacing w:after="0" w:line="240" w:lineRule="auto"/>
            </w:pPr>
            <w:r>
              <w:rPr>
                <w:sz w:val="18"/>
              </w:rPr>
              <w:t xml:space="preserve">area.js · </w:t>
            </w:r>
            <w:r>
              <w:rPr>
                <w:rFonts w:ascii="Consolas" w:hAnsi="Consolas"/>
                <w:sz w:val="16"/>
              </w:rPr>
              <w:t>soils</w:t>
            </w:r>
          </w:p>
        </w:tc>
      </w:tr>
      <w:tr>
        <w:trPr>
          <w:cantSplit/>
        </w:trPr>
        <w:tc>
          <w:tcPr>
            <w:tcW w:type="dxa" w:w="1944"/>
          </w:tcPr>
          <w:p>
            <w:pPr>
              <w:spacing w:after="0" w:line="240" w:lineRule="auto"/>
            </w:pPr>
            <w:r>
              <w:rPr>
                <w:b/>
                <w:sz w:val="18"/>
              </w:rPr>
              <w:t>Left-out features</w:t>
            </w:r>
          </w:p>
        </w:tc>
        <w:tc>
          <w:tcPr>
            <w:tcW w:type="dxa" w:w="4320"/>
          </w:tcPr>
          <w:p>
            <w:pPr>
              <w:spacing w:after="0" w:line="240" w:lineRule="auto"/>
            </w:pPr>
            <w:r>
              <w:rPr>
                <w:sz w:val="18"/>
              </w:rPr>
              <w:t>USA Structures footprints; TIGER roads as bands (S1100 15 m, S1200 9 m, S1400 5 m … half-widths); NHD lakes, reservoirs, marshes, estuaries; SSURGO Water units</w:t>
            </w:r>
          </w:p>
        </w:tc>
        <w:tc>
          <w:tcPr>
            <w:tcW w:type="dxa" w:w="2232"/>
          </w:tcPr>
          <w:p>
            <w:pPr>
              <w:spacing w:after="0" w:line="240" w:lineRule="auto"/>
            </w:pPr>
            <w:r>
              <w:rPr>
                <w:sz w:val="18"/>
              </w:rPr>
              <w:t>boundary box → features</w:t>
            </w:r>
          </w:p>
        </w:tc>
        <w:tc>
          <w:tcPr>
            <w:tcW w:type="dxa" w:w="1584"/>
          </w:tcPr>
          <w:p>
            <w:pPr>
              <w:spacing w:after="0" w:line="240" w:lineRule="auto"/>
            </w:pPr>
            <w:r>
              <w:rPr>
                <w:sz w:val="18"/>
              </w:rPr>
              <w:t xml:space="preserve">area.js · </w:t>
            </w:r>
            <w:r>
              <w:rPr>
                <w:rFonts w:ascii="Consolas" w:hAnsi="Consolas"/>
                <w:sz w:val="16"/>
              </w:rPr>
              <w:t>exclusions</w:t>
            </w:r>
          </w:p>
        </w:tc>
      </w:tr>
      <w:tr>
        <w:trPr>
          <w:cantSplit/>
        </w:trPr>
        <w:tc>
          <w:tcPr>
            <w:tcW w:type="dxa" w:w="1944"/>
            <w:shd w:val="clear" w:color="auto" w:fill="F5F7FA"/>
          </w:tcPr>
          <w:p>
            <w:pPr>
              <w:spacing w:after="0" w:line="240" w:lineRule="auto"/>
            </w:pPr>
            <w:r>
              <w:rPr>
                <w:b/>
                <w:sz w:val="18"/>
              </w:rPr>
              <w:t>Sample</w:t>
            </w:r>
          </w:p>
        </w:tc>
        <w:tc>
          <w:tcPr>
            <w:tcW w:type="dxa" w:w="4320"/>
            <w:shd w:val="clear" w:color="auto" w:fill="F5F7FA"/>
          </w:tcPr>
          <w:p>
            <w:pPr>
              <w:spacing w:after="0" w:line="240" w:lineRule="auto"/>
            </w:pPr>
            <w:r>
              <w:rPr>
                <w:sz w:val="18"/>
              </w:rPr>
              <w:t>≈ 20,000 stratified random points (one per grid cell, seeded) inside the boundary; drop left-out, outside-Texas and no-soil points</w:t>
            </w:r>
          </w:p>
        </w:tc>
        <w:tc>
          <w:tcPr>
            <w:tcW w:type="dxa" w:w="2232"/>
            <w:shd w:val="clear" w:color="auto" w:fill="F5F7FA"/>
          </w:tcPr>
          <w:p>
            <w:pPr>
              <w:spacing w:after="0" w:line="240" w:lineRule="auto"/>
            </w:pPr>
            <w:r>
              <w:rPr>
                <w:sz w:val="18"/>
              </w:rPr>
              <w:t>points → kept points</w:t>
            </w:r>
          </w:p>
        </w:tc>
        <w:tc>
          <w:tcPr>
            <w:tcW w:type="dxa" w:w="1584"/>
            <w:shd w:val="clear" w:color="auto" w:fill="F5F7FA"/>
          </w:tcPr>
          <w:p>
            <w:pPr>
              <w:spacing w:after="0" w:line="240" w:lineRule="auto"/>
            </w:pPr>
            <w:r>
              <w:rPr>
                <w:sz w:val="18"/>
              </w:rPr>
              <w:t xml:space="preserve">area.js · </w:t>
            </w:r>
            <w:r>
              <w:rPr>
                <w:rFonts w:ascii="Consolas" w:hAnsi="Consolas"/>
                <w:sz w:val="16"/>
              </w:rPr>
              <w:t>samples</w:t>
            </w:r>
            <w:r>
              <w:rPr>
                <w:sz w:val="18"/>
              </w:rPr>
              <w:t xml:space="preserve">, </w:t>
            </w:r>
            <w:r>
              <w:rPr>
                <w:rFonts w:ascii="Consolas" w:hAnsi="Consolas"/>
                <w:sz w:val="16"/>
              </w:rPr>
              <w:t>hitAt</w:t>
            </w:r>
          </w:p>
        </w:tc>
      </w:tr>
      <w:tr>
        <w:trPr>
          <w:cantSplit/>
        </w:trPr>
        <w:tc>
          <w:tcPr>
            <w:tcW w:type="dxa" w:w="1944"/>
          </w:tcPr>
          <w:p>
            <w:pPr>
              <w:spacing w:after="0" w:line="240" w:lineRule="auto"/>
            </w:pPr>
            <w:r>
              <w:rPr>
                <w:b/>
                <w:sz w:val="18"/>
              </w:rPr>
              <w:t>Shares</w:t>
            </w:r>
          </w:p>
        </w:tc>
        <w:tc>
          <w:tcPr>
            <w:tcW w:type="dxa" w:w="4320"/>
          </w:tcPr>
          <w:p>
            <w:pPr>
              <w:spacing w:after="0" w:line="240" w:lineRule="auto"/>
            </w:pPr>
            <w:r>
              <w:rPr>
                <w:sz w:val="18"/>
              </w:rPr>
              <w:t>share = Σ points Σ components (pct/100)·[class] ÷ Σ points Σ components (pct/100); E = I × C / 100; ± 0.7 points at 95 %</w:t>
            </w:r>
          </w:p>
        </w:tc>
        <w:tc>
          <w:tcPr>
            <w:tcW w:type="dxa" w:w="2232"/>
          </w:tcPr>
          <w:p>
            <w:pPr>
              <w:spacing w:after="0" w:line="240" w:lineRule="auto"/>
            </w:pPr>
            <w:r>
              <w:rPr>
                <w:sz w:val="18"/>
              </w:rPr>
              <w:t>kept points → % and acres</w:t>
            </w:r>
          </w:p>
        </w:tc>
        <w:tc>
          <w:tcPr>
            <w:tcW w:type="dxa" w:w="1584"/>
          </w:tcPr>
          <w:p>
            <w:pPr>
              <w:spacing w:after="0" w:line="240" w:lineRule="auto"/>
            </w:pPr>
            <w:r>
              <w:rPr>
                <w:sz w:val="18"/>
              </w:rPr>
              <w:t xml:space="preserve">area.js · </w:t>
            </w:r>
            <w:r>
              <w:rPr>
                <w:rFonts w:ascii="Consolas" w:hAnsi="Consolas"/>
                <w:sz w:val="16"/>
              </w:rPr>
              <w:t>analyse</w:t>
            </w:r>
          </w:p>
        </w:tc>
      </w:tr>
      <w:tr>
        <w:trPr>
          <w:cantSplit/>
        </w:trPr>
        <w:tc>
          <w:tcPr>
            <w:tcW w:type="dxa" w:w="1944"/>
            <w:shd w:val="clear" w:color="auto" w:fill="F5F7FA"/>
          </w:tcPr>
          <w:p>
            <w:pPr>
              <w:spacing w:after="0" w:line="240" w:lineRule="auto"/>
            </w:pPr>
            <w:r>
              <w:rPr>
                <w:b/>
                <w:sz w:val="18"/>
              </w:rPr>
              <w:t>Map-click check</w:t>
            </w:r>
          </w:p>
        </w:tc>
        <w:tc>
          <w:tcPr>
            <w:tcW w:type="dxa" w:w="4320"/>
            <w:shd w:val="clear" w:color="auto" w:fill="F5F7FA"/>
          </w:tcPr>
          <w:p>
            <w:pPr>
              <w:spacing w:after="0" w:line="240" w:lineRule="auto"/>
            </w:pPr>
            <w:r>
              <w:rPr>
                <w:sz w:val="18"/>
              </w:rPr>
              <w:t>same layers in a ~180 m box; inside a building or water, or within a road half-width → refused; accepted if the services take &gt; 3.5 s</w:t>
            </w:r>
          </w:p>
        </w:tc>
        <w:tc>
          <w:tcPr>
            <w:tcW w:type="dxa" w:w="2232"/>
            <w:shd w:val="clear" w:color="auto" w:fill="F5F7FA"/>
          </w:tcPr>
          <w:p>
            <w:pPr>
              <w:spacing w:after="0" w:line="240" w:lineRule="auto"/>
            </w:pPr>
            <w:r>
              <w:rPr>
                <w:sz w:val="18"/>
              </w:rPr>
              <w:t>click → accept or refuse</w:t>
            </w:r>
          </w:p>
        </w:tc>
        <w:tc>
          <w:tcPr>
            <w:tcW w:type="dxa" w:w="1584"/>
            <w:shd w:val="clear" w:color="auto" w:fill="F5F7FA"/>
          </w:tcPr>
          <w:p>
            <w:pPr>
              <w:spacing w:after="0" w:line="240" w:lineRule="auto"/>
            </w:pPr>
            <w:r>
              <w:rPr>
                <w:sz w:val="18"/>
              </w:rPr>
              <w:t xml:space="preserve">area.js · </w:t>
            </w:r>
            <w:r>
              <w:rPr>
                <w:rFonts w:ascii="Consolas" w:hAnsi="Consolas"/>
                <w:sz w:val="16"/>
              </w:rPr>
              <w:t>excludedAt</w:t>
            </w:r>
            <w:r>
              <w:rPr>
                <w:sz w:val="18"/>
              </w:rPr>
              <w:t xml:space="preserve">; app.js · </w:t>
            </w:r>
            <w:r>
              <w:rPr>
                <w:rFonts w:ascii="Consolas" w:hAnsi="Consolas"/>
                <w:sz w:val="16"/>
              </w:rPr>
              <w:t>pickSite</w:t>
            </w:r>
          </w:p>
        </w:tc>
      </w:tr>
    </w:tbl>
    <w:p>
      <w:pPr>
        <w:spacing w:after="40"/>
      </w:pPr>
    </w:p>
    <w:p>
      <w:pPr>
        <w:pStyle w:val="Heading2"/>
      </w:pPr>
      <w:r>
        <w:t>Model files (data sheet)</w:t>
      </w:r>
    </w:p>
    <w:tbl>
      <w:tblPr>
        <w:tblW w:type="auto" w:w="0"/>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firstColumn="1" w:firstRow="1" w:lastColumn="0" w:lastRow="0" w:noHBand="0" w:noVBand="1" w:val="04A0"/>
      </w:tblPr>
      <w:tblGrid>
        <w:gridCol w:w="1944"/>
        <w:gridCol w:w="4320"/>
        <w:gridCol w:w="2232"/>
        <w:gridCol w:w="1584"/>
      </w:tblGrid>
      <w:tr>
        <w:trPr>
          <w:tblHeader w:val="true"/>
        </w:trPr>
        <w:tc>
          <w:tcPr>
            <w:tcW w:type="dxa" w:w="1944"/>
            <w:shd w:val="clear" w:color="auto" w:fill="323F4B"/>
          </w:tcPr>
          <w:p>
            <w:r>
              <w:rPr>
                <w:b/>
                <w:color w:val="FFFFFF"/>
                <w:sz w:val="18"/>
              </w:rPr>
              <w:t>Step</w:t>
            </w:r>
          </w:p>
        </w:tc>
        <w:tc>
          <w:tcPr>
            <w:tcW w:type="dxa" w:w="4320"/>
            <w:shd w:val="clear" w:color="auto" w:fill="323F4B"/>
          </w:tcPr>
          <w:p>
            <w:r>
              <w:rPr>
                <w:b/>
                <w:color w:val="FFFFFF"/>
                <w:sz w:val="18"/>
              </w:rPr>
              <w:t>Rule or equation</w:t>
            </w:r>
          </w:p>
        </w:tc>
        <w:tc>
          <w:tcPr>
            <w:tcW w:type="dxa" w:w="2232"/>
            <w:shd w:val="clear" w:color="auto" w:fill="323F4B"/>
          </w:tcPr>
          <w:p>
            <w:r>
              <w:rPr>
                <w:b/>
                <w:color w:val="FFFFFF"/>
                <w:sz w:val="18"/>
              </w:rPr>
              <w:t>Inputs → output</w:t>
            </w:r>
          </w:p>
        </w:tc>
        <w:tc>
          <w:tcPr>
            <w:tcW w:type="dxa" w:w="1584"/>
            <w:shd w:val="clear" w:color="auto" w:fill="323F4B"/>
          </w:tcPr>
          <w:p>
            <w:r>
              <w:rPr>
                <w:b/>
                <w:color w:val="FFFFFF"/>
                <w:sz w:val="18"/>
              </w:rPr>
              <w:t>Where</w:t>
            </w:r>
          </w:p>
        </w:tc>
      </w:tr>
      <w:tr>
        <w:trPr>
          <w:cantSplit/>
        </w:trPr>
        <w:tc>
          <w:tcPr>
            <w:tcW w:type="dxa" w:w="1944"/>
          </w:tcPr>
          <w:p>
            <w:pPr>
              <w:spacing w:after="0" w:line="240" w:lineRule="auto"/>
            </w:pPr>
            <w:r>
              <w:rPr>
                <w:b/>
                <w:sz w:val="18"/>
              </w:rPr>
              <w:t>Read the weather</w:t>
            </w:r>
          </w:p>
        </w:tc>
        <w:tc>
          <w:tcPr>
            <w:tcW w:type="dxa" w:w="4320"/>
          </w:tcPr>
          <w:p>
            <w:pPr>
              <w:spacing w:after="0" w:line="240" w:lineRule="auto"/>
            </w:pPr>
            <w:r>
              <w:rPr>
                <w:sz w:val="18"/>
              </w:rPr>
              <w:t>gridMET 9 variables, NASA POWER daily, or your file (columns found by name, units converted, wind moved to 10 and 2 m by the log law); dates cut to the source's record</w:t>
            </w:r>
          </w:p>
        </w:tc>
        <w:tc>
          <w:tcPr>
            <w:tcW w:type="dxa" w:w="2232"/>
          </w:tcPr>
          <w:p>
            <w:pPr>
              <w:spacing w:after="0" w:line="240" w:lineRule="auto"/>
            </w:pPr>
            <w:r>
              <w:rPr>
                <w:sz w:val="18"/>
              </w:rPr>
              <w:t>dates → daily series</w:t>
            </w:r>
          </w:p>
        </w:tc>
        <w:tc>
          <w:tcPr>
            <w:tcW w:type="dxa" w:w="1584"/>
          </w:tcPr>
          <w:p>
            <w:pPr>
              <w:spacing w:after="0" w:line="240" w:lineRule="auto"/>
            </w:pPr>
            <w:r>
              <w:rPr>
                <w:sz w:val="18"/>
              </w:rPr>
              <w:t xml:space="preserve">wind.js · </w:t>
            </w:r>
            <w:r>
              <w:rPr>
                <w:rFonts w:ascii="Consolas" w:hAnsi="Consolas"/>
                <w:sz w:val="16"/>
              </w:rPr>
              <w:t>dailyWeather</w:t>
            </w:r>
            <w:r>
              <w:rPr>
                <w:sz w:val="18"/>
              </w:rPr>
              <w:t xml:space="preserve">; models.js · </w:t>
            </w:r>
            <w:r>
              <w:rPr>
                <w:rFonts w:ascii="Consolas" w:hAnsi="Consolas"/>
                <w:sz w:val="16"/>
              </w:rPr>
              <w:t>parseWeatherCSV</w:t>
            </w:r>
          </w:p>
        </w:tc>
      </w:tr>
      <w:tr>
        <w:trPr>
          <w:cantSplit/>
        </w:trPr>
        <w:tc>
          <w:tcPr>
            <w:tcW w:type="dxa" w:w="1944"/>
            <w:shd w:val="clear" w:color="auto" w:fill="F5F7FA"/>
          </w:tcPr>
          <w:p>
            <w:pPr>
              <w:spacing w:after="0" w:line="240" w:lineRule="auto"/>
            </w:pPr>
            <w:r>
              <w:rPr>
                <w:b/>
                <w:sz w:val="18"/>
              </w:rPr>
              <w:t>Fill your file's gaps (optional)</w:t>
            </w:r>
          </w:p>
        </w:tc>
        <w:tc>
          <w:tcPr>
            <w:tcW w:type="dxa" w:w="4320"/>
            <w:shd w:val="clear" w:color="auto" w:fill="F5F7FA"/>
          </w:tcPr>
          <w:p>
            <w:pPr>
              <w:spacing w:after="0" w:line="240" w:lineRule="auto"/>
            </w:pPr>
            <w:r>
              <w:rPr>
                <w:sz w:val="18"/>
              </w:rPr>
              <w:t>missing days taken from gridMET for the same days, not its ET₀; then ET₀ by FAO-56 from your columns</w:t>
            </w:r>
          </w:p>
        </w:tc>
        <w:tc>
          <w:tcPr>
            <w:tcW w:type="dxa" w:w="2232"/>
            <w:shd w:val="clear" w:color="auto" w:fill="F5F7FA"/>
          </w:tcPr>
          <w:p>
            <w:pPr>
              <w:spacing w:after="0" w:line="240" w:lineRule="auto"/>
            </w:pPr>
            <w:r>
              <w:rPr>
                <w:sz w:val="18"/>
              </w:rPr>
              <w:t>your series + gridMET → filled series</w:t>
            </w:r>
          </w:p>
        </w:tc>
        <w:tc>
          <w:tcPr>
            <w:tcW w:type="dxa" w:w="1584"/>
            <w:shd w:val="clear" w:color="auto" w:fill="F5F7FA"/>
          </w:tcPr>
          <w:p>
            <w:pPr>
              <w:spacing w:after="0" w:line="240" w:lineRule="auto"/>
            </w:pPr>
            <w:r>
              <w:rPr>
                <w:sz w:val="18"/>
              </w:rPr>
              <w:t xml:space="preserve">models.js · </w:t>
            </w:r>
            <w:r>
              <w:rPr>
                <w:rFonts w:ascii="Consolas" w:hAnsi="Consolas"/>
                <w:sz w:val="16"/>
              </w:rPr>
              <w:t>fillGaps</w:t>
            </w:r>
            <w:r>
              <w:rPr>
                <w:sz w:val="18"/>
              </w:rPr>
              <w:t>; datasheet.js</w:t>
            </w:r>
          </w:p>
        </w:tc>
      </w:tr>
      <w:tr>
        <w:trPr>
          <w:cantSplit/>
        </w:trPr>
        <w:tc>
          <w:tcPr>
            <w:tcW w:type="dxa" w:w="1944"/>
          </w:tcPr>
          <w:p>
            <w:pPr>
              <w:spacing w:after="0" w:line="240" w:lineRule="auto"/>
            </w:pPr>
            <w:r>
              <w:rPr>
                <w:b/>
                <w:sz w:val="18"/>
              </w:rPr>
              <w:t>Clean</w:t>
            </w:r>
          </w:p>
        </w:tc>
        <w:tc>
          <w:tcPr>
            <w:tcW w:type="dxa" w:w="4320"/>
          </w:tcPr>
          <w:p>
            <w:pPr>
              <w:spacing w:after="0" w:line="240" w:lineRule="auto"/>
            </w:pPr>
            <w:r>
              <w:rPr>
                <w:sz w:val="18"/>
              </w:rPr>
              <w:t>values no station reports (rain or wind &lt; 0, solar &gt; 50 MJ/m², T outside −60…60 °C, Tmax = Tmin = 0) become missing</w:t>
            </w:r>
          </w:p>
        </w:tc>
        <w:tc>
          <w:tcPr>
            <w:tcW w:type="dxa" w:w="2232"/>
          </w:tcPr>
          <w:p>
            <w:pPr>
              <w:spacing w:after="0" w:line="240" w:lineRule="auto"/>
            </w:pPr>
            <w:r>
              <w:rPr>
                <w:sz w:val="18"/>
              </w:rPr>
              <w:t>series → cleaned series</w:t>
            </w:r>
          </w:p>
        </w:tc>
        <w:tc>
          <w:tcPr>
            <w:tcW w:type="dxa" w:w="1584"/>
          </w:tcPr>
          <w:p>
            <w:pPr>
              <w:spacing w:after="0" w:line="240" w:lineRule="auto"/>
            </w:pPr>
            <w:r>
              <w:rPr>
                <w:sz w:val="18"/>
              </w:rPr>
              <w:t xml:space="preserve">writers.js · </w:t>
            </w:r>
            <w:r>
              <w:rPr>
                <w:rFonts w:ascii="Consolas" w:hAnsi="Consolas"/>
                <w:sz w:val="16"/>
              </w:rPr>
              <w:t>clean</w:t>
            </w:r>
          </w:p>
        </w:tc>
      </w:tr>
      <w:tr>
        <w:trPr>
          <w:cantSplit/>
        </w:trPr>
        <w:tc>
          <w:tcPr>
            <w:tcW w:type="dxa" w:w="1944"/>
            <w:shd w:val="clear" w:color="auto" w:fill="F5F7FA"/>
          </w:tcPr>
          <w:p>
            <w:pPr>
              <w:spacing w:after="0" w:line="240" w:lineRule="auto"/>
            </w:pPr>
            <w:r>
              <w:rPr>
                <w:b/>
                <w:sz w:val="18"/>
              </w:rPr>
              <w:t>Gap-free copy (DSSAT, APSIM, AquaCrop)</w:t>
            </w:r>
          </w:p>
        </w:tc>
        <w:tc>
          <w:tcPr>
            <w:tcW w:type="dxa" w:w="4320"/>
            <w:shd w:val="clear" w:color="auto" w:fill="F5F7FA"/>
          </w:tcPr>
          <w:p>
            <w:pPr>
              <w:spacing w:after="0" w:line="240" w:lineRule="auto"/>
            </w:pPr>
            <w:r>
              <w:rPr>
                <w:sz w:val="18"/>
              </w:rPr>
              <w:t>first to last day with Tmax and Tmin; linear Tmax, Tmin, wind; Hargreaves solar; rain 0; ET₀ FAO-56</w:t>
            </w:r>
          </w:p>
        </w:tc>
        <w:tc>
          <w:tcPr>
            <w:tcW w:type="dxa" w:w="2232"/>
            <w:shd w:val="clear" w:color="auto" w:fill="F5F7FA"/>
          </w:tcPr>
          <w:p>
            <w:pPr>
              <w:spacing w:after="0" w:line="240" w:lineRule="auto"/>
            </w:pPr>
            <w:r>
              <w:rPr>
                <w:sz w:val="18"/>
              </w:rPr>
              <w:t>cleaned series → complete series</w:t>
            </w:r>
          </w:p>
        </w:tc>
        <w:tc>
          <w:tcPr>
            <w:tcW w:type="dxa" w:w="1584"/>
            <w:shd w:val="clear" w:color="auto" w:fill="F5F7FA"/>
          </w:tcPr>
          <w:p>
            <w:pPr>
              <w:spacing w:after="0" w:line="240" w:lineRule="auto"/>
            </w:pPr>
            <w:r>
              <w:rPr>
                <w:sz w:val="18"/>
              </w:rPr>
              <w:t xml:space="preserve">writers.js · </w:t>
            </w:r>
            <w:r>
              <w:rPr>
                <w:rFonts w:ascii="Consolas" w:hAnsi="Consolas"/>
                <w:sz w:val="16"/>
              </w:rPr>
              <w:t>complete</w:t>
            </w:r>
          </w:p>
        </w:tc>
      </w:tr>
      <w:tr>
        <w:trPr>
          <w:cantSplit/>
        </w:trPr>
        <w:tc>
          <w:tcPr>
            <w:tcW w:type="dxa" w:w="1944"/>
          </w:tcPr>
          <w:p>
            <w:pPr>
              <w:spacing w:after="0" w:line="240" w:lineRule="auto"/>
            </w:pPr>
            <w:r>
              <w:rPr>
                <w:b/>
                <w:sz w:val="18"/>
              </w:rPr>
              <w:t>Climate statistics</w:t>
            </w:r>
          </w:p>
        </w:tc>
        <w:tc>
          <w:tcPr>
            <w:tcW w:type="dxa" w:w="4320"/>
          </w:tcPr>
          <w:p>
            <w:pPr>
              <w:spacing w:after="0" w:line="240" w:lineRule="auto"/>
            </w:pPr>
            <w:r>
              <w:rPr>
                <w:sz w:val="18"/>
              </w:rPr>
              <w:t>TAV, AMP from 12 monthly means; generator statistics per month; 10 complete years read when the dates lack a month or a variable</w:t>
            </w:r>
          </w:p>
        </w:tc>
        <w:tc>
          <w:tcPr>
            <w:tcW w:type="dxa" w:w="2232"/>
          </w:tcPr>
          <w:p>
            <w:pPr>
              <w:spacing w:after="0" w:line="240" w:lineRule="auto"/>
            </w:pPr>
            <w:r>
              <w:rPr>
                <w:sz w:val="18"/>
              </w:rPr>
              <w:t>series → .WTH header, .met, .WP1, weather-wgn.cli</w:t>
            </w:r>
          </w:p>
        </w:tc>
        <w:tc>
          <w:tcPr>
            <w:tcW w:type="dxa" w:w="1584"/>
          </w:tcPr>
          <w:p>
            <w:pPr>
              <w:spacing w:after="0" w:line="240" w:lineRule="auto"/>
            </w:pPr>
            <w:r>
              <w:rPr>
                <w:sz w:val="18"/>
              </w:rPr>
              <w:t xml:space="preserve">writers.js · </w:t>
            </w:r>
            <w:r>
              <w:rPr>
                <w:rFonts w:ascii="Consolas" w:hAnsi="Consolas"/>
                <w:sz w:val="16"/>
              </w:rPr>
              <w:t>tavAmp</w:t>
            </w:r>
            <w:r>
              <w:rPr>
                <w:sz w:val="18"/>
              </w:rPr>
              <w:t xml:space="preserve">, </w:t>
            </w:r>
            <w:r>
              <w:rPr>
                <w:rFonts w:ascii="Consolas" w:hAnsi="Consolas"/>
                <w:sz w:val="16"/>
              </w:rPr>
              <w:t>wp1Stats</w:t>
            </w:r>
            <w:r>
              <w:rPr>
                <w:sz w:val="18"/>
              </w:rPr>
              <w:t xml:space="preserve">, </w:t>
            </w:r>
            <w:r>
              <w:rPr>
                <w:rFonts w:ascii="Consolas" w:hAnsi="Consolas"/>
                <w:sz w:val="16"/>
              </w:rPr>
              <w:t>swatWgn</w:t>
            </w:r>
          </w:p>
        </w:tc>
      </w:tr>
      <w:tr>
        <w:trPr>
          <w:cantSplit/>
        </w:trPr>
        <w:tc>
          <w:tcPr>
            <w:tcW w:type="dxa" w:w="1944"/>
            <w:shd w:val="clear" w:color="auto" w:fill="F5F7FA"/>
          </w:tcPr>
          <w:p>
            <w:pPr>
              <w:spacing w:after="0" w:line="240" w:lineRule="auto"/>
            </w:pPr>
            <w:r>
              <w:rPr>
                <w:b/>
                <w:sz w:val="18"/>
              </w:rPr>
              <w:t>Soil layers</w:t>
            </w:r>
          </w:p>
        </w:tc>
        <w:tc>
          <w:tcPr>
            <w:tcW w:type="dxa" w:w="4320"/>
            <w:shd w:val="clear" w:color="auto" w:fill="F5F7FA"/>
          </w:tcPr>
          <w:p>
            <w:pPr>
              <w:spacing w:after="0" w:line="240" w:lineRule="auto"/>
            </w:pPr>
            <w:r>
              <w:rPr>
                <w:sz w:val="18"/>
              </w:rPr>
              <w:t>each model's usual layers, the horizons as they are, or your depths (thickness-weighted means, harmonic Ksat); stops at bedrock</w:t>
            </w:r>
          </w:p>
        </w:tc>
        <w:tc>
          <w:tcPr>
            <w:tcW w:type="dxa" w:w="2232"/>
            <w:shd w:val="clear" w:color="auto" w:fill="F5F7FA"/>
          </w:tcPr>
          <w:p>
            <w:pPr>
              <w:spacing w:after="0" w:line="240" w:lineRule="auto"/>
            </w:pPr>
            <w:r>
              <w:rPr>
                <w:sz w:val="18"/>
              </w:rPr>
              <w:t>profile → model layers</w:t>
            </w:r>
          </w:p>
        </w:tc>
        <w:tc>
          <w:tcPr>
            <w:tcW w:type="dxa" w:w="1584"/>
            <w:shd w:val="clear" w:color="auto" w:fill="F5F7FA"/>
          </w:tcPr>
          <w:p>
            <w:pPr>
              <w:spacing w:after="0" w:line="240" w:lineRule="auto"/>
            </w:pPr>
            <w:r>
              <w:rPr>
                <w:sz w:val="18"/>
              </w:rPr>
              <w:t xml:space="preserve">models.js · </w:t>
            </w:r>
            <w:r>
              <w:rPr>
                <w:rFonts w:ascii="Consolas" w:hAnsi="Consolas"/>
                <w:sz w:val="16"/>
              </w:rPr>
              <w:t>relayer</w:t>
            </w:r>
            <w:r>
              <w:rPr>
                <w:sz w:val="18"/>
              </w:rPr>
              <w:t>; writers.js</w:t>
            </w:r>
          </w:p>
        </w:tc>
      </w:tr>
      <w:tr>
        <w:trPr>
          <w:cantSplit/>
        </w:trPr>
        <w:tc>
          <w:tcPr>
            <w:tcW w:type="dxa" w:w="1944"/>
          </w:tcPr>
          <w:p>
            <w:pPr>
              <w:spacing w:after="0" w:line="240" w:lineRule="auto"/>
            </w:pPr>
            <w:r>
              <w:rPr>
                <w:b/>
                <w:sz w:val="18"/>
              </w:rPr>
              <w:t>Write and pack</w:t>
            </w:r>
          </w:p>
        </w:tc>
        <w:tc>
          <w:tcPr>
            <w:tcW w:type="dxa" w:w="4320"/>
          </w:tcPr>
          <w:p>
            <w:pPr>
              <w:spacing w:after="0" w:line="240" w:lineRule="auto"/>
            </w:pPr>
            <w:r>
              <w:rPr>
                <w:sz w:val="18"/>
              </w:rPr>
              <w:t>each model's fixed-width or JSON layout, a README per folder, NOT_WRITTEN.txt where a model cannot be made; one zip</w:t>
            </w:r>
          </w:p>
        </w:tc>
        <w:tc>
          <w:tcPr>
            <w:tcW w:type="dxa" w:w="2232"/>
          </w:tcPr>
          <w:p>
            <w:pPr>
              <w:spacing w:after="0" w:line="240" w:lineRule="auto"/>
            </w:pPr>
            <w:r>
              <w:rPr>
                <w:sz w:val="18"/>
              </w:rPr>
              <w:t>series, soil → zip</w:t>
            </w:r>
          </w:p>
        </w:tc>
        <w:tc>
          <w:tcPr>
            <w:tcW w:type="dxa" w:w="1584"/>
          </w:tcPr>
          <w:p>
            <w:pPr>
              <w:spacing w:after="0" w:line="240" w:lineRule="auto"/>
            </w:pPr>
            <w:r>
              <w:rPr>
                <w:sz w:val="18"/>
              </w:rPr>
              <w:t xml:space="preserve">writers.js; datasheet.js · </w:t>
            </w:r>
            <w:r>
              <w:rPr>
                <w:rFonts w:ascii="Consolas" w:hAnsi="Consolas"/>
                <w:sz w:val="16"/>
              </w:rPr>
              <w:t>build</w:t>
            </w:r>
          </w:p>
        </w:tc>
      </w:tr>
    </w:tbl>
    <w:p>
      <w:pPr>
        <w:spacing w:after="40"/>
      </w:pPr>
    </w:p>
    <w:p>
      <w:pPr>
        <w:pStyle w:val="Heading1"/>
      </w:pPr>
      <w:r>
        <w:t>9. Data sources</w:t>
      </w:r>
    </w:p>
    <w:tbl>
      <w:tblPr>
        <w:tblW w:type="auto" w:w="0"/>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firstColumn="1" w:firstRow="1" w:lastColumn="0" w:lastRow="0" w:noHBand="0" w:noVBand="1" w:val="04A0"/>
      </w:tblPr>
      <w:tblGrid>
        <w:gridCol w:w="2304"/>
        <w:gridCol w:w="2088"/>
        <w:gridCol w:w="2088"/>
        <w:gridCol w:w="1728"/>
        <w:gridCol w:w="1872"/>
      </w:tblGrid>
      <w:tr>
        <w:trPr>
          <w:tblHeader w:val="true"/>
        </w:trPr>
        <w:tc>
          <w:tcPr>
            <w:tcW w:type="dxa" w:w="2304"/>
            <w:shd w:val="clear" w:color="auto" w:fill="323F4B"/>
          </w:tcPr>
          <w:p>
            <w:r>
              <w:rPr>
                <w:b/>
                <w:color w:val="FFFFFF"/>
                <w:sz w:val="17"/>
              </w:rPr>
              <w:t>Data</w:t>
            </w:r>
          </w:p>
        </w:tc>
        <w:tc>
          <w:tcPr>
            <w:tcW w:type="dxa" w:w="2088"/>
            <w:shd w:val="clear" w:color="auto" w:fill="323F4B"/>
          </w:tcPr>
          <w:p>
            <w:r>
              <w:rPr>
                <w:b/>
                <w:color w:val="FFFFFF"/>
                <w:sz w:val="17"/>
              </w:rPr>
              <w:t>Producer</w:t>
            </w:r>
          </w:p>
        </w:tc>
        <w:tc>
          <w:tcPr>
            <w:tcW w:type="dxa" w:w="2088"/>
            <w:shd w:val="clear" w:color="auto" w:fill="323F4B"/>
          </w:tcPr>
          <w:p>
            <w:r>
              <w:rPr>
                <w:b/>
                <w:color w:val="FFFFFF"/>
                <w:sz w:val="17"/>
              </w:rPr>
              <w:t>How the app reads it</w:t>
            </w:r>
          </w:p>
        </w:tc>
        <w:tc>
          <w:tcPr>
            <w:tcW w:type="dxa" w:w="1728"/>
            <w:shd w:val="clear" w:color="auto" w:fill="323F4B"/>
          </w:tcPr>
          <w:p>
            <w:r>
              <w:rPr>
                <w:b/>
                <w:color w:val="FFFFFF"/>
                <w:sz w:val="17"/>
              </w:rPr>
              <w:t>Resolution</w:t>
            </w:r>
          </w:p>
        </w:tc>
        <w:tc>
          <w:tcPr>
            <w:tcW w:type="dxa" w:w="1872"/>
            <w:shd w:val="clear" w:color="auto" w:fill="323F4B"/>
          </w:tcPr>
          <w:p>
            <w:r>
              <w:rPr>
                <w:b/>
                <w:color w:val="FFFFFF"/>
                <w:sz w:val="17"/>
              </w:rPr>
              <w:t>If it fails</w:t>
            </w:r>
          </w:p>
        </w:tc>
      </w:tr>
      <w:tr>
        <w:trPr>
          <w:cantSplit/>
        </w:trPr>
        <w:tc>
          <w:tcPr>
            <w:tcW w:type="dxa" w:w="2304"/>
          </w:tcPr>
          <w:p>
            <w:pPr>
              <w:spacing w:after="0" w:line="240" w:lineRule="auto"/>
            </w:pPr>
            <w:r>
              <w:rPr>
                <w:b/>
                <w:sz w:val="17"/>
              </w:rPr>
              <w:t>Soil survey: map unit, components, horizons, WEG, I, T, climatic factor C, rainfall R, MLRA, yields, plants</w:t>
            </w:r>
          </w:p>
        </w:tc>
        <w:tc>
          <w:tcPr>
            <w:tcW w:type="dxa" w:w="2088"/>
          </w:tcPr>
          <w:p>
            <w:pPr>
              <w:spacing w:after="0" w:line="240" w:lineRule="auto"/>
            </w:pPr>
            <w:r>
              <w:rPr>
                <w:sz w:val="17"/>
              </w:rPr>
              <w:t>USDA-NRCS SSURGO</w:t>
            </w:r>
          </w:p>
        </w:tc>
        <w:tc>
          <w:tcPr>
            <w:tcW w:type="dxa" w:w="2088"/>
          </w:tcPr>
          <w:p>
            <w:pPr>
              <w:spacing w:after="0" w:line="240" w:lineRule="auto"/>
            </w:pPr>
            <w:r>
              <w:rPr>
                <w:sz w:val="17"/>
              </w:rPr>
              <w:t>Soil Data Access SQL web service (direct)</w:t>
            </w:r>
          </w:p>
        </w:tc>
        <w:tc>
          <w:tcPr>
            <w:tcW w:type="dxa" w:w="1728"/>
          </w:tcPr>
          <w:p>
            <w:pPr>
              <w:spacing w:after="0" w:line="240" w:lineRule="auto"/>
            </w:pPr>
            <w:r>
              <w:rPr>
                <w:sz w:val="17"/>
              </w:rPr>
              <w:t>survey polygons, mapped at 1:12,000–1:24,000</w:t>
            </w:r>
          </w:p>
        </w:tc>
        <w:tc>
          <w:tcPr>
            <w:tcW w:type="dxa" w:w="1872"/>
          </w:tcPr>
          <w:p>
            <w:pPr>
              <w:spacing w:after="0" w:line="240" w:lineRule="auto"/>
            </w:pPr>
            <w:r>
              <w:rPr>
                <w:sz w:val="17"/>
              </w:rPr>
              <w:t>Soil tab shows the error; risk cannot be computed</w:t>
            </w:r>
          </w:p>
        </w:tc>
      </w:tr>
      <w:tr>
        <w:trPr>
          <w:cantSplit/>
        </w:trPr>
        <w:tc>
          <w:tcPr>
            <w:tcW w:type="dxa" w:w="2304"/>
            <w:shd w:val="clear" w:color="auto" w:fill="F5F7FA"/>
          </w:tcPr>
          <w:p>
            <w:pPr>
              <w:spacing w:after="0" w:line="240" w:lineRule="auto"/>
            </w:pPr>
            <w:r>
              <w:rPr>
                <w:b/>
                <w:sz w:val="17"/>
              </w:rPr>
              <w:t>Elevation, slope and aspect</w:t>
            </w:r>
          </w:p>
        </w:tc>
        <w:tc>
          <w:tcPr>
            <w:tcW w:type="dxa" w:w="2088"/>
            <w:shd w:val="clear" w:color="auto" w:fill="F5F7FA"/>
          </w:tcPr>
          <w:p>
            <w:pPr>
              <w:spacing w:after="0" w:line="240" w:lineRule="auto"/>
            </w:pPr>
            <w:r>
              <w:rPr>
                <w:sz w:val="17"/>
              </w:rPr>
              <w:t>USGS 3DEP</w:t>
            </w:r>
          </w:p>
        </w:tc>
        <w:tc>
          <w:tcPr>
            <w:tcW w:type="dxa" w:w="2088"/>
            <w:shd w:val="clear" w:color="auto" w:fill="F5F7FA"/>
          </w:tcPr>
          <w:p>
            <w:pPr>
              <w:spacing w:after="0" w:line="240" w:lineRule="auto"/>
            </w:pPr>
            <w:r>
              <w:rPr>
                <w:sz w:val="17"/>
              </w:rPr>
              <w:t>Elevation Point Query Service, 5 points (direct)</w:t>
            </w:r>
          </w:p>
        </w:tc>
        <w:tc>
          <w:tcPr>
            <w:tcW w:type="dxa" w:w="1728"/>
            <w:shd w:val="clear" w:color="auto" w:fill="F5F7FA"/>
          </w:tcPr>
          <w:p>
            <w:pPr>
              <w:spacing w:after="0" w:line="240" w:lineRule="auto"/>
            </w:pPr>
            <w:r>
              <w:rPr>
                <w:sz w:val="17"/>
              </w:rPr>
              <w:t>best available 3DEP: 1 m lidar where flown, else ~10 m</w:t>
            </w:r>
          </w:p>
        </w:tc>
        <w:tc>
          <w:tcPr>
            <w:tcW w:type="dxa" w:w="1872"/>
            <w:shd w:val="clear" w:color="auto" w:fill="F5F7FA"/>
          </w:tcPr>
          <w:p>
            <w:pPr>
              <w:spacing w:after="0" w:line="240" w:lineRule="auto"/>
            </w:pPr>
            <w:r>
              <w:rPr>
                <w:sz w:val="17"/>
              </w:rPr>
              <w:t>Copernicus 90 m elevation via Open-Meteo (after 15 s)</w:t>
            </w:r>
          </w:p>
        </w:tc>
      </w:tr>
      <w:tr>
        <w:trPr>
          <w:cantSplit/>
        </w:trPr>
        <w:tc>
          <w:tcPr>
            <w:tcW w:type="dxa" w:w="2304"/>
          </w:tcPr>
          <w:p>
            <w:pPr>
              <w:spacing w:after="0" w:line="240" w:lineRule="auto"/>
            </w:pPr>
            <w:r>
              <w:rPr>
                <w:b/>
                <w:sz w:val="17"/>
              </w:rPr>
              <w:t>Land cover</w:t>
            </w:r>
          </w:p>
        </w:tc>
        <w:tc>
          <w:tcPr>
            <w:tcW w:type="dxa" w:w="2088"/>
          </w:tcPr>
          <w:p>
            <w:pPr>
              <w:spacing w:after="0" w:line="240" w:lineRule="auto"/>
            </w:pPr>
            <w:r>
              <w:rPr>
                <w:sz w:val="17"/>
              </w:rPr>
              <w:t>MRLC NLCD 2021; Esri / Impact Observatory</w:t>
            </w:r>
          </w:p>
        </w:tc>
        <w:tc>
          <w:tcPr>
            <w:tcW w:type="dxa" w:w="2088"/>
          </w:tcPr>
          <w:p>
            <w:pPr>
              <w:spacing w:after="0" w:line="240" w:lineRule="auto"/>
            </w:pPr>
            <w:r>
              <w:rPr>
                <w:sz w:val="17"/>
              </w:rPr>
              <w:t>WMS GetFeatureInfo; ImageServer identify (direct)</w:t>
            </w:r>
          </w:p>
        </w:tc>
        <w:tc>
          <w:tcPr>
            <w:tcW w:type="dxa" w:w="1728"/>
          </w:tcPr>
          <w:p>
            <w:pPr>
              <w:spacing w:after="0" w:line="240" w:lineRule="auto"/>
            </w:pPr>
            <w:r>
              <w:rPr>
                <w:sz w:val="17"/>
              </w:rPr>
              <w:t>30 m; Sentinel-2 10 m</w:t>
            </w:r>
          </w:p>
        </w:tc>
        <w:tc>
          <w:tcPr>
            <w:tcW w:type="dxa" w:w="1872"/>
          </w:tcPr>
          <w:p>
            <w:pPr>
              <w:spacing w:after="0" w:line="240" w:lineRule="auto"/>
            </w:pPr>
            <w:r>
              <w:rPr>
                <w:sz w:val="17"/>
              </w:rPr>
              <w:t>Sentinel-2 when NLCD is blocked (currently always: MRLC refuses web-page requests)</w:t>
            </w:r>
          </w:p>
        </w:tc>
      </w:tr>
      <w:tr>
        <w:trPr>
          <w:cantSplit/>
        </w:trPr>
        <w:tc>
          <w:tcPr>
            <w:tcW w:type="dxa" w:w="2304"/>
            <w:shd w:val="clear" w:color="auto" w:fill="F5F7FA"/>
          </w:tcPr>
          <w:p>
            <w:pPr>
              <w:spacing w:after="0" w:line="240" w:lineRule="auto"/>
            </w:pPr>
            <w:r>
              <w:rPr>
                <w:b/>
                <w:sz w:val="17"/>
              </w:rPr>
              <w:t>Daily rain, grass reference ET₀, Tmax, Tmin</w:t>
            </w:r>
          </w:p>
        </w:tc>
        <w:tc>
          <w:tcPr>
            <w:tcW w:type="dxa" w:w="2088"/>
            <w:shd w:val="clear" w:color="auto" w:fill="F5F7FA"/>
          </w:tcPr>
          <w:p>
            <w:pPr>
              <w:spacing w:after="0" w:line="240" w:lineRule="auto"/>
            </w:pPr>
            <w:r>
              <w:rPr>
                <w:sz w:val="17"/>
              </w:rPr>
              <w:t>University of Idaho gridMET</w:t>
            </w:r>
          </w:p>
        </w:tc>
        <w:tc>
          <w:tcPr>
            <w:tcW w:type="dxa" w:w="2088"/>
            <w:shd w:val="clear" w:color="auto" w:fill="F5F7FA"/>
          </w:tcPr>
          <w:p>
            <w:pPr>
              <w:spacing w:after="0" w:line="240" w:lineRule="auto"/>
            </w:pPr>
            <w:r>
              <w:rPr>
                <w:sz w:val="17"/>
              </w:rPr>
              <w:t>THREDDS OPeNDAP, one cell (direct)</w:t>
            </w:r>
          </w:p>
        </w:tc>
        <w:tc>
          <w:tcPr>
            <w:tcW w:type="dxa" w:w="1728"/>
            <w:shd w:val="clear" w:color="auto" w:fill="F5F7FA"/>
          </w:tcPr>
          <w:p>
            <w:pPr>
              <w:spacing w:after="0" w:line="240" w:lineRule="auto"/>
            </w:pPr>
            <w:r>
              <w:rPr>
                <w:sz w:val="17"/>
              </w:rPr>
              <w:t>4 km, daily, 1979 on; last ~4 days not yet published</w:t>
            </w:r>
          </w:p>
        </w:tc>
        <w:tc>
          <w:tcPr>
            <w:tcW w:type="dxa" w:w="1872"/>
            <w:shd w:val="clear" w:color="auto" w:fill="F5F7FA"/>
          </w:tcPr>
          <w:p>
            <w:pPr>
              <w:spacing w:after="0" w:line="240" w:lineRule="auto"/>
            </w:pPr>
            <w:r>
              <w:rPr>
                <w:sz w:val="17"/>
              </w:rPr>
              <w:t>NASA POWER daily with Penman–Monteith ET₀ computed in the app, then Open-Meteo daily (ECMWF)</w:t>
            </w:r>
          </w:p>
        </w:tc>
      </w:tr>
      <w:tr>
        <w:trPr>
          <w:cantSplit/>
        </w:trPr>
        <w:tc>
          <w:tcPr>
            <w:tcW w:type="dxa" w:w="2304"/>
          </w:tcPr>
          <w:p>
            <w:pPr>
              <w:spacing w:after="0" w:line="240" w:lineRule="auto"/>
            </w:pPr>
            <w:r>
              <w:rPr>
                <w:b/>
                <w:sz w:val="17"/>
              </w:rPr>
              <w:t>Hourly 10 m wind speed and direction (default)</w:t>
            </w:r>
          </w:p>
        </w:tc>
        <w:tc>
          <w:tcPr>
            <w:tcW w:type="dxa" w:w="2088"/>
          </w:tcPr>
          <w:p>
            <w:pPr>
              <w:spacing w:after="0" w:line="240" w:lineRule="auto"/>
            </w:pPr>
            <w:r>
              <w:rPr>
                <w:sz w:val="17"/>
              </w:rPr>
              <w:t>NASA GMAO MERRA-2</w:t>
            </w:r>
          </w:p>
        </w:tc>
        <w:tc>
          <w:tcPr>
            <w:tcW w:type="dxa" w:w="2088"/>
          </w:tcPr>
          <w:p>
            <w:pPr>
              <w:spacing w:after="0" w:line="240" w:lineRule="auto"/>
            </w:pPr>
            <w:r>
              <w:rPr>
                <w:sz w:val="17"/>
              </w:rPr>
              <w:t>NASA POWER hourly API (direct)</w:t>
            </w:r>
          </w:p>
        </w:tc>
        <w:tc>
          <w:tcPr>
            <w:tcW w:type="dxa" w:w="1728"/>
          </w:tcPr>
          <w:p>
            <w:pPr>
              <w:spacing w:after="0" w:line="240" w:lineRule="auto"/>
            </w:pPr>
            <w:r>
              <w:rPr>
                <w:sz w:val="17"/>
              </w:rPr>
              <w:t>0.5° × 0.625° (~50 km), 2001 on; no gust variable</w:t>
            </w:r>
          </w:p>
        </w:tc>
        <w:tc>
          <w:tcPr>
            <w:tcW w:type="dxa" w:w="1872"/>
          </w:tcPr>
          <w:p>
            <w:pPr>
              <w:spacing w:after="0" w:line="240" w:lineRule="auto"/>
            </w:pPr>
            <w:r>
              <w:rPr>
                <w:sz w:val="17"/>
              </w:rPr>
              <w:t>ECMWF via Open-Meteo if NASA POWER errors or has not answered within 20 s</w:t>
            </w:r>
          </w:p>
        </w:tc>
      </w:tr>
      <w:tr>
        <w:trPr>
          <w:cantSplit/>
        </w:trPr>
        <w:tc>
          <w:tcPr>
            <w:tcW w:type="dxa" w:w="2304"/>
            <w:shd w:val="clear" w:color="auto" w:fill="F5F7FA"/>
          </w:tcPr>
          <w:p>
            <w:pPr>
              <w:spacing w:after="0" w:line="240" w:lineRule="auto"/>
            </w:pPr>
            <w:r>
              <w:rPr>
                <w:b/>
                <w:sz w:val="17"/>
              </w:rPr>
              <w:t>Hourly 10 m wind, daily max gust (backup, or when chosen)</w:t>
            </w:r>
          </w:p>
        </w:tc>
        <w:tc>
          <w:tcPr>
            <w:tcW w:type="dxa" w:w="2088"/>
            <w:shd w:val="clear" w:color="auto" w:fill="F5F7FA"/>
          </w:tcPr>
          <w:p>
            <w:pPr>
              <w:spacing w:after="0" w:line="240" w:lineRule="auto"/>
            </w:pPr>
            <w:r>
              <w:rPr>
                <w:sz w:val="17"/>
              </w:rPr>
              <w:t>ECMWF: IFS analysis from 2017, ERA5 before</w:t>
            </w:r>
          </w:p>
        </w:tc>
        <w:tc>
          <w:tcPr>
            <w:tcW w:type="dxa" w:w="2088"/>
            <w:shd w:val="clear" w:color="auto" w:fill="F5F7FA"/>
          </w:tcPr>
          <w:p>
            <w:pPr>
              <w:spacing w:after="0" w:line="240" w:lineRule="auto"/>
            </w:pPr>
            <w:r>
              <w:rPr>
                <w:sz w:val="17"/>
              </w:rPr>
              <w:t>Open-Meteo archive (re-hosted copy)</w:t>
            </w:r>
          </w:p>
        </w:tc>
        <w:tc>
          <w:tcPr>
            <w:tcW w:type="dxa" w:w="1728"/>
            <w:shd w:val="clear" w:color="auto" w:fill="F5F7FA"/>
          </w:tcPr>
          <w:p>
            <w:pPr>
              <w:spacing w:after="0" w:line="240" w:lineRule="auto"/>
            </w:pPr>
            <w:r>
              <w:rPr>
                <w:sz w:val="17"/>
              </w:rPr>
              <w:t>9 km from 2017; 0.25° (~28 km) before</w:t>
            </w:r>
          </w:p>
        </w:tc>
        <w:tc>
          <w:tcPr>
            <w:tcW w:type="dxa" w:w="1872"/>
            <w:shd w:val="clear" w:color="auto" w:fill="F5F7FA"/>
          </w:tcPr>
          <w:p>
            <w:pPr>
              <w:spacing w:after="0" w:line="240" w:lineRule="auto"/>
            </w:pPr>
            <w:r>
              <w:rPr>
                <w:sz w:val="17"/>
              </w:rPr>
              <w:t>NASA MERRA-2</w:t>
            </w:r>
          </w:p>
        </w:tc>
      </w:tr>
      <w:tr>
        <w:trPr>
          <w:cantSplit/>
        </w:trPr>
        <w:tc>
          <w:tcPr>
            <w:tcW w:type="dxa" w:w="2304"/>
          </w:tcPr>
          <w:p>
            <w:pPr>
              <w:spacing w:after="0" w:line="240" w:lineRule="auto"/>
            </w:pPr>
            <w:r>
              <w:rPr>
                <w:b/>
                <w:sz w:val="17"/>
              </w:rPr>
              <w:t>Airport hourly wind and gusts (for calibration)</w:t>
            </w:r>
          </w:p>
        </w:tc>
        <w:tc>
          <w:tcPr>
            <w:tcW w:type="dxa" w:w="2088"/>
          </w:tcPr>
          <w:p>
            <w:pPr>
              <w:spacing w:after="0" w:line="240" w:lineRule="auto"/>
            </w:pPr>
            <w:r>
              <w:rPr>
                <w:sz w:val="17"/>
              </w:rPr>
              <w:t>NOAA NCEI GHCNh</w:t>
            </w:r>
          </w:p>
        </w:tc>
        <w:tc>
          <w:tcPr>
            <w:tcW w:type="dxa" w:w="2088"/>
          </w:tcPr>
          <w:p>
            <w:pPr>
              <w:spacing w:after="0" w:line="240" w:lineRule="auto"/>
            </w:pPr>
            <w:r>
              <w:rPr>
                <w:sz w:val="17"/>
              </w:rPr>
              <w:t>NCEI Access Data Service, one request per year, 6 at a time (direct)</w:t>
            </w:r>
          </w:p>
        </w:tc>
        <w:tc>
          <w:tcPr>
            <w:tcW w:type="dxa" w:w="1728"/>
          </w:tcPr>
          <w:p>
            <w:pPr>
              <w:spacing w:after="0" w:line="240" w:lineRule="auto"/>
            </w:pPr>
            <w:r>
              <w:rPr>
                <w:sz w:val="17"/>
              </w:rPr>
              <w:t>station, hourly</w:t>
            </w:r>
          </w:p>
        </w:tc>
        <w:tc>
          <w:tcPr>
            <w:tcW w:type="dxa" w:w="1872"/>
          </w:tcPr>
          <w:p>
            <w:pPr>
              <w:spacing w:after="0" w:line="240" w:lineRule="auto"/>
            </w:pPr>
            <w:r>
              <w:rPr>
                <w:sz w:val="17"/>
              </w:rPr>
              <w:t>Iowa Environmental Mesonet ASOS copy; then the next station</w:t>
            </w:r>
          </w:p>
        </w:tc>
      </w:tr>
      <w:tr>
        <w:trPr>
          <w:cantSplit/>
        </w:trPr>
        <w:tc>
          <w:tcPr>
            <w:tcW w:type="dxa" w:w="2304"/>
            <w:shd w:val="clear" w:color="auto" w:fill="F5F7FA"/>
          </w:tcPr>
          <w:p>
            <w:pPr>
              <w:spacing w:after="0" w:line="240" w:lineRule="auto"/>
            </w:pPr>
            <w:r>
              <w:rPr>
                <w:b/>
                <w:sz w:val="17"/>
              </w:rPr>
              <w:t>Airport station list</w:t>
            </w:r>
          </w:p>
        </w:tc>
        <w:tc>
          <w:tcPr>
            <w:tcW w:type="dxa" w:w="2088"/>
            <w:shd w:val="clear" w:color="auto" w:fill="F5F7FA"/>
          </w:tcPr>
          <w:p>
            <w:pPr>
              <w:spacing w:after="0" w:line="240" w:lineRule="auto"/>
            </w:pPr>
            <w:r>
              <w:rPr>
                <w:sz w:val="17"/>
              </w:rPr>
              <w:t>NOAA ISD history + GHCNh station list</w:t>
            </w:r>
          </w:p>
        </w:tc>
        <w:tc>
          <w:tcPr>
            <w:tcW w:type="dxa" w:w="2088"/>
            <w:shd w:val="clear" w:color="auto" w:fill="F5F7FA"/>
          </w:tcPr>
          <w:p>
            <w:pPr>
              <w:spacing w:after="0" w:line="240" w:lineRule="auto"/>
            </w:pPr>
            <w:r>
              <w:rPr>
                <w:sz w:val="17"/>
              </w:rPr>
              <w:t>built into the app (data/stations.js)</w:t>
            </w:r>
          </w:p>
        </w:tc>
        <w:tc>
          <w:tcPr>
            <w:tcW w:type="dxa" w:w="1728"/>
            <w:shd w:val="clear" w:color="auto" w:fill="F5F7FA"/>
          </w:tcPr>
          <w:p>
            <w:pPr>
              <w:spacing w:after="0" w:line="240" w:lineRule="auto"/>
            </w:pPr>
            <w:r>
              <w:rPr>
                <w:sz w:val="17"/>
              </w:rPr>
              <w:t>417 Texas-area stations</w:t>
            </w:r>
          </w:p>
        </w:tc>
        <w:tc>
          <w:tcPr>
            <w:tcW w:type="dxa" w:w="1872"/>
            <w:shd w:val="clear" w:color="auto" w:fill="F5F7FA"/>
          </w:tcPr>
          <w:p>
            <w:pPr>
              <w:spacing w:after="0" w:line="240" w:lineRule="auto"/>
            </w:pPr>
            <w:r>
              <w:rPr>
                <w:sz w:val="17"/>
              </w:rPr>
              <w:t>—</w:t>
            </w:r>
          </w:p>
        </w:tc>
      </w:tr>
      <w:tr>
        <w:trPr>
          <w:cantSplit/>
        </w:trPr>
        <w:tc>
          <w:tcPr>
            <w:tcW w:type="dxa" w:w="2304"/>
          </w:tcPr>
          <w:p>
            <w:pPr>
              <w:spacing w:after="0" w:line="240" w:lineRule="auto"/>
            </w:pPr>
            <w:r>
              <w:rPr>
                <w:b/>
                <w:sz w:val="17"/>
              </w:rPr>
              <w:t>Soil polygons inside a drawn or uploaded area</w:t>
            </w:r>
          </w:p>
        </w:tc>
        <w:tc>
          <w:tcPr>
            <w:tcW w:type="dxa" w:w="2088"/>
          </w:tcPr>
          <w:p>
            <w:pPr>
              <w:spacing w:after="0" w:line="240" w:lineRule="auto"/>
            </w:pPr>
            <w:r>
              <w:rPr>
                <w:sz w:val="17"/>
              </w:rPr>
              <w:t>USDA-NRCS SSURGO</w:t>
            </w:r>
          </w:p>
        </w:tc>
        <w:tc>
          <w:tcPr>
            <w:tcW w:type="dxa" w:w="2088"/>
          </w:tcPr>
          <w:p>
            <w:pPr>
              <w:spacing w:after="0" w:line="240" w:lineRule="auto"/>
            </w:pPr>
            <w:r>
              <w:rPr>
                <w:sz w:val="17"/>
              </w:rPr>
              <w:t>Soil Data Access spatial query, clipped to the boundary (direct)</w:t>
            </w:r>
          </w:p>
        </w:tc>
        <w:tc>
          <w:tcPr>
            <w:tcW w:type="dxa" w:w="1728"/>
          </w:tcPr>
          <w:p>
            <w:pPr>
              <w:spacing w:after="0" w:line="240" w:lineRule="auto"/>
            </w:pPr>
            <w:r>
              <w:rPr>
                <w:sz w:val="17"/>
              </w:rPr>
              <w:t>map units, 1:12,000–1:24,000</w:t>
            </w:r>
          </w:p>
        </w:tc>
        <w:tc>
          <w:tcPr>
            <w:tcW w:type="dxa" w:w="1872"/>
          </w:tcPr>
          <w:p>
            <w:pPr>
              <w:spacing w:after="0" w:line="240" w:lineRule="auto"/>
            </w:pPr>
            <w:r>
              <w:rPr>
                <w:sz w:val="17"/>
              </w:rPr>
              <w:t>—</w:t>
            </w:r>
          </w:p>
        </w:tc>
      </w:tr>
      <w:tr>
        <w:trPr>
          <w:cantSplit/>
        </w:trPr>
        <w:tc>
          <w:tcPr>
            <w:tcW w:type="dxa" w:w="2304"/>
            <w:shd w:val="clear" w:color="auto" w:fill="F5F7FA"/>
          </w:tcPr>
          <w:p>
            <w:pPr>
              <w:spacing w:after="0" w:line="240" w:lineRule="auto"/>
            </w:pPr>
            <w:r>
              <w:rPr>
                <w:b/>
                <w:sz w:val="17"/>
              </w:rPr>
              <w:t>Building footprints (area tool, map clicks)</w:t>
            </w:r>
          </w:p>
        </w:tc>
        <w:tc>
          <w:tcPr>
            <w:tcW w:type="dxa" w:w="2088"/>
            <w:shd w:val="clear" w:color="auto" w:fill="F5F7FA"/>
          </w:tcPr>
          <w:p>
            <w:pPr>
              <w:spacing w:after="0" w:line="240" w:lineRule="auto"/>
            </w:pPr>
            <w:r>
              <w:rPr>
                <w:sz w:val="17"/>
              </w:rPr>
              <w:t>FEMA / ORNL USA Structures</w:t>
            </w:r>
          </w:p>
        </w:tc>
        <w:tc>
          <w:tcPr>
            <w:tcW w:type="dxa" w:w="2088"/>
            <w:shd w:val="clear" w:color="auto" w:fill="F5F7FA"/>
          </w:tcPr>
          <w:p>
            <w:pPr>
              <w:spacing w:after="0" w:line="240" w:lineRule="auto"/>
            </w:pPr>
            <w:r>
              <w:rPr>
                <w:sz w:val="17"/>
              </w:rPr>
              <w:t>ArcGIS feature service (direct)</w:t>
            </w:r>
          </w:p>
        </w:tc>
        <w:tc>
          <w:tcPr>
            <w:tcW w:type="dxa" w:w="1728"/>
            <w:shd w:val="clear" w:color="auto" w:fill="F5F7FA"/>
          </w:tcPr>
          <w:p>
            <w:pPr>
              <w:spacing w:after="0" w:line="240" w:lineRule="auto"/>
            </w:pPr>
            <w:r>
              <w:rPr>
                <w:sz w:val="17"/>
              </w:rPr>
              <w:t>footprint polygons</w:t>
            </w:r>
          </w:p>
        </w:tc>
        <w:tc>
          <w:tcPr>
            <w:tcW w:type="dxa" w:w="1872"/>
            <w:shd w:val="clear" w:color="auto" w:fill="F5F7FA"/>
          </w:tcPr>
          <w:p>
            <w:pPr>
              <w:spacing w:after="0" w:line="240" w:lineRule="auto"/>
            </w:pPr>
            <w:r>
              <w:rPr>
                <w:sz w:val="17"/>
              </w:rPr>
              <w:t>not removed; the panel says so</w:t>
            </w:r>
          </w:p>
        </w:tc>
      </w:tr>
      <w:tr>
        <w:trPr>
          <w:cantSplit/>
        </w:trPr>
        <w:tc>
          <w:tcPr>
            <w:tcW w:type="dxa" w:w="2304"/>
          </w:tcPr>
          <w:p>
            <w:pPr>
              <w:spacing w:after="0" w:line="240" w:lineRule="auto"/>
            </w:pPr>
            <w:r>
              <w:rPr>
                <w:b/>
                <w:sz w:val="17"/>
              </w:rPr>
              <w:t>Roads (area tool, map clicks)</w:t>
            </w:r>
          </w:p>
        </w:tc>
        <w:tc>
          <w:tcPr>
            <w:tcW w:type="dxa" w:w="2088"/>
          </w:tcPr>
          <w:p>
            <w:pPr>
              <w:spacing w:after="0" w:line="240" w:lineRule="auto"/>
            </w:pPr>
            <w:r>
              <w:rPr>
                <w:sz w:val="17"/>
              </w:rPr>
              <w:t>U.S. Census Bureau TIGER/Line</w:t>
            </w:r>
          </w:p>
        </w:tc>
        <w:tc>
          <w:tcPr>
            <w:tcW w:type="dxa" w:w="2088"/>
          </w:tcPr>
          <w:p>
            <w:pPr>
              <w:spacing w:after="0" w:line="240" w:lineRule="auto"/>
            </w:pPr>
            <w:r>
              <w:rPr>
                <w:sz w:val="17"/>
              </w:rPr>
              <w:t>TIGERweb map service (direct); widened by road class</w:t>
            </w:r>
          </w:p>
        </w:tc>
        <w:tc>
          <w:tcPr>
            <w:tcW w:type="dxa" w:w="1728"/>
          </w:tcPr>
          <w:p>
            <w:pPr>
              <w:spacing w:after="0" w:line="240" w:lineRule="auto"/>
            </w:pPr>
            <w:r>
              <w:rPr>
                <w:sz w:val="17"/>
              </w:rPr>
              <w:t>road centrelines</w:t>
            </w:r>
          </w:p>
        </w:tc>
        <w:tc>
          <w:tcPr>
            <w:tcW w:type="dxa" w:w="1872"/>
          </w:tcPr>
          <w:p>
            <w:pPr>
              <w:spacing w:after="0" w:line="240" w:lineRule="auto"/>
            </w:pPr>
            <w:r>
              <w:rPr>
                <w:sz w:val="17"/>
              </w:rPr>
              <w:t>not removed; the panel says so</w:t>
            </w:r>
          </w:p>
        </w:tc>
      </w:tr>
      <w:tr>
        <w:trPr>
          <w:cantSplit/>
        </w:trPr>
        <w:tc>
          <w:tcPr>
            <w:tcW w:type="dxa" w:w="2304"/>
            <w:shd w:val="clear" w:color="auto" w:fill="F5F7FA"/>
          </w:tcPr>
          <w:p>
            <w:pPr>
              <w:spacing w:after="0" w:line="240" w:lineRule="auto"/>
            </w:pPr>
            <w:r>
              <w:rPr>
                <w:b/>
                <w:sz w:val="17"/>
              </w:rPr>
              <w:t>Water bodies (area tool, map clicks)</w:t>
            </w:r>
          </w:p>
        </w:tc>
        <w:tc>
          <w:tcPr>
            <w:tcW w:type="dxa" w:w="2088"/>
            <w:shd w:val="clear" w:color="auto" w:fill="F5F7FA"/>
          </w:tcPr>
          <w:p>
            <w:pPr>
              <w:spacing w:after="0" w:line="240" w:lineRule="auto"/>
            </w:pPr>
            <w:r>
              <w:rPr>
                <w:sz w:val="17"/>
              </w:rPr>
              <w:t>USGS NHD (lakes, reservoirs, marshes; playas stay in) + SSURGO Water units</w:t>
            </w:r>
          </w:p>
        </w:tc>
        <w:tc>
          <w:tcPr>
            <w:tcW w:type="dxa" w:w="2088"/>
            <w:shd w:val="clear" w:color="auto" w:fill="F5F7FA"/>
          </w:tcPr>
          <w:p>
            <w:pPr>
              <w:spacing w:after="0" w:line="240" w:lineRule="auto"/>
            </w:pPr>
            <w:r>
              <w:rPr>
                <w:sz w:val="17"/>
              </w:rPr>
              <w:t>NHD map service (direct)</w:t>
            </w:r>
          </w:p>
        </w:tc>
        <w:tc>
          <w:tcPr>
            <w:tcW w:type="dxa" w:w="1728"/>
            <w:shd w:val="clear" w:color="auto" w:fill="F5F7FA"/>
          </w:tcPr>
          <w:p>
            <w:pPr>
              <w:spacing w:after="0" w:line="240" w:lineRule="auto"/>
            </w:pPr>
            <w:r>
              <w:rPr>
                <w:sz w:val="17"/>
              </w:rPr>
              <w:t>1:24,000 polygons</w:t>
            </w:r>
          </w:p>
        </w:tc>
        <w:tc>
          <w:tcPr>
            <w:tcW w:type="dxa" w:w="1872"/>
            <w:shd w:val="clear" w:color="auto" w:fill="F5F7FA"/>
          </w:tcPr>
          <w:p>
            <w:pPr>
              <w:spacing w:after="0" w:line="240" w:lineRule="auto"/>
            </w:pPr>
            <w:r>
              <w:rPr>
                <w:sz w:val="17"/>
              </w:rPr>
              <w:t>Esri's copy of NHD after 5 s (3 s for a click)</w:t>
            </w:r>
          </w:p>
        </w:tc>
      </w:tr>
      <w:tr>
        <w:trPr>
          <w:cantSplit/>
        </w:trPr>
        <w:tc>
          <w:tcPr>
            <w:tcW w:type="dxa" w:w="2304"/>
          </w:tcPr>
          <w:p>
            <w:pPr>
              <w:spacing w:after="0" w:line="240" w:lineRule="auto"/>
            </w:pPr>
            <w:r>
              <w:rPr>
                <w:b/>
                <w:sz w:val="17"/>
              </w:rPr>
              <w:t>Boundary files</w:t>
            </w:r>
          </w:p>
        </w:tc>
        <w:tc>
          <w:tcPr>
            <w:tcW w:type="dxa" w:w="2088"/>
          </w:tcPr>
          <w:p>
            <w:pPr>
              <w:spacing w:after="0" w:line="240" w:lineRule="auto"/>
            </w:pPr>
            <w:r>
              <w:rPr>
                <w:sz w:val="17"/>
              </w:rPr>
              <w:t>your shapefile, KML/KMZ or GeoJSON</w:t>
            </w:r>
          </w:p>
        </w:tc>
        <w:tc>
          <w:tcPr>
            <w:tcW w:type="dxa" w:w="2088"/>
          </w:tcPr>
          <w:p>
            <w:pPr>
              <w:spacing w:after="0" w:line="240" w:lineRule="auto"/>
            </w:pPr>
            <w:r>
              <w:rPr>
                <w:sz w:val="17"/>
              </w:rPr>
              <w:t>read in the browser with shpjs, togeojson, JSZip</w:t>
            </w:r>
          </w:p>
        </w:tc>
        <w:tc>
          <w:tcPr>
            <w:tcW w:type="dxa" w:w="1728"/>
          </w:tcPr>
          <w:p>
            <w:pPr>
              <w:spacing w:after="0" w:line="240" w:lineRule="auto"/>
            </w:pPr>
            <w:r>
              <w:rPr>
                <w:sz w:val="17"/>
              </w:rPr>
              <w:t>as drawn</w:t>
            </w:r>
          </w:p>
        </w:tc>
        <w:tc>
          <w:tcPr>
            <w:tcW w:type="dxa" w:w="1872"/>
          </w:tcPr>
          <w:p>
            <w:pPr>
              <w:spacing w:after="0" w:line="240" w:lineRule="auto"/>
            </w:pPr>
            <w:r>
              <w:rPr>
                <w:sz w:val="17"/>
              </w:rPr>
              <w:t>—</w:t>
            </w:r>
          </w:p>
        </w:tc>
      </w:tr>
      <w:tr>
        <w:trPr>
          <w:cantSplit/>
        </w:trPr>
        <w:tc>
          <w:tcPr>
            <w:tcW w:type="dxa" w:w="2304"/>
            <w:shd w:val="clear" w:color="auto" w:fill="F5F7FA"/>
          </w:tcPr>
          <w:p>
            <w:pPr>
              <w:spacing w:after="0" w:line="240" w:lineRule="auto"/>
            </w:pPr>
            <w:r>
              <w:rPr>
                <w:b/>
                <w:sz w:val="17"/>
              </w:rPr>
              <w:t>Place search</w:t>
            </w:r>
          </w:p>
        </w:tc>
        <w:tc>
          <w:tcPr>
            <w:tcW w:type="dxa" w:w="2088"/>
            <w:shd w:val="clear" w:color="auto" w:fill="F5F7FA"/>
          </w:tcPr>
          <w:p>
            <w:pPr>
              <w:spacing w:after="0" w:line="240" w:lineRule="auto"/>
            </w:pPr>
            <w:r>
              <w:rPr>
                <w:sz w:val="17"/>
              </w:rPr>
              <w:t>OpenStreetMap Nominatim</w:t>
            </w:r>
          </w:p>
        </w:tc>
        <w:tc>
          <w:tcPr>
            <w:tcW w:type="dxa" w:w="2088"/>
            <w:shd w:val="clear" w:color="auto" w:fill="F5F7FA"/>
          </w:tcPr>
          <w:p>
            <w:pPr>
              <w:spacing w:after="0" w:line="240" w:lineRule="auto"/>
            </w:pPr>
            <w:r>
              <w:rPr>
                <w:sz w:val="17"/>
              </w:rPr>
              <w:t>search API; results outside Texas are dropped</w:t>
            </w:r>
          </w:p>
        </w:tc>
        <w:tc>
          <w:tcPr>
            <w:tcW w:type="dxa" w:w="1728"/>
            <w:shd w:val="clear" w:color="auto" w:fill="F5F7FA"/>
          </w:tcPr>
          <w:p>
            <w:pPr>
              <w:spacing w:after="0" w:line="240" w:lineRule="auto"/>
            </w:pPr>
            <w:r>
              <w:rPr>
                <w:sz w:val="17"/>
              </w:rPr>
              <w:t>—</w:t>
            </w:r>
          </w:p>
        </w:tc>
        <w:tc>
          <w:tcPr>
            <w:tcW w:type="dxa" w:w="1872"/>
            <w:shd w:val="clear" w:color="auto" w:fill="F5F7FA"/>
          </w:tcPr>
          <w:p>
            <w:pPr>
              <w:spacing w:after="0" w:line="240" w:lineRule="auto"/>
            </w:pPr>
            <w:r>
              <w:rPr>
                <w:sz w:val="17"/>
              </w:rPr>
              <w:t>type coordinates instead</w:t>
            </w:r>
          </w:p>
        </w:tc>
      </w:tr>
      <w:tr>
        <w:trPr>
          <w:cantSplit/>
        </w:trPr>
        <w:tc>
          <w:tcPr>
            <w:tcW w:type="dxa" w:w="2304"/>
          </w:tcPr>
          <w:p>
            <w:pPr>
              <w:spacing w:after="0" w:line="240" w:lineRule="auto"/>
            </w:pPr>
            <w:r>
              <w:rPr>
                <w:b/>
                <w:sz w:val="17"/>
              </w:rPr>
              <w:t>Statewide map layers</w:t>
            </w:r>
          </w:p>
        </w:tc>
        <w:tc>
          <w:tcPr>
            <w:tcW w:type="dxa" w:w="2088"/>
          </w:tcPr>
          <w:p>
            <w:pPr>
              <w:spacing w:after="0" w:line="240" w:lineRule="auto"/>
            </w:pPr>
            <w:r>
              <w:rPr>
                <w:sz w:val="17"/>
              </w:rPr>
              <w:t>SSURGO WEG/I (UC Davis SoilWeb), NRCS C, NASA POWER wind; built offline</w:t>
            </w:r>
          </w:p>
        </w:tc>
        <w:tc>
          <w:tcPr>
            <w:tcW w:type="dxa" w:w="2088"/>
          </w:tcPr>
          <w:p>
            <w:pPr>
              <w:spacing w:after="0" w:line="240" w:lineRule="auto"/>
            </w:pPr>
            <w:r>
              <w:rPr>
                <w:sz w:val="17"/>
              </w:rPr>
              <w:t>built into the app (data/layers.js and PNG overlays)</w:t>
            </w:r>
          </w:p>
        </w:tc>
        <w:tc>
          <w:tcPr>
            <w:tcW w:type="dxa" w:w="1728"/>
          </w:tcPr>
          <w:p>
            <w:pPr>
              <w:spacing w:after="0" w:line="240" w:lineRule="auto"/>
            </w:pPr>
            <w:r>
              <w:rPr>
                <w:sz w:val="17"/>
              </w:rPr>
              <w:t>statewide grid</w:t>
            </w:r>
          </w:p>
        </w:tc>
        <w:tc>
          <w:tcPr>
            <w:tcW w:type="dxa" w:w="1872"/>
          </w:tcPr>
          <w:p>
            <w:pPr>
              <w:spacing w:after="0" w:line="240" w:lineRule="auto"/>
            </w:pPr>
            <w:r>
              <w:rPr>
                <w:sz w:val="17"/>
              </w:rPr>
              <w:t>display only</w:t>
            </w:r>
          </w:p>
        </w:tc>
      </w:tr>
      <w:tr>
        <w:trPr>
          <w:cantSplit/>
        </w:trPr>
        <w:tc>
          <w:tcPr>
            <w:tcW w:type="dxa" w:w="2304"/>
            <w:shd w:val="clear" w:color="auto" w:fill="F5F7FA"/>
          </w:tcPr>
          <w:p>
            <w:pPr>
              <w:spacing w:after="0" w:line="240" w:lineRule="auto"/>
            </w:pPr>
            <w:r>
              <w:rPr>
                <w:b/>
                <w:sz w:val="17"/>
              </w:rPr>
              <w:t>Base maps; county lines</w:t>
            </w:r>
          </w:p>
        </w:tc>
        <w:tc>
          <w:tcPr>
            <w:tcW w:type="dxa" w:w="2088"/>
            <w:shd w:val="clear" w:color="auto" w:fill="F5F7FA"/>
          </w:tcPr>
          <w:p>
            <w:pPr>
              <w:spacing w:after="0" w:line="240" w:lineRule="auto"/>
            </w:pPr>
            <w:r>
              <w:rPr>
                <w:sz w:val="17"/>
              </w:rPr>
              <w:t>Esri, USGS, OpenStreetMap; U.S. Census TIGER (county lines)</w:t>
            </w:r>
          </w:p>
        </w:tc>
        <w:tc>
          <w:tcPr>
            <w:tcW w:type="dxa" w:w="2088"/>
            <w:shd w:val="clear" w:color="auto" w:fill="F5F7FA"/>
          </w:tcPr>
          <w:p>
            <w:pPr>
              <w:spacing w:after="0" w:line="240" w:lineRule="auto"/>
            </w:pPr>
            <w:r>
              <w:rPr>
                <w:sz w:val="17"/>
              </w:rPr>
              <w:t>map tiles; TIGERweb map service drawn per tile</w:t>
            </w:r>
          </w:p>
        </w:tc>
        <w:tc>
          <w:tcPr>
            <w:tcW w:type="dxa" w:w="1728"/>
            <w:shd w:val="clear" w:color="auto" w:fill="F5F7FA"/>
          </w:tcPr>
          <w:p>
            <w:pPr>
              <w:spacing w:after="0" w:line="240" w:lineRule="auto"/>
            </w:pPr>
            <w:r>
              <w:rPr>
                <w:sz w:val="17"/>
              </w:rPr>
              <w:t>—</w:t>
            </w:r>
          </w:p>
        </w:tc>
        <w:tc>
          <w:tcPr>
            <w:tcW w:type="dxa" w:w="1872"/>
            <w:shd w:val="clear" w:color="auto" w:fill="F5F7FA"/>
          </w:tcPr>
          <w:p>
            <w:pPr>
              <w:spacing w:after="0" w:line="240" w:lineRule="auto"/>
            </w:pPr>
            <w:r>
              <w:rPr>
                <w:sz w:val="17"/>
              </w:rPr>
              <w:t>switch base map</w:t>
            </w:r>
          </w:p>
        </w:tc>
      </w:tr>
      <w:tr>
        <w:trPr>
          <w:cantSplit/>
        </w:trPr>
        <w:tc>
          <w:tcPr>
            <w:tcW w:type="dxa" w:w="2304"/>
          </w:tcPr>
          <w:p>
            <w:pPr>
              <w:spacing w:after="0" w:line="240" w:lineRule="auto"/>
            </w:pPr>
            <w:r>
              <w:rPr>
                <w:b/>
                <w:sz w:val="17"/>
              </w:rPr>
              <w:t>Daily weather for model files (data sheet)</w:t>
            </w:r>
          </w:p>
        </w:tc>
        <w:tc>
          <w:tcPr>
            <w:tcW w:type="dxa" w:w="2088"/>
          </w:tcPr>
          <w:p>
            <w:pPr>
              <w:spacing w:after="0" w:line="240" w:lineRule="auto"/>
            </w:pPr>
            <w:r>
              <w:rPr>
                <w:sz w:val="17"/>
              </w:rPr>
              <w:t>University of Idaho gridMET; NASA POWER; or your own daily file</w:t>
            </w:r>
          </w:p>
        </w:tc>
        <w:tc>
          <w:tcPr>
            <w:tcW w:type="dxa" w:w="2088"/>
          </w:tcPr>
          <w:p>
            <w:pPr>
              <w:spacing w:after="0" w:line="240" w:lineRule="auto"/>
            </w:pPr>
            <w:r>
              <w:rPr>
                <w:sz w:val="17"/>
              </w:rPr>
              <w:t>THREDDS OPeNDAP, 9 variables (direct); POWER daily API (direct); your CSV, text or Excel file read in the browser</w:t>
            </w:r>
          </w:p>
        </w:tc>
        <w:tc>
          <w:tcPr>
            <w:tcW w:type="dxa" w:w="1728"/>
          </w:tcPr>
          <w:p>
            <w:pPr>
              <w:spacing w:after="0" w:line="240" w:lineRule="auto"/>
            </w:pPr>
            <w:r>
              <w:rPr>
                <w:sz w:val="17"/>
              </w:rPr>
              <w:t>4 km, 1979 on; 0.5°, 1981 on; your station</w:t>
            </w:r>
          </w:p>
        </w:tc>
        <w:tc>
          <w:tcPr>
            <w:tcW w:type="dxa" w:w="1872"/>
          </w:tcPr>
          <w:p>
            <w:pPr>
              <w:spacing w:after="0" w:line="240" w:lineRule="auto"/>
            </w:pPr>
            <w:r>
              <w:rPr>
                <w:sz w:val="17"/>
              </w:rPr>
              <w:t>NASA POWER; gaps in your file can be filled from gridMET</w:t>
            </w:r>
          </w:p>
        </w:tc>
      </w:tr>
      <w:tr>
        <w:trPr>
          <w:cantSplit/>
        </w:trPr>
        <w:tc>
          <w:tcPr>
            <w:tcW w:type="dxa" w:w="2304"/>
            <w:shd w:val="clear" w:color="auto" w:fill="F5F7FA"/>
          </w:tcPr>
          <w:p>
            <w:pPr>
              <w:spacing w:after="0" w:line="240" w:lineRule="auto"/>
            </w:pPr>
            <w:r>
              <w:rPr>
                <w:b/>
                <w:sz w:val="17"/>
              </w:rPr>
              <w:t>Atmospheric CO₂ (APSIM files)</w:t>
            </w:r>
          </w:p>
        </w:tc>
        <w:tc>
          <w:tcPr>
            <w:tcW w:type="dxa" w:w="2088"/>
            <w:shd w:val="clear" w:color="auto" w:fill="F5F7FA"/>
          </w:tcPr>
          <w:p>
            <w:pPr>
              <w:spacing w:after="0" w:line="240" w:lineRule="auto"/>
            </w:pPr>
            <w:r>
              <w:rPr>
                <w:sz w:val="17"/>
              </w:rPr>
              <w:t>NOAA GML Mauna Loa annual means</w:t>
            </w:r>
          </w:p>
        </w:tc>
        <w:tc>
          <w:tcPr>
            <w:tcW w:type="dxa" w:w="2088"/>
            <w:shd w:val="clear" w:color="auto" w:fill="F5F7FA"/>
          </w:tcPr>
          <w:p>
            <w:pPr>
              <w:spacing w:after="0" w:line="240" w:lineRule="auto"/>
            </w:pPr>
            <w:r>
              <w:rPr>
                <w:sz w:val="17"/>
              </w:rPr>
              <w:t>built into the app</w:t>
            </w:r>
          </w:p>
        </w:tc>
        <w:tc>
          <w:tcPr>
            <w:tcW w:type="dxa" w:w="1728"/>
            <w:shd w:val="clear" w:color="auto" w:fill="F5F7FA"/>
          </w:tcPr>
          <w:p>
            <w:pPr>
              <w:spacing w:after="0" w:line="240" w:lineRule="auto"/>
            </w:pPr>
            <w:r>
              <w:rPr>
                <w:sz w:val="17"/>
              </w:rPr>
              <w:t>1979–2025, +2.5 ppm a year after</w:t>
            </w:r>
          </w:p>
        </w:tc>
        <w:tc>
          <w:tcPr>
            <w:tcW w:type="dxa" w:w="1872"/>
            <w:shd w:val="clear" w:color="auto" w:fill="F5F7FA"/>
          </w:tcPr>
          <w:p>
            <w:pPr>
              <w:spacing w:after="0" w:line="240" w:lineRule="auto"/>
            </w:pPr>
            <w:r>
              <w:rPr>
                <w:sz w:val="17"/>
              </w:rPr>
              <w:t>—</w:t>
            </w:r>
          </w:p>
        </w:tc>
      </w:tr>
      <w:tr>
        <w:trPr>
          <w:cantSplit/>
        </w:trPr>
        <w:tc>
          <w:tcPr>
            <w:tcW w:type="dxa" w:w="2304"/>
          </w:tcPr>
          <w:p>
            <w:pPr>
              <w:spacing w:after="0" w:line="240" w:lineRule="auto"/>
            </w:pPr>
            <w:r>
              <w:rPr>
                <w:b/>
                <w:sz w:val="17"/>
              </w:rPr>
              <w:t>Your soil profile (data sheet)</w:t>
            </w:r>
          </w:p>
        </w:tc>
        <w:tc>
          <w:tcPr>
            <w:tcW w:type="dxa" w:w="2088"/>
          </w:tcPr>
          <w:p>
            <w:pPr>
              <w:spacing w:after="0" w:line="240" w:lineRule="auto"/>
            </w:pPr>
            <w:r>
              <w:rPr>
                <w:sz w:val="17"/>
              </w:rPr>
              <w:t>your lab results or edits</w:t>
            </w:r>
          </w:p>
        </w:tc>
        <w:tc>
          <w:tcPr>
            <w:tcW w:type="dxa" w:w="2088"/>
          </w:tcPr>
          <w:p>
            <w:pPr>
              <w:spacing w:after="0" w:line="240" w:lineRule="auto"/>
            </w:pPr>
            <w:r>
              <w:rPr>
                <w:sz w:val="17"/>
              </w:rPr>
              <w:t>typed into the sheet or read from a CSV in the browser</w:t>
            </w:r>
          </w:p>
        </w:tc>
        <w:tc>
          <w:tcPr>
            <w:tcW w:type="dxa" w:w="1728"/>
          </w:tcPr>
          <w:p>
            <w:pPr>
              <w:spacing w:after="0" w:line="240" w:lineRule="auto"/>
            </w:pPr>
            <w:r>
              <w:rPr>
                <w:sz w:val="17"/>
              </w:rPr>
              <w:t>your layers</w:t>
            </w:r>
          </w:p>
        </w:tc>
        <w:tc>
          <w:tcPr>
            <w:tcW w:type="dxa" w:w="1872"/>
          </w:tcPr>
          <w:p>
            <w:pPr>
              <w:spacing w:after="0" w:line="240" w:lineRule="auto"/>
            </w:pPr>
            <w:r>
              <w:rPr>
                <w:sz w:val="17"/>
              </w:rPr>
              <w:t>blanks estimated with Saxton &amp; Rawls (2006)</w:t>
            </w:r>
          </w:p>
        </w:tc>
      </w:tr>
    </w:tbl>
    <w:p>
      <w:pPr>
        <w:spacing w:after="40"/>
      </w:pPr>
    </w:p>
    <w:p>
      <w:pPr>
        <w:pStyle w:val="Heading1"/>
      </w:pPr>
      <w:r>
        <w:t>10. Where each number on screen comes from</w:t>
      </w:r>
    </w:p>
    <w:tbl>
      <w:tblPr>
        <w:tblW w:type="auto" w:w="0"/>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firstColumn="1" w:firstRow="1" w:lastColumn="0" w:lastRow="0" w:noHBand="0" w:noVBand="1" w:val="04A0"/>
      </w:tblPr>
      <w:tblGrid>
        <w:gridCol w:w="2880"/>
        <w:gridCol w:w="3168"/>
        <w:gridCol w:w="4031"/>
      </w:tblGrid>
      <w:tr>
        <w:trPr>
          <w:tblHeader w:val="true"/>
        </w:trPr>
        <w:tc>
          <w:tcPr>
            <w:tcW w:type="dxa" w:w="2880"/>
            <w:shd w:val="clear" w:color="auto" w:fill="323F4B"/>
          </w:tcPr>
          <w:p>
            <w:r>
              <w:rPr>
                <w:b/>
                <w:color w:val="FFFFFF"/>
                <w:sz w:val="18"/>
              </w:rPr>
              <w:t>Result on screen</w:t>
            </w:r>
          </w:p>
        </w:tc>
        <w:tc>
          <w:tcPr>
            <w:tcW w:type="dxa" w:w="3168"/>
            <w:shd w:val="clear" w:color="auto" w:fill="323F4B"/>
          </w:tcPr>
          <w:p>
            <w:r>
              <w:rPr>
                <w:b/>
                <w:color w:val="FFFFFF"/>
                <w:sz w:val="18"/>
              </w:rPr>
              <w:t>Calculation</w:t>
            </w:r>
          </w:p>
        </w:tc>
        <w:tc>
          <w:tcPr>
            <w:tcW w:type="dxa" w:w="4032"/>
            <w:shd w:val="clear" w:color="auto" w:fill="323F4B"/>
          </w:tcPr>
          <w:p>
            <w:r>
              <w:rPr>
                <w:b/>
                <w:color w:val="FFFFFF"/>
                <w:sz w:val="18"/>
              </w:rPr>
              <w:t>Data behind it</w:t>
            </w:r>
          </w:p>
        </w:tc>
      </w:tr>
      <w:tr>
        <w:trPr>
          <w:cantSplit/>
        </w:trPr>
        <w:tc>
          <w:tcPr>
            <w:tcW w:type="dxa" w:w="2880"/>
          </w:tcPr>
          <w:p>
            <w:pPr>
              <w:spacing w:after="0" w:line="240" w:lineRule="auto"/>
            </w:pPr>
            <w:r>
              <w:rPr>
                <w:b/>
                <w:sz w:val="18"/>
              </w:rPr>
              <w:t>Risk class and E (Overview)</w:t>
            </w:r>
          </w:p>
        </w:tc>
        <w:tc>
          <w:tcPr>
            <w:tcW w:type="dxa" w:w="3168"/>
          </w:tcPr>
          <w:p>
            <w:pPr>
              <w:spacing w:after="0" w:line="240" w:lineRule="auto"/>
            </w:pPr>
            <w:r>
              <w:rPr>
                <w:sz w:val="18"/>
              </w:rPr>
              <w:t>E = I × C / 100</w:t>
            </w:r>
          </w:p>
        </w:tc>
        <w:tc>
          <w:tcPr>
            <w:tcW w:type="dxa" w:w="4032"/>
          </w:tcPr>
          <w:p>
            <w:pPr>
              <w:spacing w:after="0" w:line="240" w:lineRule="auto"/>
            </w:pPr>
            <w:r>
              <w:rPr>
                <w:sz w:val="18"/>
              </w:rPr>
              <w:t>SSURGO: WEG → I, climatic factor C</w:t>
            </w:r>
          </w:p>
        </w:tc>
      </w:tr>
      <w:tr>
        <w:trPr>
          <w:cantSplit/>
        </w:trPr>
        <w:tc>
          <w:tcPr>
            <w:tcW w:type="dxa" w:w="2880"/>
            <w:shd w:val="clear" w:color="auto" w:fill="F5F7FA"/>
          </w:tcPr>
          <w:p>
            <w:pPr>
              <w:spacing w:after="0" w:line="240" w:lineRule="auto"/>
            </w:pPr>
            <w:r>
              <w:rPr>
                <w:b/>
                <w:sz w:val="18"/>
              </w:rPr>
              <w:t>Erodibility index EI</w:t>
            </w:r>
          </w:p>
        </w:tc>
        <w:tc>
          <w:tcPr>
            <w:tcW w:type="dxa" w:w="3168"/>
            <w:shd w:val="clear" w:color="auto" w:fill="F5F7FA"/>
          </w:tcPr>
          <w:p>
            <w:pPr>
              <w:spacing w:after="0" w:line="240" w:lineRule="auto"/>
            </w:pPr>
            <w:r>
              <w:rPr>
                <w:sz w:val="18"/>
              </w:rPr>
              <w:t>E / T</w:t>
            </w:r>
          </w:p>
        </w:tc>
        <w:tc>
          <w:tcPr>
            <w:tcW w:type="dxa" w:w="4032"/>
            <w:shd w:val="clear" w:color="auto" w:fill="F5F7FA"/>
          </w:tcPr>
          <w:p>
            <w:pPr>
              <w:spacing w:after="0" w:line="240" w:lineRule="auto"/>
            </w:pPr>
            <w:r>
              <w:rPr>
                <w:sz w:val="18"/>
              </w:rPr>
              <w:t>SSURGO soil-loss tolerance T</w:t>
            </w:r>
          </w:p>
        </w:tc>
      </w:tr>
      <w:tr>
        <w:trPr>
          <w:cantSplit/>
        </w:trPr>
        <w:tc>
          <w:tcPr>
            <w:tcW w:type="dxa" w:w="2880"/>
          </w:tcPr>
          <w:p>
            <w:pPr>
              <w:spacing w:after="0" w:line="240" w:lineRule="auto"/>
            </w:pPr>
            <w:r>
              <w:rPr>
                <w:b/>
                <w:sz w:val="18"/>
              </w:rPr>
              <w:t>Erosive hours, mean wind</w:t>
            </w:r>
          </w:p>
        </w:tc>
        <w:tc>
          <w:tcPr>
            <w:tcW w:type="dxa" w:w="3168"/>
          </w:tcPr>
          <w:p>
            <w:pPr>
              <w:spacing w:after="0" w:line="240" w:lineRule="auto"/>
            </w:pPr>
            <w:r>
              <w:rPr>
                <w:sz w:val="18"/>
              </w:rPr>
              <w:t>count of hours ≥ threshold; mean</w:t>
            </w:r>
          </w:p>
        </w:tc>
        <w:tc>
          <w:tcPr>
            <w:tcW w:type="dxa" w:w="4032"/>
          </w:tcPr>
          <w:p>
            <w:pPr>
              <w:spacing w:after="0" w:line="240" w:lineRule="auto"/>
            </w:pPr>
            <w:r>
              <w:rPr>
                <w:sz w:val="18"/>
              </w:rPr>
              <w:t>NASA MERRA-2 (ECMWF via Open-Meteo as backup), calibrated to the NOAA airport</w:t>
            </w:r>
          </w:p>
        </w:tc>
      </w:tr>
      <w:tr>
        <w:trPr>
          <w:cantSplit/>
        </w:trPr>
        <w:tc>
          <w:tcPr>
            <w:tcW w:type="dxa" w:w="2880"/>
            <w:shd w:val="clear" w:color="auto" w:fill="F5F7FA"/>
          </w:tcPr>
          <w:p>
            <w:pPr>
              <w:spacing w:after="0" w:line="240" w:lineRule="auto"/>
            </w:pPr>
            <w:r>
              <w:rPr>
                <w:b/>
                <w:sz w:val="18"/>
              </w:rPr>
              <w:t>Red and amber months</w:t>
            </w:r>
          </w:p>
        </w:tc>
        <w:tc>
          <w:tcPr>
            <w:tcW w:type="dxa" w:w="3168"/>
            <w:shd w:val="clear" w:color="auto" w:fill="F5F7FA"/>
          </w:tcPr>
          <w:p>
            <w:pPr>
              <w:spacing w:after="0" w:line="240" w:lineRule="auto"/>
            </w:pPr>
            <w:r>
              <w:rPr>
                <w:sz w:val="18"/>
              </w:rPr>
              <w:t>energy × dryness, share of the year</w:t>
            </w:r>
          </w:p>
        </w:tc>
        <w:tc>
          <w:tcPr>
            <w:tcW w:type="dxa" w:w="4032"/>
            <w:shd w:val="clear" w:color="auto" w:fill="F5F7FA"/>
          </w:tcPr>
          <w:p>
            <w:pPr>
              <w:spacing w:after="0" w:line="240" w:lineRule="auto"/>
            </w:pPr>
            <w:r>
              <w:rPr>
                <w:sz w:val="18"/>
              </w:rPr>
              <w:t>calibrated wind + gridMET rain and ET₀</w:t>
            </w:r>
          </w:p>
        </w:tc>
      </w:tr>
      <w:tr>
        <w:trPr>
          <w:cantSplit/>
        </w:trPr>
        <w:tc>
          <w:tcPr>
            <w:tcW w:type="dxa" w:w="2880"/>
          </w:tcPr>
          <w:p>
            <w:pPr>
              <w:spacing w:after="0" w:line="240" w:lineRule="auto"/>
            </w:pPr>
            <w:r>
              <w:rPr>
                <w:b/>
                <w:sz w:val="18"/>
              </w:rPr>
              <w:t>Prevailing erosive direction</w:t>
            </w:r>
          </w:p>
        </w:tc>
        <w:tc>
          <w:tcPr>
            <w:tcW w:type="dxa" w:w="3168"/>
          </w:tcPr>
          <w:p>
            <w:pPr>
              <w:spacing w:after="0" w:line="240" w:lineRule="auto"/>
            </w:pPr>
            <w:r>
              <w:rPr>
                <w:sz w:val="18"/>
              </w:rPr>
              <w:t>sector with most erosive energy</w:t>
            </w:r>
          </w:p>
        </w:tc>
        <w:tc>
          <w:tcPr>
            <w:tcW w:type="dxa" w:w="4032"/>
          </w:tcPr>
          <w:p>
            <w:pPr>
              <w:spacing w:after="0" w:line="240" w:lineRule="auto"/>
            </w:pPr>
            <w:r>
              <w:rPr>
                <w:sz w:val="18"/>
              </w:rPr>
              <w:t>calibrated wind direction</w:t>
            </w:r>
          </w:p>
        </w:tc>
      </w:tr>
      <w:tr>
        <w:trPr>
          <w:cantSplit/>
        </w:trPr>
        <w:tc>
          <w:tcPr>
            <w:tcW w:type="dxa" w:w="2880"/>
            <w:shd w:val="clear" w:color="auto" w:fill="F5F7FA"/>
          </w:tcPr>
          <w:p>
            <w:pPr>
              <w:spacing w:after="0" w:line="240" w:lineRule="auto"/>
            </w:pPr>
            <w:r>
              <w:rPr>
                <w:b/>
                <w:sz w:val="18"/>
              </w:rPr>
              <w:t>Wind Erodibility Group, C, land cover</w:t>
            </w:r>
          </w:p>
        </w:tc>
        <w:tc>
          <w:tcPr>
            <w:tcW w:type="dxa" w:w="3168"/>
            <w:shd w:val="clear" w:color="auto" w:fill="F5F7FA"/>
          </w:tcPr>
          <w:p>
            <w:pPr>
              <w:spacing w:after="0" w:line="240" w:lineRule="auto"/>
            </w:pPr>
            <w:r>
              <w:rPr>
                <w:sz w:val="18"/>
              </w:rPr>
              <w:t>read as published (WEG recomputed if you edit)</w:t>
            </w:r>
          </w:p>
        </w:tc>
        <w:tc>
          <w:tcPr>
            <w:tcW w:type="dxa" w:w="4032"/>
            <w:shd w:val="clear" w:color="auto" w:fill="F5F7FA"/>
          </w:tcPr>
          <w:p>
            <w:pPr>
              <w:spacing w:after="0" w:line="240" w:lineRule="auto"/>
            </w:pPr>
            <w:r>
              <w:rPr>
                <w:sz w:val="18"/>
              </w:rPr>
              <w:t>SSURGO; NLCD or Sentinel-2</w:t>
            </w:r>
          </w:p>
        </w:tc>
      </w:tr>
      <w:tr>
        <w:trPr>
          <w:cantSplit/>
        </w:trPr>
        <w:tc>
          <w:tcPr>
            <w:tcW w:type="dxa" w:w="2880"/>
          </w:tcPr>
          <w:p>
            <w:pPr>
              <w:spacing w:after="0" w:line="240" w:lineRule="auto"/>
            </w:pPr>
            <w:r>
              <w:rPr>
                <w:b/>
                <w:sz w:val="18"/>
              </w:rPr>
              <w:t>Soil profile, water properties</w:t>
            </w:r>
          </w:p>
        </w:tc>
        <w:tc>
          <w:tcPr>
            <w:tcW w:type="dxa" w:w="3168"/>
          </w:tcPr>
          <w:p>
            <w:pPr>
              <w:spacing w:after="0" w:line="240" w:lineRule="auto"/>
            </w:pPr>
            <w:r>
              <w:rPr>
                <w:sz w:val="18"/>
              </w:rPr>
              <w:t>Saxton &amp; Rawls for edited layers</w:t>
            </w:r>
          </w:p>
        </w:tc>
        <w:tc>
          <w:tcPr>
            <w:tcW w:type="dxa" w:w="4032"/>
          </w:tcPr>
          <w:p>
            <w:pPr>
              <w:spacing w:after="0" w:line="240" w:lineRule="auto"/>
            </w:pPr>
            <w:r>
              <w:rPr>
                <w:sz w:val="18"/>
              </w:rPr>
              <w:t>SSURGO horizons</w:t>
            </w:r>
          </w:p>
        </w:tc>
      </w:tr>
      <w:tr>
        <w:trPr>
          <w:cantSplit/>
        </w:trPr>
        <w:tc>
          <w:tcPr>
            <w:tcW w:type="dxa" w:w="2880"/>
            <w:shd w:val="clear" w:color="auto" w:fill="F5F7FA"/>
          </w:tcPr>
          <w:p>
            <w:pPr>
              <w:spacing w:after="0" w:line="240" w:lineRule="auto"/>
            </w:pPr>
            <w:r>
              <w:rPr>
                <w:b/>
                <w:sz w:val="18"/>
              </w:rPr>
              <w:t>Slope</w:t>
            </w:r>
          </w:p>
        </w:tc>
        <w:tc>
          <w:tcPr>
            <w:tcW w:type="dxa" w:w="3168"/>
            <w:shd w:val="clear" w:color="auto" w:fill="F5F7FA"/>
          </w:tcPr>
          <w:p>
            <w:pPr>
              <w:spacing w:after="0" w:line="240" w:lineRule="auto"/>
            </w:pPr>
            <w:r>
              <w:rPr>
                <w:sz w:val="18"/>
              </w:rPr>
              <w:t>finite differences</w:t>
            </w:r>
          </w:p>
        </w:tc>
        <w:tc>
          <w:tcPr>
            <w:tcW w:type="dxa" w:w="4032"/>
            <w:shd w:val="clear" w:color="auto" w:fill="F5F7FA"/>
          </w:tcPr>
          <w:p>
            <w:pPr>
              <w:spacing w:after="0" w:line="240" w:lineRule="auto"/>
            </w:pPr>
            <w:r>
              <w:rPr>
                <w:sz w:val="18"/>
              </w:rPr>
              <w:t>USGS 3DEP</w:t>
            </w:r>
          </w:p>
        </w:tc>
      </w:tr>
      <w:tr>
        <w:trPr>
          <w:cantSplit/>
        </w:trPr>
        <w:tc>
          <w:tcPr>
            <w:tcW w:type="dxa" w:w="2880"/>
          </w:tcPr>
          <w:p>
            <w:pPr>
              <w:spacing w:after="0" w:line="240" w:lineRule="auto"/>
            </w:pPr>
            <w:r>
              <w:rPr>
                <w:b/>
                <w:sz w:val="18"/>
              </w:rPr>
              <w:t>Moisture chart</w:t>
            </w:r>
          </w:p>
        </w:tc>
        <w:tc>
          <w:tcPr>
            <w:tcW w:type="dxa" w:w="3168"/>
          </w:tcPr>
          <w:p>
            <w:pPr>
              <w:spacing w:after="0" w:line="240" w:lineRule="auto"/>
            </w:pPr>
            <w:r>
              <w:rPr>
                <w:sz w:val="18"/>
              </w:rPr>
              <w:t>monthly sums</w:t>
            </w:r>
          </w:p>
        </w:tc>
        <w:tc>
          <w:tcPr>
            <w:tcW w:type="dxa" w:w="4032"/>
          </w:tcPr>
          <w:p>
            <w:pPr>
              <w:spacing w:after="0" w:line="240" w:lineRule="auto"/>
            </w:pPr>
            <w:r>
              <w:rPr>
                <w:sz w:val="18"/>
              </w:rPr>
              <w:t>gridMET (or its fallbacks)</w:t>
            </w:r>
          </w:p>
        </w:tc>
      </w:tr>
      <w:tr>
        <w:trPr>
          <w:cantSplit/>
        </w:trPr>
        <w:tc>
          <w:tcPr>
            <w:tcW w:type="dxa" w:w="2880"/>
            <w:shd w:val="clear" w:color="auto" w:fill="F5F7FA"/>
          </w:tcPr>
          <w:p>
            <w:pPr>
              <w:spacing w:after="0" w:line="240" w:lineRule="auto"/>
            </w:pPr>
            <w:r>
              <w:rPr>
                <w:b/>
                <w:sz w:val="18"/>
              </w:rPr>
              <w:t>Airport vs model card</w:t>
            </w:r>
          </w:p>
        </w:tc>
        <w:tc>
          <w:tcPr>
            <w:tcW w:type="dxa" w:w="3168"/>
            <w:shd w:val="clear" w:color="auto" w:fill="F5F7FA"/>
          </w:tcPr>
          <w:p>
            <w:pPr>
              <w:spacing w:after="0" w:line="240" w:lineRule="auto"/>
            </w:pPr>
            <w:r>
              <w:rPr>
                <w:sz w:val="18"/>
              </w:rPr>
              <w:t>same-hour comparison</w:t>
            </w:r>
          </w:p>
        </w:tc>
        <w:tc>
          <w:tcPr>
            <w:tcW w:type="dxa" w:w="4032"/>
            <w:shd w:val="clear" w:color="auto" w:fill="F5F7FA"/>
          </w:tcPr>
          <w:p>
            <w:pPr>
              <w:spacing w:after="0" w:line="240" w:lineRule="auto"/>
            </w:pPr>
            <w:r>
              <w:rPr>
                <w:sz w:val="18"/>
              </w:rPr>
              <w:t>NOAA GHCNh and the model at the station's cell</w:t>
            </w:r>
          </w:p>
        </w:tc>
      </w:tr>
      <w:tr>
        <w:trPr>
          <w:cantSplit/>
        </w:trPr>
        <w:tc>
          <w:tcPr>
            <w:tcW w:type="dxa" w:w="2880"/>
          </w:tcPr>
          <w:p>
            <w:pPr>
              <w:spacing w:after="0" w:line="240" w:lineRule="auto"/>
            </w:pPr>
            <w:r>
              <w:rPr>
                <w:b/>
                <w:sz w:val="18"/>
              </w:rPr>
              <w:t>Practice plan</w:t>
            </w:r>
          </w:p>
        </w:tc>
        <w:tc>
          <w:tcPr>
            <w:tcW w:type="dxa" w:w="3168"/>
          </w:tcPr>
          <w:p>
            <w:pPr>
              <w:spacing w:after="0" w:line="240" w:lineRule="auto"/>
            </w:pPr>
            <w:r>
              <w:rPr>
                <w:sz w:val="18"/>
              </w:rPr>
              <w:t>rule tables in practices.js</w:t>
            </w:r>
          </w:p>
        </w:tc>
        <w:tc>
          <w:tcPr>
            <w:tcW w:type="dxa" w:w="4032"/>
          </w:tcPr>
          <w:p>
            <w:pPr>
              <w:spacing w:after="0" w:line="240" w:lineRule="auto"/>
            </w:pPr>
            <w:r>
              <w:rPr>
                <w:sz w:val="18"/>
              </w:rPr>
              <w:t>land use and answers, MLRA region, WEG, risk, windy months</w:t>
            </w:r>
          </w:p>
        </w:tc>
      </w:tr>
      <w:tr>
        <w:trPr>
          <w:cantSplit/>
        </w:trPr>
        <w:tc>
          <w:tcPr>
            <w:tcW w:type="dxa" w:w="2880"/>
            <w:shd w:val="clear" w:color="auto" w:fill="F5F7FA"/>
          </w:tcPr>
          <w:p>
            <w:pPr>
              <w:spacing w:after="0" w:line="240" w:lineRule="auto"/>
            </w:pPr>
            <w:r>
              <w:rPr>
                <w:b/>
                <w:sz w:val="18"/>
              </w:rPr>
              <w:t>Area panel: WEG and risk-class shares, mean I and E</w:t>
            </w:r>
          </w:p>
        </w:tc>
        <w:tc>
          <w:tcPr>
            <w:tcW w:type="dxa" w:w="3168"/>
            <w:shd w:val="clear" w:color="auto" w:fill="F5F7FA"/>
          </w:tcPr>
          <w:p>
            <w:pPr>
              <w:spacing w:after="0" w:line="240" w:lineRule="auto"/>
            </w:pPr>
            <w:r>
              <w:rPr>
                <w:sz w:val="18"/>
              </w:rPr>
              <w:t>sampled shares, components weighted by %</w:t>
            </w:r>
          </w:p>
        </w:tc>
        <w:tc>
          <w:tcPr>
            <w:tcW w:type="dxa" w:w="4032"/>
            <w:shd w:val="clear" w:color="auto" w:fill="F5F7FA"/>
          </w:tcPr>
          <w:p>
            <w:pPr>
              <w:spacing w:after="0" w:line="240" w:lineRule="auto"/>
            </w:pPr>
            <w:r>
              <w:rPr>
                <w:sz w:val="18"/>
              </w:rPr>
              <w:t>SSURGO polygons and components; USA Structures, TIGER and NHD left out</w:t>
            </w:r>
          </w:p>
        </w:tc>
      </w:tr>
      <w:tr>
        <w:trPr>
          <w:cantSplit/>
        </w:trPr>
        <w:tc>
          <w:tcPr>
            <w:tcW w:type="dxa" w:w="2880"/>
          </w:tcPr>
          <w:p>
            <w:pPr>
              <w:spacing w:after="0" w:line="240" w:lineRule="auto"/>
            </w:pPr>
            <w:r>
              <w:rPr>
                <w:b/>
                <w:sz w:val="18"/>
              </w:rPr>
              <w:t>Statewide map colours</w:t>
            </w:r>
          </w:p>
        </w:tc>
        <w:tc>
          <w:tcPr>
            <w:tcW w:type="dxa" w:w="3168"/>
          </w:tcPr>
          <w:p>
            <w:pPr>
              <w:spacing w:after="0" w:line="240" w:lineRule="auto"/>
            </w:pPr>
            <w:r>
              <w:rPr>
                <w:sz w:val="18"/>
              </w:rPr>
              <w:t>pre-computed offline</w:t>
            </w:r>
          </w:p>
        </w:tc>
        <w:tc>
          <w:tcPr>
            <w:tcW w:type="dxa" w:w="4032"/>
          </w:tcPr>
          <w:p>
            <w:pPr>
              <w:spacing w:after="0" w:line="240" w:lineRule="auto"/>
            </w:pPr>
            <w:r>
              <w:rPr>
                <w:sz w:val="18"/>
              </w:rPr>
              <w:t>SSURGO WEG/I (UC Davis SoilWeb rasters), NRCS C, NASA POWER monthly wind</w:t>
            </w:r>
          </w:p>
        </w:tc>
      </w:tr>
      <w:tr>
        <w:trPr>
          <w:cantSplit/>
        </w:trPr>
        <w:tc>
          <w:tcPr>
            <w:tcW w:type="dxa" w:w="2880"/>
            <w:shd w:val="clear" w:color="auto" w:fill="F5F7FA"/>
          </w:tcPr>
          <w:p>
            <w:pPr>
              <w:spacing w:after="0" w:line="240" w:lineRule="auto"/>
            </w:pPr>
            <w:r>
              <w:rPr>
                <w:b/>
                <w:sz w:val="18"/>
              </w:rPr>
              <w:t>Model files (data sheet zip)</w:t>
            </w:r>
          </w:p>
        </w:tc>
        <w:tc>
          <w:tcPr>
            <w:tcW w:type="dxa" w:w="3168"/>
            <w:shd w:val="clear" w:color="auto" w:fill="F5F7FA"/>
          </w:tcPr>
          <w:p>
            <w:pPr>
              <w:spacing w:after="0" w:line="240" w:lineRule="auto"/>
            </w:pPr>
            <w:r>
              <w:rPr>
                <w:sz w:val="18"/>
              </w:rPr>
              <w:t>each model's layout, gaps filled where the model needs it</w:t>
            </w:r>
          </w:p>
        </w:tc>
        <w:tc>
          <w:tcPr>
            <w:tcW w:type="dxa" w:w="4032"/>
            <w:shd w:val="clear" w:color="auto" w:fill="F5F7FA"/>
          </w:tcPr>
          <w:p>
            <w:pPr>
              <w:spacing w:after="0" w:line="240" w:lineRule="auto"/>
            </w:pPr>
            <w:r>
              <w:rPr>
                <w:sz w:val="18"/>
              </w:rPr>
              <w:t>gridMET, NASA POWER or your file; the survey soil or yours</w:t>
            </w:r>
          </w:p>
        </w:tc>
      </w:tr>
      <w:tr>
        <w:trPr>
          <w:cantSplit/>
        </w:trPr>
        <w:tc>
          <w:tcPr>
            <w:tcW w:type="dxa" w:w="2880"/>
          </w:tcPr>
          <w:p>
            <w:pPr>
              <w:spacing w:after="0" w:line="240" w:lineRule="auto"/>
            </w:pPr>
            <w:r>
              <w:rPr>
                <w:b/>
                <w:sz w:val="18"/>
              </w:rPr>
              <w:t>Figure and table downloads</w:t>
            </w:r>
          </w:p>
        </w:tc>
        <w:tc>
          <w:tcPr>
            <w:tcW w:type="dxa" w:w="3168"/>
          </w:tcPr>
          <w:p>
            <w:pPr>
              <w:spacing w:after="0" w:line="240" w:lineRule="auto"/>
            </w:pPr>
            <w:r>
              <w:rPr>
                <w:sz w:val="18"/>
              </w:rPr>
              <w:t>charts redrawn at the chosen size and DPI; CSV with units</w:t>
            </w:r>
          </w:p>
        </w:tc>
        <w:tc>
          <w:tcPr>
            <w:tcW w:type="dxa" w:w="4032"/>
          </w:tcPr>
          <w:p>
            <w:pPr>
              <w:spacing w:after="0" w:line="240" w:lineRule="auto"/>
            </w:pPr>
            <w:r>
              <w:rPr>
                <w:sz w:val="18"/>
              </w:rPr>
              <w:t>the results above, in the units chosen</w:t>
            </w:r>
          </w:p>
        </w:tc>
      </w:tr>
    </w:tbl>
    <w:p>
      <w:pPr>
        <w:spacing w:after="40"/>
      </w:pPr>
    </w:p>
    <w:p>
      <w:pPr>
        <w:pStyle w:val="Heading1"/>
      </w:pPr>
      <w:r>
        <w:t>11. Fallbacks, limits and checks</w:t>
      </w:r>
    </w:p>
    <w:p>
      <w:pPr>
        <w:pStyle w:val="ListBullet"/>
        <w:spacing w:after="60"/>
      </w:pPr>
      <w:r>
        <w:rPr>
          <w:b/>
        </w:rPr>
        <w:t>Texas only.</w:t>
      </w:r>
      <w:r>
        <w:t xml:space="preserve"> The outline is the Census 1:5,000,000 boundary, kept within about 0.2 km of that source; a point a few hundred metres from the state line can land on the wrong side.</w:t>
      </w:r>
    </w:p>
    <w:p>
      <w:pPr>
        <w:pStyle w:val="ListBullet"/>
        <w:spacing w:after="60"/>
      </w:pPr>
      <w:r>
        <w:rPr>
          <w:b/>
        </w:rPr>
        <w:t>Open-Meteo is only a backup.</w:t>
      </w:r>
      <w:r>
        <w:t xml:space="preserve"> Every default source is direct. Open-Meteo steps in for wind when NASA POWER errors or has not answered within 20 s, for daily weather when gridMET and NASA POWER both fail, for elevation when USGS fails, and when you choose ECMWF (Copernicus's own store needs each user's key and a queued job). After calibration both models give 1,291–1,295 erosive h/yr at Lubbock.</w:t>
      </w:r>
    </w:p>
    <w:p>
      <w:pPr>
        <w:pStyle w:val="ListBullet"/>
        <w:spacing w:after="60"/>
      </w:pPr>
      <w:r>
        <w:rPr>
          <w:b/>
        </w:rPr>
        <w:t>NLCD is blocked.</w:t>
      </w:r>
      <w:r>
        <w:t xml:space="preserve"> MRLC's server refuses requests from web pages, so land cover currently always comes from the Sentinel-2 10 m map.</w:t>
      </w:r>
    </w:p>
    <w:p>
      <w:pPr>
        <w:pStyle w:val="ListBullet"/>
        <w:spacing w:after="60"/>
      </w:pPr>
      <w:r>
        <w:rPr>
          <w:b/>
        </w:rPr>
        <w:t>MERRA-2 has no gusts.</w:t>
      </w:r>
      <w:r>
        <w:t xml:space="preserve"> Its daily maximum hourly wind stands in for gusts during calibration; without an airport, gust days show n/a.</w:t>
      </w:r>
    </w:p>
    <w:p>
      <w:pPr>
        <w:pStyle w:val="ListBullet"/>
        <w:spacing w:after="60"/>
      </w:pPr>
      <w:r>
        <w:rPr>
          <w:b/>
        </w:rPr>
        <w:t>gridMET lags a few days.</w:t>
      </w:r>
      <w:r>
        <w:t xml:space="preserve"> The newest ~4 days are not yet published; a point with less than 80 % of days falls back to NASA POWER and then Open-Meteo.</w:t>
      </w:r>
    </w:p>
    <w:p>
      <w:pPr>
        <w:pStyle w:val="ListBullet"/>
        <w:spacing w:after="60"/>
      </w:pPr>
      <w:r>
        <w:rPr>
          <w:b/>
        </w:rPr>
        <w:t>Station rules.</w:t>
      </w:r>
      <w:r>
        <w:t xml:space="preserve"> A station needs at least 60 % of hours in the period (20 % if you pick it yourself). AWOS sites are ranked as if 100 km farther, because several West Texas AWOS anemometers read 40–60 % fewer erosive hours than nearby ASOS sites.</w:t>
      </w:r>
    </w:p>
    <w:p>
      <w:pPr>
        <w:pStyle w:val="ListBullet"/>
        <w:spacing w:after="60"/>
      </w:pPr>
      <w:r>
        <w:rPr>
          <w:b/>
        </w:rPr>
        <w:t>RWEQ values are cross-checks.</w:t>
      </w:r>
      <w:r>
        <w:t xml:space="preserve"> EF and SCF are not used in the risk; they get an asterisk when the soil is outside the range the equations were fitted on.</w:t>
      </w:r>
    </w:p>
    <w:p>
      <w:pPr>
        <w:pStyle w:val="ListBullet"/>
        <w:spacing w:after="60"/>
      </w:pPr>
      <w:r>
        <w:rPr>
          <w:b/>
        </w:rPr>
        <w:t>Area results are estimates.</w:t>
      </w:r>
      <w:r>
        <w:t xml:space="preserve"> Shares come from about 20,000 sample points (± 0.7 percentage points at 95 %) and from SSURGO components, which are not mapped separately inside a map unit. Buildings, roads and water are only as complete as USA Structures, TIGER and NHD; if one of them does not answer, the panel says it was not removed.</w:t>
      </w:r>
    </w:p>
    <w:p>
      <w:pPr>
        <w:pStyle w:val="ListBullet"/>
        <w:spacing w:after="60"/>
      </w:pPr>
      <w:r>
        <w:rPr>
          <w:b/>
        </w:rPr>
        <w:t>Statewide layers are fixed.</w:t>
      </w:r>
      <w:r>
        <w:t xml:space="preserve"> The map colours are pre-computed and do not change with the point you pick.</w:t>
      </w:r>
    </w:p>
    <w:p>
      <w:pPr>
        <w:pStyle w:val="ListBullet"/>
        <w:spacing w:after="60"/>
      </w:pPr>
      <w:r>
        <w:rPr>
          <w:b/>
        </w:rPr>
        <w:t>No WindGuard server.</w:t>
      </w:r>
      <w:r>
        <w:t xml:space="preserve"> GitHub Pages only delivers the files. Your browser sends the point's coordinates (and any place name you search for) straight to each service listed above; nothing is stored.</w:t>
      </w:r>
    </w:p>
    <w:p>
      <w:pPr>
        <w:pStyle w:val="Heading1"/>
      </w:pPr>
      <w:r>
        <w:t>12. Code map</w:t>
      </w:r>
    </w:p>
    <w:tbl>
      <w:tblPr>
        <w:tblW w:type="auto" w:w="0"/>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Look w:firstColumn="1" w:firstRow="1" w:lastColumn="0" w:lastRow="0" w:noHBand="0" w:noVBand="1" w:val="04A0"/>
      </w:tblPr>
      <w:tblGrid>
        <w:gridCol w:w="2736"/>
        <w:gridCol w:w="7343"/>
      </w:tblGrid>
      <w:tr>
        <w:trPr>
          <w:tblHeader w:val="true"/>
        </w:trPr>
        <w:tc>
          <w:tcPr>
            <w:tcW w:type="dxa" w:w="2736"/>
            <w:shd w:val="clear" w:color="auto" w:fill="323F4B"/>
          </w:tcPr>
          <w:p>
            <w:r>
              <w:rPr>
                <w:b/>
                <w:color w:val="FFFFFF"/>
                <w:sz w:val="18"/>
              </w:rPr>
              <w:t>File</w:t>
            </w:r>
          </w:p>
        </w:tc>
        <w:tc>
          <w:tcPr>
            <w:tcW w:type="dxa" w:w="7344"/>
            <w:shd w:val="clear" w:color="auto" w:fill="323F4B"/>
          </w:tcPr>
          <w:p>
            <w:r>
              <w:rPr>
                <w:b/>
                <w:color w:val="FFFFFF"/>
                <w:sz w:val="18"/>
              </w:rPr>
              <w:t>What it does</w:t>
            </w:r>
          </w:p>
        </w:tc>
      </w:tr>
      <w:tr>
        <w:trPr>
          <w:cantSplit/>
        </w:trPr>
        <w:tc>
          <w:tcPr>
            <w:tcW w:type="dxa" w:w="2736"/>
          </w:tcPr>
          <w:p>
            <w:pPr>
              <w:spacing w:after="0" w:line="240" w:lineRule="auto"/>
            </w:pPr>
            <w:r>
              <w:rPr>
                <w:b/>
                <w:sz w:val="18"/>
              </w:rPr>
              <w:t>index.html, css/app.css</w:t>
            </w:r>
          </w:p>
        </w:tc>
        <w:tc>
          <w:tcPr>
            <w:tcW w:type="dxa" w:w="7344"/>
          </w:tcPr>
          <w:p>
            <w:pPr>
              <w:spacing w:after="0" w:line="240" w:lineRule="auto"/>
            </w:pPr>
            <w:r>
              <w:rPr>
                <w:sz w:val="18"/>
              </w:rPr>
              <w:t>page layout, tabs, sheets and the phone layout</w:t>
            </w:r>
          </w:p>
        </w:tc>
      </w:tr>
      <w:tr>
        <w:trPr>
          <w:cantSplit/>
        </w:trPr>
        <w:tc>
          <w:tcPr>
            <w:tcW w:type="dxa" w:w="2736"/>
            <w:shd w:val="clear" w:color="auto" w:fill="F5F7FA"/>
          </w:tcPr>
          <w:p>
            <w:pPr>
              <w:spacing w:after="0" w:line="240" w:lineRule="auto"/>
            </w:pPr>
            <w:r>
              <w:rPr>
                <w:b/>
                <w:sz w:val="18"/>
              </w:rPr>
              <w:t>js/util.js</w:t>
            </w:r>
          </w:p>
        </w:tc>
        <w:tc>
          <w:tcPr>
            <w:tcW w:type="dxa" w:w="7344"/>
            <w:shd w:val="clear" w:color="auto" w:fill="F5F7FA"/>
          </w:tcPr>
          <w:p>
            <w:pPr>
              <w:spacing w:after="0" w:line="240" w:lineRule="auto"/>
            </w:pPr>
            <w:r>
              <w:rPr>
                <w:sz w:val="18"/>
              </w:rPr>
              <w:t>downloads with time limits (</w:t>
            </w:r>
            <w:r>
              <w:rPr>
                <w:rFonts w:ascii="Consolas" w:hAnsi="Consolas"/>
                <w:sz w:val="16"/>
              </w:rPr>
              <w:t>fetchJSON</w:t>
            </w:r>
            <w:r>
              <w:rPr>
                <w:sz w:val="18"/>
              </w:rPr>
              <w:t xml:space="preserve">, </w:t>
            </w:r>
            <w:r>
              <w:rPr>
                <w:rFonts w:ascii="Consolas" w:hAnsi="Consolas"/>
                <w:sz w:val="16"/>
              </w:rPr>
              <w:t>fetchText</w:t>
            </w:r>
            <w:r>
              <w:rPr>
                <w:sz w:val="18"/>
              </w:rPr>
              <w:t>), concurrency pool, statistics helpers</w:t>
            </w:r>
          </w:p>
        </w:tc>
      </w:tr>
      <w:tr>
        <w:trPr>
          <w:cantSplit/>
        </w:trPr>
        <w:tc>
          <w:tcPr>
            <w:tcW w:type="dxa" w:w="2736"/>
          </w:tcPr>
          <w:p>
            <w:pPr>
              <w:spacing w:after="0" w:line="240" w:lineRule="auto"/>
            </w:pPr>
            <w:r>
              <w:rPr>
                <w:b/>
                <w:sz w:val="18"/>
              </w:rPr>
              <w:t>js/units.js</w:t>
            </w:r>
          </w:p>
        </w:tc>
        <w:tc>
          <w:tcPr>
            <w:tcW w:type="dxa" w:w="7344"/>
          </w:tcPr>
          <w:p>
            <w:pPr>
              <w:spacing w:after="0" w:line="240" w:lineRule="auto"/>
            </w:pPr>
            <w:r>
              <w:rPr>
                <w:sz w:val="18"/>
              </w:rPr>
              <w:t>the units table: quantities, conversions, metric and US presets, risk classes in every unit</w:t>
            </w:r>
          </w:p>
        </w:tc>
      </w:tr>
      <w:tr>
        <w:trPr>
          <w:cantSplit/>
        </w:trPr>
        <w:tc>
          <w:tcPr>
            <w:tcW w:type="dxa" w:w="2736"/>
            <w:shd w:val="clear" w:color="auto" w:fill="F5F7FA"/>
          </w:tcPr>
          <w:p>
            <w:pPr>
              <w:spacing w:after="0" w:line="240" w:lineRule="auto"/>
            </w:pPr>
            <w:r>
              <w:rPr>
                <w:b/>
                <w:sz w:val="18"/>
              </w:rPr>
              <w:t>js/export.js</w:t>
            </w:r>
          </w:p>
        </w:tc>
        <w:tc>
          <w:tcPr>
            <w:tcW w:type="dxa" w:w="7344"/>
            <w:shd w:val="clear" w:color="auto" w:fill="F5F7FA"/>
          </w:tcPr>
          <w:p>
            <w:pPr>
              <w:spacing w:after="0" w:line="240" w:lineRule="auto"/>
            </w:pPr>
            <w:r>
              <w:rPr>
                <w:sz w:val="18"/>
              </w:rPr>
              <w:t>PNG, JPEG and TIFF files with their DPI, CSV, saving files</w:t>
            </w:r>
          </w:p>
        </w:tc>
      </w:tr>
      <w:tr>
        <w:trPr>
          <w:cantSplit/>
        </w:trPr>
        <w:tc>
          <w:tcPr>
            <w:tcW w:type="dxa" w:w="2736"/>
          </w:tcPr>
          <w:p>
            <w:pPr>
              <w:spacing w:after="0" w:line="240" w:lineRule="auto"/>
            </w:pPr>
            <w:r>
              <w:rPr>
                <w:b/>
                <w:sz w:val="18"/>
              </w:rPr>
              <w:t>js/soil.js</w:t>
            </w:r>
          </w:p>
        </w:tc>
        <w:tc>
          <w:tcPr>
            <w:tcW w:type="dxa" w:w="7344"/>
          </w:tcPr>
          <w:p>
            <w:pPr>
              <w:spacing w:after="0" w:line="240" w:lineRule="auto"/>
            </w:pPr>
            <w:r>
              <w:rPr>
                <w:sz w:val="18"/>
              </w:rPr>
              <w:t>SSURGO queries, texture, WEG and I, Saxton &amp; Rawls, RWEQ, CSV export</w:t>
            </w:r>
          </w:p>
        </w:tc>
      </w:tr>
      <w:tr>
        <w:trPr>
          <w:cantSplit/>
        </w:trPr>
        <w:tc>
          <w:tcPr>
            <w:tcW w:type="dxa" w:w="2736"/>
            <w:shd w:val="clear" w:color="auto" w:fill="F5F7FA"/>
          </w:tcPr>
          <w:p>
            <w:pPr>
              <w:spacing w:after="0" w:line="240" w:lineRule="auto"/>
            </w:pPr>
            <w:r>
              <w:rPr>
                <w:b/>
                <w:sz w:val="18"/>
              </w:rPr>
              <w:t>js/wind.js</w:t>
            </w:r>
          </w:p>
        </w:tc>
        <w:tc>
          <w:tcPr>
            <w:tcW w:type="dxa" w:w="7344"/>
            <w:shd w:val="clear" w:color="auto" w:fill="F5F7FA"/>
          </w:tcPr>
          <w:p>
            <w:pPr>
              <w:spacing w:after="0" w:line="240" w:lineRule="auto"/>
            </w:pPr>
            <w:r>
              <w:rPr>
                <w:sz w:val="18"/>
              </w:rPr>
              <w:t>wind and moisture downloads with fallbacks, periods, station choice and QC, calibration, monthly analysis, daily weather for model files</w:t>
            </w:r>
          </w:p>
        </w:tc>
      </w:tr>
      <w:tr>
        <w:trPr>
          <w:cantSplit/>
        </w:trPr>
        <w:tc>
          <w:tcPr>
            <w:tcW w:type="dxa" w:w="2736"/>
          </w:tcPr>
          <w:p>
            <w:pPr>
              <w:spacing w:after="0" w:line="240" w:lineRule="auto"/>
            </w:pPr>
            <w:r>
              <w:rPr>
                <w:b/>
                <w:sz w:val="18"/>
              </w:rPr>
              <w:t>js/app.js</w:t>
            </w:r>
          </w:p>
        </w:tc>
        <w:tc>
          <w:tcPr>
            <w:tcW w:type="dxa" w:w="7344"/>
          </w:tcPr>
          <w:p>
            <w:pPr>
              <w:spacing w:after="0" w:line="240" w:lineRule="auto"/>
            </w:pPr>
            <w:r>
              <w:rPr>
                <w:sz w:val="18"/>
              </w:rPr>
              <w:t>map, Texas check, loading sequence, risk model, elevation and land cover, rendering of every tab</w:t>
            </w:r>
          </w:p>
        </w:tc>
      </w:tr>
      <w:tr>
        <w:trPr>
          <w:cantSplit/>
        </w:trPr>
        <w:tc>
          <w:tcPr>
            <w:tcW w:type="dxa" w:w="2736"/>
            <w:shd w:val="clear" w:color="auto" w:fill="F5F7FA"/>
          </w:tcPr>
          <w:p>
            <w:pPr>
              <w:spacing w:after="0" w:line="240" w:lineRule="auto"/>
            </w:pPr>
            <w:r>
              <w:rPr>
                <w:b/>
                <w:sz w:val="18"/>
              </w:rPr>
              <w:t>js/charts.js</w:t>
            </w:r>
          </w:p>
        </w:tc>
        <w:tc>
          <w:tcPr>
            <w:tcW w:type="dxa" w:w="7344"/>
            <w:shd w:val="clear" w:color="auto" w:fill="F5F7FA"/>
          </w:tcPr>
          <w:p>
            <w:pPr>
              <w:spacing w:after="0" w:line="240" w:lineRule="auto"/>
            </w:pPr>
            <w:r>
              <w:rPr>
                <w:sz w:val="18"/>
              </w:rPr>
              <w:t>Chart.js charts, drawn on screen or off screen for downloads</w:t>
            </w:r>
          </w:p>
        </w:tc>
      </w:tr>
      <w:tr>
        <w:trPr>
          <w:cantSplit/>
        </w:trPr>
        <w:tc>
          <w:tcPr>
            <w:tcW w:type="dxa" w:w="2736"/>
          </w:tcPr>
          <w:p>
            <w:pPr>
              <w:spacing w:after="0" w:line="240" w:lineRule="auto"/>
            </w:pPr>
            <w:r>
              <w:rPr>
                <w:b/>
                <w:sz w:val="18"/>
              </w:rPr>
              <w:t>js/downloads.js</w:t>
            </w:r>
          </w:p>
        </w:tc>
        <w:tc>
          <w:tcPr>
            <w:tcW w:type="dxa" w:w="7344"/>
          </w:tcPr>
          <w:p>
            <w:pPr>
              <w:spacing w:after="0" w:line="240" w:lineRule="auto"/>
            </w:pPr>
            <w:r>
              <w:rPr>
                <w:sz w:val="18"/>
              </w:rPr>
              <w:t>the units sheet, figure sheet (size, DPI, format) and CSV tables</w:t>
            </w:r>
          </w:p>
        </w:tc>
      </w:tr>
      <w:tr>
        <w:trPr>
          <w:cantSplit/>
        </w:trPr>
        <w:tc>
          <w:tcPr>
            <w:tcW w:type="dxa" w:w="2736"/>
            <w:shd w:val="clear" w:color="auto" w:fill="F5F7FA"/>
          </w:tcPr>
          <w:p>
            <w:pPr>
              <w:spacing w:after="0" w:line="240" w:lineRule="auto"/>
            </w:pPr>
            <w:r>
              <w:rPr>
                <w:b/>
                <w:sz w:val="18"/>
              </w:rPr>
              <w:t>js/models.js</w:t>
            </w:r>
          </w:p>
        </w:tc>
        <w:tc>
          <w:tcPr>
            <w:tcW w:type="dxa" w:w="7344"/>
            <w:shd w:val="clear" w:color="auto" w:fill="F5F7FA"/>
          </w:tcPr>
          <w:p>
            <w:pPr>
              <w:spacing w:after="0" w:line="240" w:lineRule="auto"/>
            </w:pPr>
            <w:r>
              <w:rPr>
                <w:sz w:val="18"/>
              </w:rPr>
              <w:t>weather and soil structures for model files, your weather and soil files, soil re-layering, zip</w:t>
            </w:r>
          </w:p>
        </w:tc>
      </w:tr>
      <w:tr>
        <w:trPr>
          <w:cantSplit/>
        </w:trPr>
        <w:tc>
          <w:tcPr>
            <w:tcW w:type="dxa" w:w="2736"/>
          </w:tcPr>
          <w:p>
            <w:pPr>
              <w:spacing w:after="0" w:line="240" w:lineRule="auto"/>
            </w:pPr>
            <w:r>
              <w:rPr>
                <w:b/>
                <w:sz w:val="18"/>
              </w:rPr>
              <w:t>js/writers.js</w:t>
            </w:r>
          </w:p>
        </w:tc>
        <w:tc>
          <w:tcPr>
            <w:tcW w:type="dxa" w:w="7344"/>
          </w:tcPr>
          <w:p>
            <w:pPr>
              <w:spacing w:after="0" w:line="240" w:lineRule="auto"/>
            </w:pPr>
            <w:r>
              <w:rPr>
                <w:sz w:val="18"/>
              </w:rPr>
              <w:t>DSSAT, SWAT+, EPIC, APEX, APSIM, AquaCrop and plain CSV writers</w:t>
            </w:r>
          </w:p>
        </w:tc>
      </w:tr>
      <w:tr>
        <w:trPr>
          <w:cantSplit/>
        </w:trPr>
        <w:tc>
          <w:tcPr>
            <w:tcW w:type="dxa" w:w="2736"/>
            <w:shd w:val="clear" w:color="auto" w:fill="F5F7FA"/>
          </w:tcPr>
          <w:p>
            <w:pPr>
              <w:spacing w:after="0" w:line="240" w:lineRule="auto"/>
            </w:pPr>
            <w:r>
              <w:rPr>
                <w:b/>
                <w:sz w:val="18"/>
              </w:rPr>
              <w:t>js/datasheet.js</w:t>
            </w:r>
          </w:p>
        </w:tc>
        <w:tc>
          <w:tcPr>
            <w:tcW w:type="dxa" w:w="7344"/>
            <w:shd w:val="clear" w:color="auto" w:fill="F5F7FA"/>
          </w:tcPr>
          <w:p>
            <w:pPr>
              <w:spacing w:after="0" w:line="240" w:lineRule="auto"/>
            </w:pPr>
            <w:r>
              <w:rPr>
                <w:sz w:val="18"/>
              </w:rPr>
              <w:t>the data sheet: weather source, dates, soil, layers, models; builds the zip</w:t>
            </w:r>
          </w:p>
        </w:tc>
      </w:tr>
      <w:tr>
        <w:trPr>
          <w:cantSplit/>
        </w:trPr>
        <w:tc>
          <w:tcPr>
            <w:tcW w:type="dxa" w:w="2736"/>
          </w:tcPr>
          <w:p>
            <w:pPr>
              <w:spacing w:after="0" w:line="240" w:lineRule="auto"/>
            </w:pPr>
            <w:r>
              <w:rPr>
                <w:b/>
                <w:sz w:val="18"/>
              </w:rPr>
              <w:t>js/preview.js</w:t>
            </w:r>
          </w:p>
        </w:tc>
        <w:tc>
          <w:tcPr>
            <w:tcW w:type="dxa" w:w="7344"/>
          </w:tcPr>
          <w:p>
            <w:pPr>
              <w:spacing w:after="0" w:line="240" w:lineRule="auto"/>
            </w:pPr>
            <w:r>
              <w:rPr>
                <w:sz w:val="18"/>
              </w:rPr>
              <w:t>the data sheet's preview: charts and tables of what a download will hold, before it is saved</w:t>
            </w:r>
          </w:p>
        </w:tc>
      </w:tr>
      <w:tr>
        <w:trPr>
          <w:cantSplit/>
        </w:trPr>
        <w:tc>
          <w:tcPr>
            <w:tcW w:type="dxa" w:w="2736"/>
            <w:shd w:val="clear" w:color="auto" w:fill="F5F7FA"/>
          </w:tcPr>
          <w:p>
            <w:pPr>
              <w:spacing w:after="0" w:line="240" w:lineRule="auto"/>
            </w:pPr>
            <w:r>
              <w:rPr>
                <w:b/>
                <w:sz w:val="18"/>
              </w:rPr>
              <w:t>js/templates.js</w:t>
            </w:r>
          </w:p>
        </w:tc>
        <w:tc>
          <w:tcPr>
            <w:tcW w:type="dxa" w:w="7344"/>
            <w:shd w:val="clear" w:color="auto" w:fill="F5F7FA"/>
          </w:tcPr>
          <w:p>
            <w:pPr>
              <w:spacing w:after="0" w:line="240" w:lineRule="auto"/>
            </w:pPr>
            <w:r>
              <w:rPr>
                <w:sz w:val="18"/>
              </w:rPr>
              <w:t>the layout of your own weather and soil files: tick the columns, choose units, download a template</w:t>
            </w:r>
          </w:p>
        </w:tc>
      </w:tr>
      <w:tr>
        <w:trPr>
          <w:cantSplit/>
        </w:trPr>
        <w:tc>
          <w:tcPr>
            <w:tcW w:type="dxa" w:w="2736"/>
          </w:tcPr>
          <w:p>
            <w:pPr>
              <w:spacing w:after="0" w:line="240" w:lineRule="auto"/>
            </w:pPr>
            <w:r>
              <w:rPr>
                <w:b/>
                <w:sz w:val="18"/>
              </w:rPr>
              <w:t>js/practices.js</w:t>
            </w:r>
          </w:p>
        </w:tc>
        <w:tc>
          <w:tcPr>
            <w:tcW w:type="dxa" w:w="7344"/>
          </w:tcPr>
          <w:p>
            <w:pPr>
              <w:spacing w:after="0" w:line="240" w:lineRule="auto"/>
            </w:pPr>
            <w:r>
              <w:rPr>
                <w:sz w:val="18"/>
              </w:rPr>
              <w:t>practice planner: questions, rules, specifications, species tables</w:t>
            </w:r>
          </w:p>
        </w:tc>
      </w:tr>
      <w:tr>
        <w:trPr>
          <w:cantSplit/>
        </w:trPr>
        <w:tc>
          <w:tcPr>
            <w:tcW w:type="dxa" w:w="2736"/>
            <w:shd w:val="clear" w:color="auto" w:fill="F5F7FA"/>
          </w:tcPr>
          <w:p>
            <w:pPr>
              <w:spacing w:after="0" w:line="240" w:lineRule="auto"/>
            </w:pPr>
            <w:r>
              <w:rPr>
                <w:b/>
                <w:sz w:val="18"/>
              </w:rPr>
              <w:t>js/area.js</w:t>
            </w:r>
          </w:p>
        </w:tc>
        <w:tc>
          <w:tcPr>
            <w:tcW w:type="dxa" w:w="7344"/>
            <w:shd w:val="clear" w:color="auto" w:fill="F5F7FA"/>
          </w:tcPr>
          <w:p>
            <w:pPr>
              <w:spacing w:after="0" w:line="240" w:lineRule="auto"/>
            </w:pPr>
            <w:r>
              <w:rPr>
                <w:sz w:val="18"/>
              </w:rPr>
              <w:t>field or area analysis: drawing, boundary files, clipped soils, left-out features, sampling, panel, CSV; map-click check</w:t>
            </w:r>
          </w:p>
        </w:tc>
      </w:tr>
      <w:tr>
        <w:trPr>
          <w:cantSplit/>
        </w:trPr>
        <w:tc>
          <w:tcPr>
            <w:tcW w:type="dxa" w:w="2736"/>
          </w:tcPr>
          <w:p>
            <w:pPr>
              <w:spacing w:after="0" w:line="240" w:lineRule="auto"/>
            </w:pPr>
            <w:r>
              <w:rPr>
                <w:b/>
                <w:sz w:val="18"/>
              </w:rPr>
              <w:t>js/methods.js</w:t>
            </w:r>
          </w:p>
        </w:tc>
        <w:tc>
          <w:tcPr>
            <w:tcW w:type="dxa" w:w="7344"/>
          </w:tcPr>
          <w:p>
            <w:pPr>
              <w:spacing w:after="0" w:line="240" w:lineRule="auto"/>
            </w:pPr>
            <w:r>
              <w:rPr>
                <w:sz w:val="18"/>
              </w:rPr>
              <w:t>Methods sheet: sources used at the point, source catalog, equations</w:t>
            </w:r>
          </w:p>
        </w:tc>
      </w:tr>
      <w:tr>
        <w:trPr>
          <w:cantSplit/>
        </w:trPr>
        <w:tc>
          <w:tcPr>
            <w:tcW w:type="dxa" w:w="2736"/>
            <w:shd w:val="clear" w:color="auto" w:fill="F5F7FA"/>
          </w:tcPr>
          <w:p>
            <w:pPr>
              <w:spacing w:after="0" w:line="240" w:lineRule="auto"/>
            </w:pPr>
            <w:r>
              <w:rPr>
                <w:b/>
                <w:sz w:val="18"/>
              </w:rPr>
              <w:t>data/stations.js</w:t>
            </w:r>
          </w:p>
        </w:tc>
        <w:tc>
          <w:tcPr>
            <w:tcW w:type="dxa" w:w="7344"/>
            <w:shd w:val="clear" w:color="auto" w:fill="F5F7FA"/>
          </w:tcPr>
          <w:p>
            <w:pPr>
              <w:spacing w:after="0" w:line="240" w:lineRule="auto"/>
            </w:pPr>
            <w:r>
              <w:rPr>
                <w:sz w:val="18"/>
              </w:rPr>
              <w:t>built-in airport list (made by tools/fetch_stations.py)</w:t>
            </w:r>
          </w:p>
        </w:tc>
      </w:tr>
      <w:tr>
        <w:trPr>
          <w:cantSplit/>
        </w:trPr>
        <w:tc>
          <w:tcPr>
            <w:tcW w:type="dxa" w:w="2736"/>
          </w:tcPr>
          <w:p>
            <w:pPr>
              <w:spacing w:after="0" w:line="240" w:lineRule="auto"/>
            </w:pPr>
            <w:r>
              <w:rPr>
                <w:b/>
                <w:sz w:val="18"/>
              </w:rPr>
              <w:t>data/layers.js, data/*.png</w:t>
            </w:r>
          </w:p>
        </w:tc>
        <w:tc>
          <w:tcPr>
            <w:tcW w:type="dxa" w:w="7344"/>
          </w:tcPr>
          <w:p>
            <w:pPr>
              <w:spacing w:after="0" w:line="240" w:lineRule="auto"/>
            </w:pPr>
            <w:r>
              <w:rPr>
                <w:sz w:val="18"/>
              </w:rPr>
              <w:t>statewide layers and the Texas outline (made by tools/build_layers.py)</w:t>
            </w:r>
          </w:p>
        </w:tc>
      </w:tr>
      <w:tr>
        <w:trPr>
          <w:cantSplit/>
        </w:trPr>
        <w:tc>
          <w:tcPr>
            <w:tcW w:type="dxa" w:w="2736"/>
            <w:shd w:val="clear" w:color="auto" w:fill="F5F7FA"/>
          </w:tcPr>
          <w:p>
            <w:pPr>
              <w:spacing w:after="0" w:line="240" w:lineRule="auto"/>
            </w:pPr>
            <w:r>
              <w:rPr>
                <w:b/>
                <w:sz w:val="18"/>
              </w:rPr>
              <w:t>tools/*.py</w:t>
            </w:r>
          </w:p>
        </w:tc>
        <w:tc>
          <w:tcPr>
            <w:tcW w:type="dxa" w:w="7344"/>
            <w:shd w:val="clear" w:color="auto" w:fill="F5F7FA"/>
          </w:tcPr>
          <w:p>
            <w:pPr>
              <w:spacing w:after="0" w:line="240" w:lineRule="auto"/>
            </w:pPr>
            <w:r>
              <w:rPr>
                <w:sz w:val="18"/>
              </w:rPr>
              <w:t>offline builders, run by hand, never by the app; tools/build_flow_doc.py makes this document</w:t>
            </w:r>
          </w:p>
        </w:tc>
      </w:tr>
    </w:tbl>
    <w:p>
      <w:pPr>
        <w:spacing w:after="0"/>
        <w:rPr>
          <w:sz w:val="2"/>
        </w:rPr>
      </w:pPr>
    </w:p>
    <w:sectPr w:rsidR="00FC693F" w:rsidRPr="0006063C" w:rsidSect="00034616">
      <w:pgSz w:w="12240" w:h="15840"/>
      <w:pgMar w:top="1080" w:right="1080" w:bottom="1080"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E7C"/>
        <w:sz w:val="17"/>
      </w:rPr>
      <w:t xml:space="preserve">WindGuard TX · data flow · page </w:t>
    </w:r>
    <w:r>
      <w:rPr>
        <w:color w:val="616E7C"/>
        <w:sz w:val="17"/>
      </w:rPr>
      <w:fldChar w:fldCharType="begin"/>
    </w:r>
    <w:r>
      <w:rPr>
        <w:color w:val="616E7C"/>
        <w:sz w:val="17"/>
      </w:rPr>
      <w:instrText xml:space="preserve"> PAGE </w:instrText>
    </w:r>
    <w:r>
      <w:rPr>
        <w:color w:val="616E7C"/>
        <w:sz w:val="17"/>
      </w:rPr>
      <w:fldChar w:fldCharType="separate"/>
    </w:r>
    <w:r>
      <w:rPr>
        <w:color w:val="616E7C"/>
        <w:sz w:val="17"/>
      </w:rPr>
      <w:t>1</w:t>
    </w:r>
    <w:r>
      <w:rPr>
        <w:color w:val="616E7C"/>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Calibri" w:hAnsi="Calibri"/>
      <w:b/>
      <w:bCs/>
      <w:color w:val="2F7D4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b/>
      <w:bCs/>
      <w:color w:val="1F29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Calibri" w:hAnsi="Calibri"/>
      <w:b/>
      <w:color w:val="1F29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16E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WindGuard TX: data flow</dc:title>
  <dc:subject>Data sources, calculations and results</dc:subject>
  <dc:creator>WindGuard TX</dc:creator>
  <cp:keywords/>
  <dc:description>generated by python-docx</dc:description>
  <cp:lastModifiedBy/>
  <cp:revision>1</cp:revision>
  <dcterms:created xsi:type="dcterms:W3CDTF">2013-12-23T23:15:00Z</dcterms:created>
  <dcterms:modified xsi:type="dcterms:W3CDTF">2013-12-23T23:15:00Z</dcterms:modified>
  <cp:category/>
</cp:coreProperties>
</file>