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4"/>
        </w:rPr>
        <w:t>ТЕХНИЧЕСКОЕ ЗАДАНИЕ</w:t>
      </w:r>
    </w:p>
    <w:p>
      <w:pPr>
        <w:pStyle w:val="Normal"/>
        <w:jc w:val="center"/>
        <w:rPr/>
      </w:pPr>
      <w:r>
        <w:rPr>
          <w:b/>
          <w:sz w:val="32"/>
        </w:rPr>
        <w:t>Full-stack CRM с AI-автоматизацией продаж</w:t>
      </w:r>
    </w:p>
    <w:p>
      <w:pPr>
        <w:pStyle w:val="Normal"/>
        <w:jc w:val="center"/>
        <w:rPr/>
      </w:pPr>
      <w:r>
        <w:rPr>
          <w:sz w:val="24"/>
        </w:rPr>
        <w:t>Проект VILEORUF CRM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1"/>
        </w:rPr>
        <w:t>Краткое техническое задание подготовлено в соответствии с форматом сдачи проекта и фиксирует назначение продукта, целевую аудиторию, функциональные требования, а также основные ограничения и риски.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"/>
        <w:rPr/>
      </w:pPr>
      <w:r>
        <w:rPr/>
        <w:t>1. Название и описание проекта</w:t>
        <w:br/>
      </w:r>
    </w:p>
    <w:p>
      <w:pPr>
        <w:pStyle w:val="Normal"/>
        <w:rPr/>
      </w:pPr>
      <w:r>
        <w:rPr/>
        <w:t>Название проекта: VILEORUF CRM — Full-stack CRM с AI-автоматизацией продаж.</w:t>
      </w:r>
    </w:p>
    <w:p>
      <w:pPr>
        <w:pStyle w:val="Normal"/>
        <w:rPr/>
      </w:pPr>
      <w:r>
        <w:rPr/>
        <w:t>VILEORUF CRM — веб-система для ведения полного цикла работы с потенциальными и действующими клиентами. Система объединяет клиентскую базу, сделки, воронку продаж, задачи, историю коммуникаций, AI-помощника, внешние каналы связи и аналитику в едином интерфейсе.</w:t>
      </w:r>
    </w:p>
    <w:p>
      <w:pPr>
        <w:pStyle w:val="Normal"/>
        <w:rPr/>
      </w:pPr>
      <w:r>
        <w:rPr/>
        <w:t>Основная цель проекта — уменьшить объём ручной работы менеджеров по продажам, сделать движение сделок прозрачным и использовать искусственный интеллект для оценки лидов, прогнозирования сделок, подготовки рекомендаций и черновиков писем.</w:t>
      </w:r>
    </w:p>
    <w:p>
      <w:pPr>
        <w:pStyle w:val="Normal"/>
        <w:rPr/>
      </w:pPr>
      <w:r>
        <w:rPr/>
        <w:t>CRM реализована как full-stack приложение: backend на Python/FastAPI, frontend на React, основная база данных PostgreSQL. Для фоновых задач используются Celery и Redis, а запуск компонентов проекта стандартизирован через Docker.</w:t>
      </w:r>
    </w:p>
    <w:p>
      <w:pPr>
        <w:pStyle w:val="1"/>
        <w:rPr/>
      </w:pPr>
      <w:r>
        <w:rPr/>
        <w:t>2. Целевая аудитория и её боли</w:t>
        <w:br/>
      </w:r>
    </w:p>
    <w:p>
      <w:pPr>
        <w:pStyle w:val="Normal"/>
        <w:rPr/>
      </w:pPr>
      <w:r>
        <w:rPr/>
        <w:t>Основная целевая аудитория — малый и средний бизнес, отделы продаж, руководители продаж и менеджеры, которым необходимо системно обрабатывать входящие обращения и сопровождать сделки.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br/>
              <w:t>Проблема / боль</w:t>
              <w:br/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Как её закрывает VILEORUF CRM</w:t>
            </w:r>
          </w:p>
        </w:tc>
      </w:tr>
      <w:tr>
        <w:trPr>
          <w:trHeight w:val="505" w:hRule="atLeast"/>
        </w:trPr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Лиды и информация о клиентах находятся в разных местах.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Единая база клиентов и сделок, карточки клиентов и связанная история работы.</w:t>
            </w:r>
          </w:p>
        </w:tc>
      </w:tr>
      <w:tr>
        <w:trPr>
          <w:trHeight w:val="573" w:hRule="atLeast"/>
        </w:trPr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Менеджеру сложно контролировать состояние большого количества сделок.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Воронка продаж с этапами и визуальным перемещением сделок.</w:t>
            </w:r>
          </w:p>
        </w:tc>
      </w:tr>
      <w:tr>
        <w:trPr>
          <w:trHeight w:val="572" w:hRule="atLeast"/>
        </w:trPr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Забываются звонки, письма и следующие действия.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Задачи, сроки, история коммуникаций и AI-рекомендации следующего шага.</w:t>
            </w:r>
          </w:p>
        </w:tc>
      </w:tr>
      <w:tr>
        <w:trPr>
          <w:trHeight w:val="559" w:hRule="atLeast"/>
        </w:trPr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Оценка перспективности лида зависит только от субъективного мнения менеджера.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AI-скоринг и AI-прогноз сделки на основе доступного CRM-контекста.</w:t>
            </w:r>
          </w:p>
        </w:tc>
      </w:tr>
      <w:tr>
        <w:trPr>
          <w:trHeight w:val="573" w:hRule="atLeast"/>
        </w:trPr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Подготовка клиентских писем занимает время.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AI-генерация черновиков писем с обязательным подтверждением пользователя перед отправкой.</w:t>
            </w:r>
          </w:p>
        </w:tc>
      </w:tr>
      <w:tr>
        <w:trPr>
          <w:trHeight w:val="505" w:hRule="atLeast"/>
        </w:trPr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Коммуникации распределены между разными каналами.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Интеграции Gmail, Telegram и Google Calendar с фиксацией связанной активности в CRM.</w:t>
            </w:r>
          </w:p>
        </w:tc>
      </w:tr>
      <w:tr>
        <w:trPr>
          <w:trHeight w:val="572" w:hRule="atLeast"/>
        </w:trPr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Руководителю сложно быстро оценить состояние продаж.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Dashboard и раздел Analytics с ключевыми показателями, воронкой и динамикой сделок.</w:t>
            </w:r>
          </w:p>
        </w:tc>
      </w:tr>
    </w:tbl>
    <w:p>
      <w:pPr>
        <w:pStyle w:val="1"/>
        <w:rPr/>
      </w:pPr>
      <w:r>
        <w:rPr/>
        <w:t>3. Функциональные требования</w:t>
      </w:r>
    </w:p>
    <w:p>
      <w:pPr>
        <w:pStyle w:val="2"/>
        <w:rPr/>
      </w:pPr>
      <w:r>
        <w:rPr/>
        <w:t>3.1. CRM и управление продажами</w:t>
        <w:br/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Приём публичной заявки с сайта и автоматическое создание клиента и сделки.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Просмотр и редактирование карточек клиентов и сделок.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Воронка продаж с этапами и drag &amp; drop перемещением сделок.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Назначение ответственного сотрудника и разграничение прав ADMIN/MANAGER.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Создание, просмотр и завершение задач.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Хранение истории коммуникаций, связанных с клиентом и при необходимости со сделкой.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Dashboard для оперативного контроля CRM.</w:t>
      </w:r>
    </w:p>
    <w:p>
      <w:pPr>
        <w:pStyle w:val="2"/>
        <w:rPr/>
      </w:pPr>
      <w:r>
        <w:rPr/>
        <w:t>3.2. AI-функции</w:t>
        <w:br/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Скоринг лида с пояснением результата.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Прогноз перспективы сделки на основе доступного CRM-контекста.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Рекомендация следующего полезного действия менеджеру (Next Best Action).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Генерация черновика клиентского письма. Автоматическая отправка AI-письма без явного действия пользователя не допускается.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Хранение истории AI-анализов и результатов.</w:t>
      </w:r>
    </w:p>
    <w:p>
      <w:pPr>
        <w:pStyle w:val="2"/>
        <w:rPr/>
      </w:pPr>
      <w:r>
        <w:rPr/>
        <w:t>3.3. Интеграции</w:t>
        <w:br/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Gmail API — работа с электронной почтой в рамках CRM.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Telegram — канал коммуникации с фиксацией сообщений в CRM.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Google Calendar — работа с календарными событиями.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WhatsApp Business Cloud API рассматривается как опциональное расширение и не является обязательным условием текущей версии проекта.</w:t>
      </w:r>
    </w:p>
    <w:p>
      <w:pPr>
        <w:pStyle w:val="2"/>
        <w:rPr/>
      </w:pPr>
      <w:r>
        <w:rPr/>
        <w:t>3.4. Аналитика и интерфейс</w:t>
        <w:br/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Отдельный раздел Analytics с ключевыми показателями CRM, состоянием воронки и динамикой сделок.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Поддержка русского, английского и испанского языков; русский язык используется по умолчанию.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Адаптивный веб-интерфейс для основных экранов CRM.</w:t>
      </w:r>
    </w:p>
    <w:p>
      <w:pPr>
        <w:pStyle w:val="2"/>
        <w:rPr/>
      </w:pPr>
      <w:r>
        <w:rPr/>
        <w:t>3.5. Технические требования</w:t>
        <w:br/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Backend: Python, FastAPI, SQLAlchemy.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Frontend: React.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База данных: PostgreSQL.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AI-интеграция: OpenAI API.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Фоновые задачи: Celery + Redis.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Контейнеризация и локальный запуск: Docker / Docker Compose.</w:t>
      </w:r>
    </w:p>
    <w:p>
      <w:pPr>
        <w:pStyle w:val="Normal"/>
        <w:ind w:left="283" w:hanging="142"/>
        <w:rPr/>
      </w:pPr>
      <w:r>
        <w:rPr>
          <w:b/>
        </w:rPr>
        <w:t xml:space="preserve">• </w:t>
      </w:r>
      <w:r>
        <w:rPr/>
        <w:t>Внутренний интерфейс CRM доступен только аутентифицированным сотрудникам с соответствующими правами.</w:t>
      </w:r>
    </w:p>
    <w:p>
      <w:pPr>
        <w:pStyle w:val="1"/>
        <w:rPr/>
      </w:pPr>
      <w:r>
        <w:rPr/>
        <w:t>4. Ограничения и риски</w:t>
        <w:br/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82"/>
        <w:gridCol w:w="6963"/>
      </w:tblGrid>
      <w:tr>
        <w:trPr/>
        <w:tc>
          <w:tcPr>
            <w:tcW w:w="27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Ограничение / риск</w:t>
            </w:r>
          </w:p>
        </w:tc>
        <w:tc>
          <w:tcPr>
            <w:tcW w:w="6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Описание</w:t>
            </w:r>
          </w:p>
        </w:tc>
      </w:tr>
      <w:tr>
        <w:trPr>
          <w:trHeight w:val="934" w:hRule="atLeast"/>
        </w:trPr>
        <w:tc>
          <w:tcPr>
            <w:tcW w:w="27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17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Границы MVP</w:t>
            </w:r>
          </w:p>
        </w:tc>
        <w:tc>
          <w:tcPr>
            <w:tcW w:w="6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Проект ориентирован на демонстрацию законченного CRM-MVP. ERP, бухгалтерия, платёжные шлюзы, склад, HR, клиентский личный кабинет и другие корпоративные подсистемы в текущий объём не входят.</w:t>
            </w:r>
          </w:p>
        </w:tc>
      </w:tr>
      <w:tr>
        <w:trPr>
          <w:trHeight w:val="1023" w:hRule="atLeast"/>
        </w:trPr>
        <w:tc>
          <w:tcPr>
            <w:tcW w:w="27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17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Внешние сервисы</w:t>
            </w:r>
          </w:p>
        </w:tc>
        <w:tc>
          <w:tcPr>
            <w:tcW w:w="6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Работа Gmail, Telegram, Google Calendar и OpenAI зависит от доступности внешних API, действительности учётных данных, квот, тарифов и изменений правил провайдеров.</w:t>
            </w:r>
          </w:p>
        </w:tc>
      </w:tr>
      <w:tr>
        <w:trPr>
          <w:trHeight w:val="968" w:hRule="atLeast"/>
        </w:trPr>
        <w:tc>
          <w:tcPr>
            <w:tcW w:w="27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17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AI-результаты</w:t>
            </w:r>
          </w:p>
        </w:tc>
        <w:tc>
          <w:tcPr>
            <w:tcW w:w="6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Скоринг, прогноз и рекомендации AI имеют вероятностный характер и должны использоваться как помощь менеджеру, а не как гарантированный бизнес-результат или полностью автономное решение.</w:t>
            </w:r>
          </w:p>
        </w:tc>
      </w:tr>
      <w:tr>
        <w:trPr>
          <w:trHeight w:val="955" w:hRule="atLeast"/>
        </w:trPr>
        <w:tc>
          <w:tcPr>
            <w:tcW w:w="27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17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Стоимость эксплуатации</w:t>
            </w:r>
          </w:p>
        </w:tc>
        <w:tc>
          <w:tcPr>
            <w:tcW w:w="6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Использование внешних AI/API-сервисов и production-инфраструктуры может требовать дополнительных расходов. Конкретный бюджет эксплуатации зависит от нагрузки, тарифов провайдеров и выбранного хостинга.</w:t>
            </w:r>
          </w:p>
        </w:tc>
      </w:tr>
      <w:tr>
        <w:trPr>
          <w:trHeight w:val="804" w:hRule="atLeast"/>
        </w:trPr>
        <w:tc>
          <w:tcPr>
            <w:tcW w:w="27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17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Исходные данные</w:t>
            </w:r>
          </w:p>
        </w:tc>
        <w:tc>
          <w:tcPr>
            <w:tcW w:w="6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Качество аналитики и AI-рекомендаций зависит от полноты и качества данных о клиентах, сделках и коммуникациях. Неполные или ошибочные данные могут снижать точность результатов.</w:t>
            </w:r>
          </w:p>
        </w:tc>
      </w:tr>
      <w:tr>
        <w:trPr>
          <w:trHeight w:val="627" w:hRule="atLeast"/>
        </w:trPr>
        <w:tc>
          <w:tcPr>
            <w:tcW w:w="27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17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WhatsApp</w:t>
            </w:r>
          </w:p>
        </w:tc>
        <w:tc>
          <w:tcPr>
            <w:tcW w:w="6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Интеграция WhatsApp Business Cloud API является опциональной и отложена за пределы текущего MVP.</w:t>
            </w:r>
          </w:p>
        </w:tc>
      </w:tr>
      <w:tr>
        <w:trPr>
          <w:trHeight w:val="1200" w:hRule="atLeast"/>
        </w:trPr>
        <w:tc>
          <w:tcPr>
            <w:tcW w:w="27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17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Персональные данные и GDPR</w:t>
            </w:r>
          </w:p>
        </w:tc>
        <w:tc>
          <w:tcPr>
            <w:tcW w:w="6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В проекте предусмотрены технические меры защиты: аутентификация и разграничение доступа, безопасное хранение паролей, работа с секретами через конфигурацию окружения и использование тестовых/демонстрационных данных при разработке и проверке. При этом полное юридическое соответствие GDPR не заявляется как завершённое свойство MVP.</w:t>
            </w:r>
          </w:p>
        </w:tc>
      </w:tr>
      <w:tr>
        <w:trPr>
          <w:trHeight w:val="1350" w:hRule="atLeast"/>
        </w:trPr>
        <w:tc>
          <w:tcPr>
            <w:tcW w:w="27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Что требуется для полного GDPR-compliance</w:t>
            </w:r>
          </w:p>
        </w:tc>
        <w:tc>
          <w:tcPr>
            <w:tcW w:w="6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Для production-эксплуатации необходимо дополнительно определить правовые основания обработки, политику конфиденциальности и сроки хранения данных, процедуры доступа/исправления/удаления/переноса данных, правила работы с обработчиками и субобработчиками, меры по реагированию на утечки и другие организационно-правовые требования. Технические меры должны соответствовать выбранной модели обработки.</w:t>
            </w:r>
          </w:p>
        </w:tc>
      </w:tr>
      <w:tr>
        <w:trPr>
          <w:trHeight w:val="968" w:hRule="atLeast"/>
        </w:trPr>
        <w:tc>
          <w:tcPr>
            <w:tcW w:w="27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Шифрование данных</w:t>
            </w:r>
          </w:p>
        </w:tc>
        <w:tc>
          <w:tcPr>
            <w:tcW w:w="6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Защита чувствительных данных и секретов реализуется на уровне предусмотренных механизмов приложения и инфраструктуры. Полное шифрование всей PostgreSQL БД «at rest» не следует считать подтверждённым требованием текущего MVP без отдельной настройки production-инфраструктуры.</w:t>
            </w:r>
          </w:p>
        </w:tc>
      </w:tr>
      <w:tr>
        <w:trPr>
          <w:trHeight w:val="1023" w:hRule="atLeast"/>
        </w:trPr>
        <w:tc>
          <w:tcPr>
            <w:tcW w:w="27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Информационная безопасность</w:t>
            </w:r>
          </w:p>
        </w:tc>
        <w:tc>
          <w:tcPr>
            <w:tcW w:w="6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Безопасность production-развёртывания также зависит от HTTPS/TLS, настройки сервера и сети, резервного копирования, управления доступом, обновления зависимостей и защиты инфраструктуры; эти меры частично находятся за пределами исходного кода приложения.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</w:rPr>
        <w:t xml:space="preserve">Итог: </w:t>
      </w:r>
      <w:r>
        <w:rPr/>
        <w:t>VILEORUF CRM реализует основной заявленный функционал CRM с AI-автоматизацией продаж. Ограничения текущей версии зафиксированы заранее и не скрываются; дальнейшее расширение может выполняться отдельными этапами после MVP.</w:t>
      </w:r>
    </w:p>
    <w:sectPr>
      <w:headerReference w:type="default" r:id="rId2"/>
      <w:footerReference w:type="default" r:id="rId3"/>
      <w:type w:val="nextPage"/>
      <w:pgSz w:w="12240" w:h="15840"/>
      <w:pgMar w:left="1247" w:right="1247" w:gutter="0" w:header="72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center"/>
      <w:rPr/>
    </w:pPr>
    <w:r>
      <w:rPr>
        <w:sz w:val="16"/>
      </w:rPr>
      <w:t>VILEORUF CRM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2"/>
      <w:jc w:val="right"/>
      <w:rPr/>
    </w:pPr>
    <w:r>
      <w:rPr>
        <w:sz w:val="16"/>
      </w:rPr>
      <w:t>VILEORUF CRM • Техническое задание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30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4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Выделение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Lohit Devanagari"/>
    </w:rPr>
  </w:style>
  <w:style w:type="paragraph" w:styleId="Style11">
    <w:name w:val="Колонтитул"/>
    <w:basedOn w:val="Normal"/>
    <w:qFormat/>
    <w:pPr/>
    <w:rPr/>
  </w:style>
  <w:style w:type="paragraph" w:styleId="Style12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4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44"/>
      <w:szCs w:val="52"/>
    </w:rPr>
  </w:style>
  <w:style w:type="paragraph" w:styleId="Style15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6">
    <w:name w:val="Index Heading"/>
    <w:basedOn w:val="Style6"/>
    <w:pPr/>
    <w:rPr/>
  </w:style>
  <w:style w:type="paragraph" w:styleId="Style17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2026-09-10T11:31:51Z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