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widowControl/>
        <w:bidi w:val="0"/>
        <w:spacing w:lineRule="auto" w:line="276" w:before="1700" w:after="220"/>
        <w:jc w:val="center"/>
        <w:rPr/>
      </w:pPr>
      <w:r>
        <w:rPr/>
        <w:t>VILEORUF CRM</w:t>
      </w:r>
    </w:p>
    <w:p>
      <w:pPr>
        <w:pStyle w:val="Style18"/>
        <w:rPr/>
      </w:pPr>
      <w:r>
        <w:rPr/>
        <w:t>Финальная техническая спецификация реализованного MVP</w:t>
      </w:r>
    </w:p>
    <w:p>
      <w:pPr>
        <w:pStyle w:val="Meta"/>
        <w:rPr/>
      </w:pPr>
      <w:r>
        <w:rPr/>
        <w:t>Статус документа: Final delivery artifact · D7.2a</w:t>
      </w:r>
    </w:p>
    <w:p>
      <w:pPr>
        <w:pStyle w:val="Meta"/>
        <w:rPr/>
      </w:pPr>
      <w:r>
        <w:rPr/>
        <w:t>Дата: 10 сентября 2026</w:t>
      </w:r>
    </w:p>
    <w:p>
      <w:pPr>
        <w:pStyle w:val="Notice"/>
        <w:rPr/>
      </w:pPr>
      <w:r>
        <w:rPr/>
        <w:t>Release status: Day 7 IN PROGRESS; финальный D7.3 release gate ещё не закрыт.</w:t>
      </w:r>
      <w:r>
        <w:br w:type="page"/>
      </w:r>
    </w:p>
    <w:p>
      <w:pPr>
        <w:pStyle w:val="1"/>
        <w:rPr/>
      </w:pPr>
      <w:r>
        <w:rPr/>
        <w:t>1. Назначение и статус</w:t>
      </w:r>
    </w:p>
    <w:p>
      <w:pPr>
        <w:pStyle w:val="Normal"/>
        <w:rPr/>
      </w:pPr>
      <w:r>
        <w:rPr/>
        <w:t>Документ описывает фактически реализованный MVP VILEORUF CRM на основании актуальных requirements, architecture и phase contracts. Он предназначен для технической передачи проекта и не является перечнем первоначальных пожеланий.</w:t>
      </w:r>
    </w:p>
    <w:p>
      <w:pPr>
        <w:pStyle w:val="Normal"/>
        <w:rPr/>
      </w:pPr>
      <w:r>
        <w:rPr/>
        <w:t>VILEORUF CRM автоматизирует внутренний цикл продаж студии: принимает публичные заявки, хранит Clients и Deals, поддерживает Pipeline, Tasks и Communications, предоставляет AI-рекомендации и подключает корпоративные коммуникационные каналы.</w:t>
      </w:r>
    </w:p>
    <w:p>
      <w:pPr>
        <w:pStyle w:val="Normal"/>
        <w:rPr/>
      </w:pPr>
      <w:r>
        <w:rPr/>
        <w:t>D7.1 isolated clean-start и representative browser acceptance завершены. Day 7 остаётся в работе до подготовки остальных delivery artifacts и D7.3 final release gate; документ не объявляет MVP опубликованным или production-deployed.</w:t>
      </w:r>
    </w:p>
    <w:p>
      <w:pPr>
        <w:pStyle w:val="1"/>
        <w:rPr/>
      </w:pPr>
      <w:r>
        <w:rPr/>
        <w:t>2. Границы MVP</w:t>
      </w:r>
    </w:p>
    <w:p>
      <w:pPr>
        <w:pStyle w:val="Bullet"/>
        <w:rPr/>
      </w:pPr>
      <w:r>
        <w:rPr/>
        <w:t xml:space="preserve">• </w:t>
      </w:r>
      <w:r>
        <w:rPr/>
        <w:t>Внутренний CRM-интерфейс для сотрудников с ролями ADMIN и MANAGER.</w:t>
      </w:r>
    </w:p>
    <w:p>
      <w:pPr>
        <w:pStyle w:val="Bullet"/>
        <w:rPr/>
      </w:pPr>
      <w:r>
        <w:rPr/>
        <w:t xml:space="preserve">• </w:t>
      </w:r>
      <w:r>
        <w:rPr/>
        <w:t>Публичная форма заявки без customer account или customer JWT.</w:t>
      </w:r>
    </w:p>
    <w:p>
      <w:pPr>
        <w:pStyle w:val="Bullet"/>
        <w:rPr/>
      </w:pPr>
      <w:r>
        <w:rPr/>
        <w:t xml:space="preserve">• </w:t>
      </w:r>
      <w:r>
        <w:rPr/>
        <w:t>CRM Core, operational Dashboard, AI subsystem, Gmail, Telegram, Google Calendar и deterministic Analytics.</w:t>
      </w:r>
    </w:p>
    <w:p>
      <w:pPr>
        <w:pStyle w:val="Bullet"/>
        <w:rPr/>
      </w:pPr>
      <w:r>
        <w:rPr/>
        <w:t xml:space="preserve">• </w:t>
      </w:r>
      <w:r>
        <w:rPr/>
        <w:t>Русский, английский и испанский интерфейс; responsive desktop/tablet/mobile UX.</w:t>
      </w:r>
    </w:p>
    <w:p>
      <w:pPr>
        <w:pStyle w:val="Bullet"/>
        <w:rPr/>
      </w:pPr>
      <w:r>
        <w:rPr/>
        <w:t xml:space="preserve">• </w:t>
      </w:r>
      <w:r>
        <w:rPr/>
        <w:t>Вне MVP: payments/accounting, customer portal, multi-tenancy, ERP/HR, native mobile app, microservices и custom BI.</w:t>
      </w:r>
    </w:p>
    <w:p>
      <w:pPr>
        <w:pStyle w:val="1"/>
        <w:rPr/>
      </w:pPr>
      <w:r>
        <w:rPr/>
        <w:t>3. Реализованные функциональные области</w:t>
      </w:r>
    </w:p>
    <w:tbl>
      <w:tblPr>
        <w:tblW w:w="5000" w:type="pct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B8C4D6"/>
              <w:left w:val="single" w:sz="4" w:space="0" w:color="B8C4D6"/>
              <w:bottom w:val="single" w:sz="4" w:space="0" w:color="D5DCE7"/>
              <w:right w:val="single" w:sz="4" w:space="0" w:color="D5DCE7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Область</w:t>
            </w:r>
          </w:p>
        </w:tc>
        <w:tc>
          <w:tcPr>
            <w:tcW w:w="4819" w:type="dxa"/>
            <w:tcBorders>
              <w:top w:val="single" w:sz="4" w:space="0" w:color="B8C4D6"/>
              <w:left w:val="single" w:sz="4" w:space="0" w:color="D5DCE7"/>
              <w:bottom w:val="single" w:sz="4" w:space="0" w:color="D5DCE7"/>
              <w:right w:val="single" w:sz="4" w:space="0" w:color="B8C4D6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Реализованный результат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Public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Service-based заявка создаёт CUSTOMER Client и unassigned Deal в New Lead.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CRM Core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Clients, Deals, persisted Pipeline, Kanban/Move, role-aware mutations.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Operations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Tasks, append-oriented Communications и bounded operational Dashboard.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AI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Lead Scoring, Deal Prediction, Next Best Action, AI Email Draft, History и Settings.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Integrations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Gmail inbound/outbound, Telegram inbound/outbound, Google Calendar create/update/cancel, unmatched Inbox.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Analytics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CRM-wide PostgreSQL KPI, Pipeline breakdown и monthly Deal series.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B8C4D6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UX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B8C4D6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RU/EN/ES, localized formats, responsive layouts и explicit loading/empty/error states.</w:t>
            </w:r>
          </w:p>
        </w:tc>
      </w:tr>
    </w:tbl>
    <w:p>
      <w:pPr>
        <w:pStyle w:val="1"/>
        <w:rPr/>
      </w:pPr>
      <w:r>
        <w:rPr/>
        <w:t>4. Роли и авторизация</w:t>
      </w:r>
    </w:p>
    <w:tbl>
      <w:tblPr>
        <w:tblW w:w="5000" w:type="pct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B8C4D6"/>
              <w:left w:val="single" w:sz="4" w:space="0" w:color="B8C4D6"/>
              <w:bottom w:val="single" w:sz="4" w:space="0" w:color="D5DCE7"/>
              <w:right w:val="single" w:sz="4" w:space="0" w:color="D5DCE7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Возможность</w:t>
            </w:r>
          </w:p>
        </w:tc>
        <w:tc>
          <w:tcPr>
            <w:tcW w:w="3213" w:type="dxa"/>
            <w:tcBorders>
              <w:top w:val="single" w:sz="4" w:space="0" w:color="B8C4D6"/>
              <w:left w:val="single" w:sz="4" w:space="0" w:color="D5DCE7"/>
              <w:bottom w:val="single" w:sz="4" w:space="0" w:color="D5DCE7"/>
              <w:right w:val="single" w:sz="4" w:space="0" w:color="D5DCE7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ADMIN</w:t>
            </w:r>
          </w:p>
        </w:tc>
        <w:tc>
          <w:tcPr>
            <w:tcW w:w="3213" w:type="dxa"/>
            <w:tcBorders>
              <w:top w:val="single" w:sz="4" w:space="0" w:color="B8C4D6"/>
              <w:left w:val="single" w:sz="4" w:space="0" w:color="D5DCE7"/>
              <w:bottom w:val="single" w:sz="4" w:space="0" w:color="D5DCE7"/>
              <w:right w:val="single" w:sz="4" w:space="0" w:color="B8C4D6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MANAGER</w:t>
            </w:r>
          </w:p>
        </w:tc>
      </w:tr>
      <w:tr>
        <w:trPr/>
        <w:tc>
          <w:tcPr>
            <w:tcW w:w="3212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Clients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Просмотр/создание/изменение всех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Просмотр/создание/изменение common Client card</w:t>
            </w:r>
          </w:p>
        </w:tc>
      </w:tr>
      <w:tr>
        <w:trPr/>
        <w:tc>
          <w:tcPr>
            <w:tcW w:w="3212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Deals/Pipeline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Все Deals, assignment и stage transitions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Видит все; изменяет/двигает только owned Deals</w:t>
            </w:r>
          </w:p>
        </w:tc>
      </w:tr>
      <w:tr>
        <w:trPr/>
        <w:tc>
          <w:tcPr>
            <w:tcW w:w="3212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Tasks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Все Tasks, assignment/reassignment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Видит все; создаёт для себя, изменяет/завершает свои</w:t>
            </w:r>
          </w:p>
        </w:tc>
      </w:tr>
      <w:tr>
        <w:trPr/>
        <w:tc>
          <w:tcPr>
            <w:tcW w:w="3212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AI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Любая Deal, AI/Business Settings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Только owned Deals</w:t>
            </w:r>
          </w:p>
        </w:tc>
      </w:tr>
      <w:tr>
        <w:trPr/>
        <w:tc>
          <w:tcPr>
            <w:tcW w:w="3212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Integrations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Connection management и normal authorized use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Нет Settings; use только в допустимом CRM context</w:t>
            </w:r>
          </w:p>
        </w:tc>
      </w:tr>
      <w:tr>
        <w:trPr/>
        <w:tc>
          <w:tcPr>
            <w:tcW w:w="3212" w:type="dxa"/>
            <w:tcBorders>
              <w:top w:val="single" w:sz="4" w:space="0" w:color="D5DCE7"/>
              <w:left w:val="single" w:sz="4" w:space="0" w:color="B8C4D6"/>
              <w:bottom w:val="single" w:sz="4" w:space="0" w:color="B8C4D6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Employees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B8C4D6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Create/update/activate/deactivate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B8C4D6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Недоступно; backend rejection</w:t>
            </w:r>
          </w:p>
        </w:tc>
      </w:tr>
    </w:tbl>
    <w:p>
      <w:pPr>
        <w:pStyle w:val="Normal"/>
        <w:rPr/>
      </w:pPr>
      <w:r>
        <w:rPr/>
        <w:t>Backend authorization является authoritative. Скрытие или отключение frontend controls — только UX. External customers представлены Client records и не имеют роли User.</w:t>
      </w:r>
    </w:p>
    <w:p>
      <w:pPr>
        <w:pStyle w:val="1"/>
        <w:rPr/>
      </w:pPr>
      <w:r>
        <w:rPr/>
        <w:t>5. Архитектура системы</w:t>
      </w:r>
    </w:p>
    <w:p>
      <w:pPr>
        <w:pStyle w:val="Normal"/>
        <w:rPr/>
      </w:pPr>
      <w:r>
        <w:rPr/>
        <w:t>Система — modular monolith: React frontend обращается к FastAPI REST/JSON API; business services работают с PostgreSQL через SQLAlchemy. Alembic управляет schema evolution.</w:t>
      </w:r>
    </w:p>
    <w:p>
      <w:pPr>
        <w:pStyle w:val="Normal"/>
        <w:rPr/>
      </w:pPr>
      <w:r>
        <w:rPr/>
        <w:t>Redis используется как broker/result backend для Celery и как fail-open ephemeral rate-limit storage. Один Celery worker обслуживает logical queues ai и integrations. Ordinary CRUD остаётся synchronous.</w:t>
      </w:r>
    </w:p>
    <w:p>
      <w:pPr>
        <w:pStyle w:val="Normal"/>
        <w:rPr/>
      </w:pPr>
      <w:r>
        <w:rPr/>
        <w:t>AI и provider-specific transport изолированы service/adapter boundaries. Provider outage/configuration failure не должен блокировать Clients, Deals, Tasks, Pipeline, Analytics или чтение истории.</w:t>
      </w:r>
    </w:p>
    <w:p>
      <w:pPr>
        <w:pStyle w:val="1"/>
        <w:rPr/>
      </w:pPr>
      <w:r>
        <w:rPr/>
        <w:t>6. Технологический стек</w:t>
      </w:r>
    </w:p>
    <w:tbl>
      <w:tblPr>
        <w:tblW w:w="5000" w:type="pct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B8C4D6"/>
              <w:left w:val="single" w:sz="4" w:space="0" w:color="B8C4D6"/>
              <w:bottom w:val="single" w:sz="4" w:space="0" w:color="D5DCE7"/>
              <w:right w:val="single" w:sz="4" w:space="0" w:color="D5DCE7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Слой</w:t>
            </w:r>
          </w:p>
        </w:tc>
        <w:tc>
          <w:tcPr>
            <w:tcW w:w="4819" w:type="dxa"/>
            <w:tcBorders>
              <w:top w:val="single" w:sz="4" w:space="0" w:color="B8C4D6"/>
              <w:left w:val="single" w:sz="4" w:space="0" w:color="D5DCE7"/>
              <w:bottom w:val="single" w:sz="4" w:space="0" w:color="D5DCE7"/>
              <w:right w:val="single" w:sz="4" w:space="0" w:color="B8C4D6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Технологии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Frontend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JavaScript; React 19.2.8; Vite 8.2.2; i18next 26.4.0; react-i18next 17.0.12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Backend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Python 3.10; FastAPI 0.115.12; Uvicorn 0.34.3; Pydantic Settings 2.9.1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Data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PostgreSQL 16; SQLAlchemy 2.0.41; Psycopg 3.2.9; Alembic 1.16.1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Async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Celery 5.6.3; Redis 7 / redis-py 8.1.0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AI/security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OpenAI SDK 3.6.0; Argon2id; PyJWT; cryptography/Fernet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B8C4D6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Runtime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B8C4D6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Docker Compose: PostgreSQL, Redis, backend, Celery worker, frontend</w:t>
            </w:r>
          </w:p>
        </w:tc>
      </w:tr>
    </w:tbl>
    <w:p>
      <w:pPr>
        <w:pStyle w:val="1"/>
        <w:rPr/>
      </w:pPr>
      <w:r>
        <w:rPr/>
        <w:t>7. Основная доменная модель</w:t>
      </w:r>
    </w:p>
    <w:tbl>
      <w:tblPr>
        <w:tblW w:w="5000" w:type="pct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B8C4D6"/>
              <w:left w:val="single" w:sz="4" w:space="0" w:color="B8C4D6"/>
              <w:bottom w:val="single" w:sz="4" w:space="0" w:color="D5DCE7"/>
              <w:right w:val="single" w:sz="4" w:space="0" w:color="D5DCE7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Entity</w:t>
            </w:r>
          </w:p>
        </w:tc>
        <w:tc>
          <w:tcPr>
            <w:tcW w:w="4819" w:type="dxa"/>
            <w:tcBorders>
              <w:top w:val="single" w:sz="4" w:space="0" w:color="B8C4D6"/>
              <w:left w:val="single" w:sz="4" w:space="0" w:color="D5DCE7"/>
              <w:bottom w:val="single" w:sz="4" w:space="0" w:color="D5DCE7"/>
              <w:right w:val="single" w:sz="4" w:space="0" w:color="B8C4D6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Назначение и ключевые связи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User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Внутренний сотрудник; ADMIN/MANAGER, active state, Argon2id password hash.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Client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CRM-контрагент; CUSTOMER/CLIENT lifecycle, contact data и preferred language.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Deal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Принадлежит Client; Service, persisted PipelineStage, budget/deadline/effort/owner, first_won_at.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PipelineStage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Persisted ordered system stage; seven required bootstrap records.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Category / Service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ADMIN-managed active/inactive business catalog; Service belongs to Category.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Task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Internal work item, OPEN/COMPLETED, responsible User, optional Client/Deal.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Communication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Append-oriented actual CRM communication fact for Client and optional Deal.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AIAnalysis / EmailDraft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Validated AI audit history and separate employee-controlled working/sent draft.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IntegrationConnection / ExternalMessage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Safe connection metadata and provider operation lifecycle.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B8C4D6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CalendarEvent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B8C4D6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Separate CRM/provider calendar lifecycle with optional Client/Deal/Task links.</w:t>
            </w:r>
          </w:p>
        </w:tc>
      </w:tr>
    </w:tbl>
    <w:p>
      <w:pPr>
        <w:pStyle w:val="1"/>
        <w:rPr/>
      </w:pPr>
      <w:r>
        <w:rPr/>
        <w:t>8. Authentication и employee management</w:t>
      </w:r>
    </w:p>
    <w:p>
      <w:pPr>
        <w:pStyle w:val="Bullet"/>
        <w:rPr/>
      </w:pPr>
      <w:r>
        <w:rPr/>
        <w:t xml:space="preserve">• </w:t>
      </w:r>
      <w:r>
        <w:rPr/>
        <w:t>Login по normalized email/password; password policy 12–128 символов и Argon2id hashing.</w:t>
      </w:r>
    </w:p>
    <w:p>
      <w:pPr>
        <w:pStyle w:val="Bullet"/>
        <w:rPr/>
      </w:pPr>
      <w:r>
        <w:rPr/>
        <w:t xml:space="preserve">• </w:t>
      </w:r>
      <w:r>
        <w:rPr/>
        <w:t>Access JWT около 30 минут находится только в React memory; refresh JWT около 7 дней — HttpOnly, SameSite=Lax cookie на /auth.</w:t>
      </w:r>
    </w:p>
    <w:p>
      <w:pPr>
        <w:pStyle w:val="Bullet"/>
        <w:rPr/>
      </w:pPr>
      <w:r>
        <w:rPr/>
        <w:t xml:space="preserve">• </w:t>
      </w:r>
      <w:r>
        <w:rPr/>
        <w:t>Каждая authenticated identity повторно загружается из PostgreSQL; inactive User rejected.</w:t>
      </w:r>
    </w:p>
    <w:p>
      <w:pPr>
        <w:pStyle w:val="Bullet"/>
        <w:rPr/>
      </w:pPr>
      <w:r>
        <w:rPr/>
        <w:t xml:space="preserve">• </w:t>
      </w:r>
      <w:r>
        <w:rPr/>
        <w:t>First ADMIN создаётся только interactive CLI create_admin; public registration и default credentials отсутствуют.</w:t>
      </w:r>
    </w:p>
    <w:p>
      <w:pPr>
        <w:pStyle w:val="Bullet"/>
        <w:rPr/>
      </w:pPr>
      <w:r>
        <w:rPr/>
        <w:t xml:space="preserve">• </w:t>
      </w:r>
      <w:r>
        <w:rPr/>
        <w:t>ADMIN может создавать сотрудников и менять display name, role и active state; self-deactivation/self-downgrade и удаление последнего active ADMIN запрещены.</w:t>
      </w:r>
    </w:p>
    <w:p>
      <w:pPr>
        <w:pStyle w:val="1"/>
        <w:rPr/>
      </w:pPr>
      <w:r>
        <w:rPr/>
        <w:t>9. Clients, Deals и Pipeline</w:t>
      </w:r>
    </w:p>
    <w:p>
      <w:pPr>
        <w:pStyle w:val="Normal"/>
        <w:rPr/>
      </w:pPr>
      <w:r>
        <w:rPr/>
        <w:t>Public request атомарно создаёт Client(status=CUSTOMER, lead_source=Website) и Deal в системной New Lead без ответственного. Category выводится backend из выбранного Service; public payload не управляет status/stage/owner/probability.</w:t>
      </w:r>
    </w:p>
    <w:p>
      <w:pPr>
        <w:pStyle w:val="Normal"/>
        <w:rPr/>
      </w:pPr>
      <w:r>
        <w:rPr/>
        <w:t>Deal stage меняется dedicated transition operation. Первый реальный transition в persisted stage Won атомарно повышает CUSTOMER до CLIENT и один раз фиксирует first_won_at; последующий выход из Won не понижает Client.</w:t>
      </w:r>
    </w:p>
    <w:p>
      <w:pPr>
        <w:pStyle w:val="Normal"/>
        <w:rPr/>
      </w:pPr>
      <w:r>
        <w:rPr/>
        <w:t>Pipeline отображается Kanban-board с drag-and-drop и доступной кнопочной Move-альтернативой. ADMIN управляет любой Deal; MANAGER — только owned Deal.</w:t>
      </w:r>
    </w:p>
    <w:p>
      <w:pPr>
        <w:pStyle w:val="1"/>
        <w:rPr/>
      </w:pPr>
      <w:r>
        <w:rPr/>
        <w:t>10. Tasks, Communications и Dashboard</w:t>
      </w:r>
    </w:p>
    <w:p>
      <w:pPr>
        <w:pStyle w:val="Normal"/>
        <w:rPr/>
      </w:pPr>
      <w:r>
        <w:rPr/>
        <w:t>Task имеет OPEN/COMPLETED status, due_at, responsible User и optional Client/Deal links. OVERDUE вычисляется для просроченной OPEN Task и не сохраняется.</w:t>
      </w:r>
    </w:p>
    <w:p>
      <w:pPr>
        <w:pStyle w:val="Normal"/>
        <w:rPr/>
      </w:pPr>
      <w:r>
        <w:rPr/>
        <w:t>Communication — append-oriented CRM history. MANUAL фиксирует внешний/офлайн-факт; live EMAIL/TELEGRAM records создаются только после accepted inbound или provider-confirmed outbound события.</w:t>
      </w:r>
    </w:p>
    <w:p>
      <w:pPr>
        <w:pStyle w:val="Normal"/>
        <w:rPr/>
      </w:pPr>
      <w:r>
        <w:rPr/>
        <w:t>Operational Dashboard загружает bounded ближайшие OPEN Tasks и recent Communications независимо. Он не дублирует CRM-wide Analytics.</w:t>
      </w:r>
    </w:p>
    <w:p>
      <w:pPr>
        <w:pStyle w:val="1"/>
        <w:rPr/>
      </w:pPr>
      <w:r>
        <w:rPr/>
        <w:t>11. AI subsystem</w:t>
      </w:r>
    </w:p>
    <w:p>
      <w:pPr>
        <w:pStyle w:val="Bullet"/>
        <w:rPr/>
      </w:pPr>
      <w:r>
        <w:rPr/>
        <w:t xml:space="preserve">• </w:t>
      </w:r>
      <w:r>
        <w:rPr/>
        <w:t>Lead Scoring оценивает Service Fit, deterministic Commercial Value, Lead Quality и Feasibility; общий score 0–100.</w:t>
      </w:r>
    </w:p>
    <w:p>
      <w:pPr>
        <w:pStyle w:val="Bullet"/>
        <w:rPr/>
      </w:pPr>
      <w:r>
        <w:rPr/>
        <w:t xml:space="preserve">• </w:t>
      </w:r>
      <w:r>
        <w:rPr/>
        <w:t>Deal Prediction даёт вероятность Won, LOW/MEDIUM/HIGH confidence, signals, risks и missing-context notes.</w:t>
      </w:r>
    </w:p>
    <w:p>
      <w:pPr>
        <w:pStyle w:val="Bullet"/>
        <w:rPr/>
      </w:pPr>
      <w:r>
        <w:rPr/>
        <w:t xml:space="preserve">• </w:t>
      </w:r>
      <w:r>
        <w:rPr/>
        <w:t>Next Best Action возвращает 1–3 ranked advisory actions и не выполняет их автоматически.</w:t>
      </w:r>
    </w:p>
    <w:p>
      <w:pPr>
        <w:pStyle w:val="Bullet"/>
        <w:rPr/>
      </w:pPr>
      <w:r>
        <w:rPr/>
        <w:t xml:space="preserve">• </w:t>
      </w:r>
      <w:r>
        <w:rPr/>
        <w:t>AI Email Draft генерируется только вручную, использует preferred client language и placeholder {{client_name}}; employee решает сохранить/отправить текст.</w:t>
      </w:r>
    </w:p>
    <w:p>
      <w:pPr>
        <w:pStyle w:val="Bullet"/>
        <w:rPr/>
      </w:pPr>
      <w:r>
        <w:rPr/>
        <w:t xml:space="preserve">• </w:t>
      </w:r>
      <w:r>
        <w:rPr/>
        <w:t>AIAnalysis хранит lifecycle QUEUED/RUNNING/SUCCESS/FAILED, validated structured result, safe error category, fingerprint/snapshot и audit metadata без raw prompt/response.</w:t>
      </w:r>
    </w:p>
    <w:p>
      <w:pPr>
        <w:pStyle w:val="Bullet"/>
        <w:rPr/>
      </w:pPr>
      <w:r>
        <w:rPr/>
        <w:t xml:space="preserve">• </w:t>
      </w:r>
      <w:r>
        <w:rPr/>
        <w:t>Initial Deal orchestration выполняет LS и DP параллельно, затем NBA; ошибки AI не откатывают создание Deal.</w:t>
      </w:r>
    </w:p>
    <w:p>
      <w:pPr>
        <w:pStyle w:val="Bullet"/>
        <w:rPr/>
      </w:pPr>
      <w:r>
        <w:rPr/>
        <w:t xml:space="preserve">• </w:t>
      </w:r>
      <w:r>
        <w:rPr/>
        <w:t>Global AI switch, automatic-analysis switch, model overrides, validity windows и per-user Redis limit управляют новыми calls, сохраняя history.</w:t>
      </w:r>
    </w:p>
    <w:p>
      <w:pPr>
        <w:pStyle w:val="1"/>
        <w:rPr/>
      </w:pPr>
      <w:r>
        <w:rPr/>
        <w:t>12. Integration subsystem</w:t>
      </w:r>
    </w:p>
    <w:tbl>
      <w:tblPr>
        <w:tblW w:w="5000" w:type="pct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B8C4D6"/>
              <w:left w:val="single" w:sz="4" w:space="0" w:color="B8C4D6"/>
              <w:bottom w:val="single" w:sz="4" w:space="0" w:color="D5DCE7"/>
              <w:right w:val="single" w:sz="4" w:space="0" w:color="D5DCE7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Provider</w:t>
            </w:r>
          </w:p>
        </w:tc>
        <w:tc>
          <w:tcPr>
            <w:tcW w:w="3213" w:type="dxa"/>
            <w:tcBorders>
              <w:top w:val="single" w:sz="4" w:space="0" w:color="B8C4D6"/>
              <w:left w:val="single" w:sz="4" w:space="0" w:color="D5DCE7"/>
              <w:bottom w:val="single" w:sz="4" w:space="0" w:color="D5DCE7"/>
              <w:right w:val="single" w:sz="4" w:space="0" w:color="D5DCE7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Статус</w:t>
            </w:r>
          </w:p>
        </w:tc>
        <w:tc>
          <w:tcPr>
            <w:tcW w:w="3213" w:type="dxa"/>
            <w:tcBorders>
              <w:top w:val="single" w:sz="4" w:space="0" w:color="B8C4D6"/>
              <w:left w:val="single" w:sz="4" w:space="0" w:color="D5DCE7"/>
              <w:bottom w:val="single" w:sz="4" w:space="0" w:color="D5DCE7"/>
              <w:right w:val="single" w:sz="4" w:space="0" w:color="B8C4D6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Реализованный scope</w:t>
            </w:r>
          </w:p>
        </w:tc>
      </w:tr>
      <w:tr>
        <w:trPr/>
        <w:tc>
          <w:tcPr>
            <w:tcW w:w="3212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Gmail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DONE / LIVE VERIFIED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Corporate Google OAuth; explicit send; bounded inbound sync; exact email matching; thread correlation; deduplication.</w:t>
            </w:r>
          </w:p>
        </w:tc>
      </w:tr>
      <w:tr>
        <w:trPr/>
        <w:tc>
          <w:tcPr>
            <w:tcW w:w="3212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Telegram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DONE / LIVE PROVIDER VERIFIED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Corporate Bot; authenticated webhook; unmatched/manual link; stable provider ID matching; outbound send.</w:t>
            </w:r>
          </w:p>
        </w:tc>
      </w:tr>
      <w:tr>
        <w:trPr/>
        <w:tc>
          <w:tcPr>
            <w:tcW w:w="3212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Google Calendar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DONE / LIVE VERIFIED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Shared Google token owner; CalendarEvent create/update/cancel; contextual UI; historical preservation.</w:t>
            </w:r>
          </w:p>
        </w:tc>
      </w:tr>
      <w:tr>
        <w:trPr/>
        <w:tc>
          <w:tcPr>
            <w:tcW w:w="3212" w:type="dxa"/>
            <w:tcBorders>
              <w:top w:val="single" w:sz="4" w:space="0" w:color="D5DCE7"/>
              <w:left w:val="single" w:sz="4" w:space="0" w:color="B8C4D6"/>
              <w:bottom w:val="single" w:sz="4" w:space="0" w:color="B8C4D6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WhatsApp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B8C4D6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ОТЛОЖЕНО / ТЕХНИЧЕСКИЙ ДОЛГ</w:t>
            </w:r>
          </w:p>
        </w:tc>
        <w:tc>
          <w:tcPr>
            <w:tcW w:w="3213" w:type="dxa"/>
            <w:tcBorders>
              <w:top w:val="single" w:sz="4" w:space="0" w:color="D5DCE7"/>
              <w:left w:val="single" w:sz="4" w:space="0" w:color="D5DCE7"/>
              <w:bottom w:val="single" w:sz="4" w:space="0" w:color="B8C4D6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Не реализован в текущем MVP. Approved target — Business Platform / Cloud API; consumer automation forbidden.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ExternalMessage хранит PENDING/SENT/RECEIVED/FAILED/UNKNOWN provider lifecycle. Communication создаётся максимум один раз только после подтверждённого outbound success либо accepted and matched inbound fact. UNKNOWN не ретраится вслепую.</w:t>
      </w:r>
    </w:p>
    <w:p>
      <w:pPr>
        <w:pStyle w:val="Normal"/>
        <w:rPr/>
      </w:pPr>
      <w:r>
        <w:rPr/>
        <w:t>Disconnect сохраняет Communication, ExternalMessage, CalendarEvent и sent EmailDraft history. ADMIN управляет одним corporate connection каждого provider type.</w:t>
      </w:r>
    </w:p>
    <w:p>
      <w:pPr>
        <w:pStyle w:val="1"/>
        <w:rPr/>
      </w:pPr>
      <w:r>
        <w:rPr/>
        <w:t>13. Analytics</w:t>
      </w:r>
    </w:p>
    <w:p>
      <w:pPr>
        <w:pStyle w:val="Normal"/>
        <w:rPr/>
      </w:pPr>
      <w:r>
        <w:rPr/>
        <w:t>Protected GET /analytics/summary доступен ADMIN и MANAGER и синхронно агрегирует PostgreSQL. Frontend /crm/analytics отображает 10 KPI, persisted-stage table и две monthly series.</w:t>
      </w:r>
    </w:p>
    <w:p>
      <w:pPr>
        <w:pStyle w:val="Normal"/>
        <w:rPr/>
      </w:pPr>
      <w:r>
        <w:rPr/>
        <w:t>Метрики: total/CUSTOMER/CLIENT counts; total/active/Won/Lost Deals; active Pipeline estimated value; Won Deal budget value; Won/(Won+Lost) conversion; created Deals by month и first-Won Deals by month.</w:t>
      </w:r>
    </w:p>
    <w:p>
      <w:pPr>
        <w:pStyle w:val="Normal"/>
        <w:rPr/>
      </w:pPr>
      <w:r>
        <w:rPr/>
        <w:t>Это CRM operational analytics, а не payment revenue, accounting, AI-weighted forecast, warehouse, custom BI или export subsystem.</w:t>
      </w:r>
    </w:p>
    <w:p>
      <w:pPr>
        <w:pStyle w:val="1"/>
        <w:rPr/>
      </w:pPr>
      <w:r>
        <w:rPr/>
        <w:t>14. Internationalization и responsive UX</w:t>
      </w:r>
    </w:p>
    <w:p>
      <w:pPr>
        <w:pStyle w:val="Bullet"/>
        <w:rPr/>
      </w:pPr>
      <w:r>
        <w:rPr/>
        <w:t xml:space="preserve">• </w:t>
      </w:r>
      <w:r>
        <w:rPr/>
        <w:t>ru — default/fallback; en и es обязательны.</w:t>
      </w:r>
    </w:p>
    <w:p>
      <w:pPr>
        <w:pStyle w:val="Bullet"/>
        <w:rPr/>
      </w:pPr>
      <w:r>
        <w:rPr/>
        <w:t xml:space="preserve">• </w:t>
      </w:r>
      <w:r>
        <w:rPr/>
        <w:t>Language selection сохраняется в browser storage; HTML lang синхронизируется.</w:t>
      </w:r>
    </w:p>
    <w:p>
      <w:pPr>
        <w:pStyle w:val="Bullet"/>
        <w:rPr/>
      </w:pPr>
      <w:r>
        <w:rPr/>
        <w:t xml:space="preserve">• </w:t>
      </w:r>
      <w:r>
        <w:rPr/>
        <w:t>User-facing labels/states/errors/settings локализованы; date/time/number/currency/percent используют locale formatting.</w:t>
      </w:r>
    </w:p>
    <w:p>
      <w:pPr>
        <w:pStyle w:val="Bullet"/>
        <w:rPr/>
      </w:pPr>
      <w:r>
        <w:rPr/>
        <w:t xml:space="preserve">• </w:t>
      </w:r>
      <w:r>
        <w:rPr/>
        <w:t>CRM-wide route matrix проверен на трёх языках; responsive verification покрыла desktop/mobile и critical tablet routes.</w:t>
      </w:r>
    </w:p>
    <w:p>
      <w:pPr>
        <w:pStyle w:val="Bullet"/>
        <w:rPr/>
      </w:pPr>
      <w:r>
        <w:rPr/>
        <w:t xml:space="preserve">• </w:t>
      </w:r>
      <w:r>
        <w:rPr/>
        <w:t>Modern Minimal Light UI использует светлые surfaces, VILEORUF blue accents и bounded table/Kanban scrolling.</w:t>
      </w:r>
    </w:p>
    <w:p>
      <w:pPr>
        <w:pStyle w:val="1"/>
        <w:rPr/>
      </w:pPr>
      <w:r>
        <w:rPr/>
        <w:t>15. Persistence, migrations и bootstrap</w:t>
      </w:r>
    </w:p>
    <w:p>
      <w:pPr>
        <w:pStyle w:val="Normal"/>
        <w:rPr/>
      </w:pPr>
      <w:r>
        <w:rPr/>
        <w:t>PostgreSQL является единственной production-like relational persistence. Schema изменяется только Alembic migrations; verified single head — 20260909_0016.</w:t>
      </w:r>
    </w:p>
    <w:p>
      <w:pPr>
        <w:pStyle w:val="Normal"/>
        <w:rPr/>
      </w:pPr>
      <w:r>
        <w:rPr/>
        <w:t>Backend container автоматически выполняет alembic upgrade head. После fresh migration обязательны explicit idempotent bootstrap_pipeline (семь stages) и bootstrap_business_catalog (минимальные fixed-UUID Category/Service).</w:t>
      </w:r>
    </w:p>
    <w:p>
      <w:pPr>
        <w:pStyle w:val="Normal"/>
        <w:rPr/>
      </w:pPr>
      <w:r>
        <w:rPr/>
        <w:t>First ADMIN создаётся отдельным create_admin CLI. Optional seed_demo разрешён только development/test, создаёт fictitious data, не credentials, и не заменяет system/bootstrap data.</w:t>
      </w:r>
    </w:p>
    <w:p>
      <w:pPr>
        <w:pStyle w:val="1"/>
        <w:rPr/>
      </w:pPr>
      <w:r>
        <w:rPr/>
        <w:t>16. Docker/runtime architecture</w:t>
      </w:r>
    </w:p>
    <w:tbl>
      <w:tblPr>
        <w:tblW w:w="5000" w:type="pct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B8C4D6"/>
              <w:left w:val="single" w:sz="4" w:space="0" w:color="B8C4D6"/>
              <w:bottom w:val="single" w:sz="4" w:space="0" w:color="D5DCE7"/>
              <w:right w:val="single" w:sz="4" w:space="0" w:color="D5DCE7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Service</w:t>
            </w:r>
          </w:p>
        </w:tc>
        <w:tc>
          <w:tcPr>
            <w:tcW w:w="4819" w:type="dxa"/>
            <w:tcBorders>
              <w:top w:val="single" w:sz="4" w:space="0" w:color="B8C4D6"/>
              <w:left w:val="single" w:sz="4" w:space="0" w:color="D5DCE7"/>
              <w:bottom w:val="single" w:sz="4" w:space="0" w:color="D5DCE7"/>
              <w:right w:val="single" w:sz="4" w:space="0" w:color="B8C4D6"/>
            </w:tcBorders>
            <w:shd w:fill="DCE8FA"/>
          </w:tcPr>
          <w:p>
            <w:pPr>
              <w:pStyle w:val="TableText"/>
              <w:widowControl w:val="false"/>
              <w:rPr/>
            </w:pPr>
            <w:r>
              <w:rPr>
                <w:b/>
              </w:rPr>
              <w:t>Назначение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postgres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PostgreSQL 16 persistent volume and healthcheck; host 127.0.0.1:55432.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redis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Celery broker/results and ephemeral AI rate limit; host 127.0.0.1:56379.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backend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Migration-on-start, FastAPI/Uvicorn, health endpoint; host 127.0.0.1:8000.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D5DCE7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celery_worker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D5DCE7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Non-root worker, queues ai and integrations.</w:t>
            </w:r>
          </w:p>
        </w:tc>
      </w:tr>
      <w:tr>
        <w:trPr/>
        <w:tc>
          <w:tcPr>
            <w:tcW w:w="4818" w:type="dxa"/>
            <w:tcBorders>
              <w:top w:val="single" w:sz="4" w:space="0" w:color="D5DCE7"/>
              <w:left w:val="single" w:sz="4" w:space="0" w:color="B8C4D6"/>
              <w:bottom w:val="single" w:sz="4" w:space="0" w:color="B8C4D6"/>
              <w:right w:val="single" w:sz="4" w:space="0" w:color="D5DCE7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frontend</w:t>
            </w:r>
          </w:p>
        </w:tc>
        <w:tc>
          <w:tcPr>
            <w:tcW w:w="4819" w:type="dxa"/>
            <w:tcBorders>
              <w:top w:val="single" w:sz="4" w:space="0" w:color="D5DCE7"/>
              <w:left w:val="single" w:sz="4" w:space="0" w:color="D5DCE7"/>
              <w:bottom w:val="single" w:sz="4" w:space="0" w:color="B8C4D6"/>
              <w:right w:val="single" w:sz="4" w:space="0" w:color="B8C4D6"/>
            </w:tcBorders>
          </w:tcPr>
          <w:p>
            <w:pPr>
              <w:pStyle w:val="TableText"/>
              <w:widowControl w:val="false"/>
              <w:rPr/>
            </w:pPr>
            <w:r>
              <w:rPr/>
              <w:t>React/Vite development runtime; host 127.0.0.1:5173.</w:t>
            </w:r>
          </w:p>
        </w:tc>
      </w:tr>
    </w:tbl>
    <w:p>
      <w:pPr>
        <w:pStyle w:val="Normal"/>
        <w:rPr/>
      </w:pPr>
      <w:r>
        <w:rPr/>
        <w:br/>
        <w:t>Compose publishes local ports only on loopback. Development source bind mounts and named volumes are not a cloud/production deployment design.</w:t>
      </w:r>
    </w:p>
    <w:p>
      <w:pPr>
        <w:pStyle w:val="1"/>
        <w:rPr/>
      </w:pPr>
      <w:r>
        <w:rPr/>
        <w:t>17. Security boundaries</w:t>
      </w:r>
    </w:p>
    <w:p>
      <w:pPr>
        <w:pStyle w:val="Bullet"/>
        <w:rPr/>
      </w:pPr>
      <w:r>
        <w:rPr/>
        <w:t xml:space="preserve">• </w:t>
      </w:r>
      <w:r>
        <w:rPr/>
        <w:t>Secrets находятся только в ignored environment/deployment mechanisms; .env.example содержит placeholders.</w:t>
      </w:r>
    </w:p>
    <w:p>
      <w:pPr>
        <w:pStyle w:val="Bullet"/>
        <w:rPr/>
      </w:pPr>
      <w:r>
        <w:rPr/>
        <w:t xml:space="preserve">• </w:t>
      </w:r>
      <w:r>
        <w:rPr/>
        <w:t>OAuth token payload encrypts with Fernet before PostgreSQL persistence; encryption key remains environment-only.</w:t>
      </w:r>
    </w:p>
    <w:p>
      <w:pPr>
        <w:pStyle w:val="Bullet"/>
        <w:rPr/>
      </w:pPr>
      <w:r>
        <w:rPr/>
        <w:t xml:space="preserve">• </w:t>
      </w:r>
      <w:r>
        <w:rPr/>
        <w:t>Provider tokens, JWT secrets, raw provider errors, raw AI prompts/responses and stack traces are not exposed through normal API/UI/reporting.</w:t>
      </w:r>
    </w:p>
    <w:p>
      <w:pPr>
        <w:pStyle w:val="Bullet"/>
        <w:rPr/>
      </w:pPr>
      <w:r>
        <w:rPr/>
        <w:t xml:space="preserve">• </w:t>
      </w:r>
      <w:r>
        <w:rPr/>
        <w:t>Webhook authenticity and provider-message idempotency precede CRM business-record creation.</w:t>
      </w:r>
    </w:p>
    <w:p>
      <w:pPr>
        <w:pStyle w:val="Bullet"/>
        <w:rPr/>
      </w:pPr>
      <w:r>
        <w:rPr/>
        <w:t xml:space="preserve">• </w:t>
      </w:r>
      <w:r>
        <w:rPr/>
        <w:t>AI structured output проходит backend validation; failures never fabricate business results.</w:t>
      </w:r>
    </w:p>
    <w:p>
      <w:pPr>
        <w:pStyle w:val="Bullet"/>
        <w:rPr/>
      </w:pPr>
      <w:r>
        <w:rPr/>
        <w:t xml:space="preserve">• </w:t>
      </w:r>
      <w:r>
        <w:rPr/>
        <w:t>Free-text PII redaction is deferred; data minimization excludes unnecessary structured Client identity from AI context.</w:t>
      </w:r>
    </w:p>
    <w:p>
      <w:pPr>
        <w:pStyle w:val="Bullet"/>
        <w:rPr/>
      </w:pPr>
      <w:r>
        <w:rPr/>
        <w:t xml:space="preserve">• </w:t>
      </w:r>
      <w:r>
        <w:rPr/>
        <w:t>Source requirements do not define sufficient criteria for a broad database-encryption/GDPR certification; no unsupported compliance claim is made.</w:t>
      </w:r>
    </w:p>
    <w:p>
      <w:pPr>
        <w:pStyle w:val="1"/>
        <w:rPr/>
      </w:pPr>
      <w:r>
        <w:rPr/>
        <w:t>18. Testing и verification approach</w:t>
      </w:r>
    </w:p>
    <w:p>
      <w:pPr>
        <w:pStyle w:val="Normal"/>
        <w:rPr/>
      </w:pPr>
      <w:r>
        <w:rPr/>
        <w:t>Verification combines unit/service/API tests, opt-in PostgreSQL integration tests, Alembic current/heads/check, frontend production build, locale/static checks, Docker health, Celery queue inspection and bounded CDP/Chromium harnesses.</w:t>
      </w:r>
    </w:p>
    <w:p>
      <w:pPr>
        <w:pStyle w:val="Normal"/>
        <w:rPr/>
      </w:pPr>
      <w:r>
        <w:rPr/>
        <w:t>Verified baseline before D7.2a includes canonical 291-test PostgreSQL regression, Alembic head 20260909_0016, frontend build, runtime health, D6 language/responsive/state matrices, D7.1a fresh bootstrap and D7.1b representative browser acceptance.</w:t>
      </w:r>
    </w:p>
    <w:p>
      <w:pPr>
        <w:pStyle w:val="Normal"/>
        <w:rPr/>
      </w:pPr>
      <w:r>
        <w:rPr/>
        <w:t>Live-provider labels are retained only from actual prior OpenAI/Gmail/Telegram/Google Calendar verification. D7.2a is documentation-only and does not replay provider or runtime operations.</w:t>
      </w:r>
    </w:p>
    <w:p>
      <w:pPr>
        <w:pStyle w:val="1"/>
        <w:rPr/>
      </w:pPr>
      <w:r>
        <w:rPr/>
        <w:t>19. Installation и startup summary</w:t>
      </w:r>
    </w:p>
    <w:p>
      <w:pPr>
        <w:pStyle w:val="Bullet"/>
        <w:rPr/>
      </w:pPr>
      <w:r>
        <w:rPr/>
        <w:t xml:space="preserve">• </w:t>
      </w:r>
      <w:r>
        <w:rPr/>
        <w:t>Clone repository; copy .env.example to ignored .env; replace database/JWT placeholders.</w:t>
      </w:r>
    </w:p>
    <w:p>
      <w:pPr>
        <w:pStyle w:val="Bullet"/>
        <w:rPr/>
      </w:pPr>
      <w:r>
        <w:rPr/>
        <w:t xml:space="preserve">• </w:t>
      </w:r>
      <w:r>
        <w:rPr/>
        <w:t>Run docker compose up -d --build; verify docker compose ps and /health.</w:t>
      </w:r>
    </w:p>
    <w:p>
      <w:pPr>
        <w:pStyle w:val="Bullet"/>
        <w:rPr/>
      </w:pPr>
      <w:r>
        <w:rPr/>
        <w:t xml:space="preserve">• </w:t>
      </w:r>
      <w:r>
        <w:rPr/>
        <w:t>Run bootstrap_pipeline and bootstrap_business_catalog inside backend container.</w:t>
      </w:r>
    </w:p>
    <w:p>
      <w:pPr>
        <w:pStyle w:val="Bullet"/>
        <w:rPr/>
      </w:pPr>
      <w:r>
        <w:rPr/>
        <w:t xml:space="preserve">• </w:t>
      </w:r>
      <w:r>
        <w:rPr/>
        <w:t>Run interactive create_admin; never introduce default credentials.</w:t>
      </w:r>
    </w:p>
    <w:p>
      <w:pPr>
        <w:pStyle w:val="Bullet"/>
        <w:rPr/>
      </w:pPr>
      <w:r>
        <w:rPr/>
        <w:t xml:space="preserve">• </w:t>
      </w:r>
      <w:r>
        <w:rPr/>
        <w:t>Open http://localhost:5173 and sign in at /login. Ordinary CRM works without provider keys.</w:t>
      </w:r>
    </w:p>
    <w:p>
      <w:pPr>
        <w:pStyle w:val="Bullet"/>
        <w:rPr/>
      </w:pPr>
      <w:r>
        <w:rPr/>
        <w:t xml:space="preserve">• </w:t>
      </w:r>
      <w:r>
        <w:rPr/>
        <w:t>Stop with docker compose down. Use down -v only for a verified disposable environment because it deletes volumes.</w:t>
      </w:r>
    </w:p>
    <w:p>
      <w:pPr>
        <w:pStyle w:val="1"/>
        <w:rPr/>
      </w:pPr>
      <w:r>
        <w:rPr/>
        <w:t>20. Known limitations и deferred technical debt</w:t>
      </w:r>
    </w:p>
    <w:p>
      <w:pPr>
        <w:pStyle w:val="Bullet"/>
        <w:rPr/>
      </w:pPr>
      <w:r>
        <w:rPr/>
        <w:t xml:space="preserve">• </w:t>
      </w:r>
      <w:r>
        <w:rPr/>
        <w:t>WhatsApp Business Cloud API — ОТЛОЖЕНО / ТЕХНИЧЕСКИЙ ДОЛГ; approved provider architecture retained.</w:t>
      </w:r>
    </w:p>
    <w:p>
      <w:pPr>
        <w:pStyle w:val="Bullet"/>
        <w:rPr/>
      </w:pPr>
      <w:r>
        <w:rPr/>
        <w:t xml:space="preserve">• </w:t>
      </w:r>
      <w:r>
        <w:rPr/>
        <w:t>Expandable deterministic Commercial Value breakdown — deferred UX enhancement.</w:t>
      </w:r>
    </w:p>
    <w:p>
      <w:pPr>
        <w:pStyle w:val="Bullet"/>
        <w:rPr/>
      </w:pPr>
      <w:r>
        <w:rPr/>
        <w:t xml:space="preserve">• </w:t>
      </w:r>
      <w:r>
        <w:rPr/>
        <w:t>Enhanced MANAGER AI ownership state/message — deferred role-aware UX enhancement.</w:t>
      </w:r>
    </w:p>
    <w:p>
      <w:pPr>
        <w:pStyle w:val="Bullet"/>
        <w:rPr/>
      </w:pPr>
      <w:r>
        <w:rPr/>
        <w:t xml:space="preserve">• </w:t>
      </w:r>
      <w:r>
        <w:rPr/>
        <w:t>Automatic free-text PII redaction is not implemented.</w:t>
      </w:r>
    </w:p>
    <w:p>
      <w:pPr>
        <w:pStyle w:val="Bullet"/>
        <w:rPr/>
      </w:pPr>
      <w:r>
        <w:rPr/>
        <w:t xml:space="preserve">• </w:t>
      </w:r>
      <w:r>
        <w:rPr/>
        <w:t>No customer portal, multi-tenancy, payments/accounting, custom analytics/export, CI/CD, cloud deployment or monitoring platform in current scope.</w:t>
      </w:r>
    </w:p>
    <w:p>
      <w:pPr>
        <w:pStyle w:val="Bullet"/>
        <w:rPr/>
      </w:pPr>
      <w:r>
        <w:rPr/>
        <w:t xml:space="preserve">• </w:t>
      </w:r>
      <w:r>
        <w:rPr/>
        <w:t>Stateless refresh tokens are valid until expiry and have no server-side blacklist/rotation store.</w:t>
      </w:r>
    </w:p>
    <w:p>
      <w:pPr>
        <w:pStyle w:val="1"/>
        <w:rPr/>
      </w:pPr>
      <w:r>
        <w:rPr/>
        <w:t>21. MVP delivery status</w:t>
      </w:r>
    </w:p>
    <w:p>
      <w:pPr>
        <w:pStyle w:val="Normal"/>
        <w:rPr/>
      </w:pPr>
      <w:r>
        <w:rPr/>
        <w:t>Implementation baseline: Day 1–4 COMPLETE; Day 5 COMPLETE WITH DEFERRED TECHNICAL DEBT; Day 6 COMPLETE; D7.1 DONE / VERIFIED.</w:t>
      </w:r>
    </w:p>
    <w:p>
      <w:pPr>
        <w:pStyle w:val="Normal"/>
        <w:rPr/>
      </w:pPr>
      <w:r>
        <w:rPr/>
        <w:t>D7.2a prepares the final README, this technical specification and repository readiness evidence. D7.2 remains IN PROGRESS; screenshots/screencast work belongs to D7.2b.</w:t>
      </w:r>
    </w:p>
    <w:p>
      <w:pPr>
        <w:pStyle w:val="Normal"/>
        <w:widowControl/>
        <w:bidi w:val="0"/>
        <w:spacing w:lineRule="auto" w:line="276" w:before="0" w:after="120"/>
        <w:jc w:val="left"/>
        <w:rPr/>
      </w:pPr>
      <w:r>
        <w:rPr/>
        <w:t>MVP may be marked ready for delivery only after the remaining delivery package work and D7.3 final release gate. Public GitHub creation, commit and push remain explicit repository-owner actions.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67" w:top="1134" w:footer="567" w:bottom="1134"/>
      <w:pgNumType w:fmt="decimal"/>
      <w:formProt w:val="false"/>
      <w:textDirection w:val="lrTb"/>
      <w:docGrid w:type="default" w:linePitch="10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color w:val="657184"/>
        <w:sz w:val="16"/>
      </w:rPr>
      <w:t>Страница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D5DCE7"/>
      </w:pBdr>
      <w:spacing w:before="0" w:after="120"/>
      <w:jc w:val="right"/>
      <w:rPr/>
    </w:pPr>
    <w:r>
      <w:rPr>
        <w:color w:val="657184"/>
        <w:sz w:val="16"/>
      </w:rPr>
      <w:t>VILEORUF CRM · Technical Specification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ohit Devanagari"/>
        <w:color w:val="273142"/>
        <w:sz w:val="21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20"/>
      <w:jc w:val="left"/>
    </w:pPr>
    <w:rPr>
      <w:rFonts w:ascii="Aptos" w:hAnsi="Aptos" w:eastAsia="Aptos" w:cs="Lohit Devanagari"/>
      <w:color w:val="273142"/>
      <w:kern w:val="0"/>
      <w:sz w:val="21"/>
      <w:szCs w:val="20"/>
      <w:lang w:val="ru-RU" w:eastAsia="zh-CN" w:bidi="hi-IN"/>
    </w:rPr>
  </w:style>
  <w:style w:type="paragraph" w:styleId="1">
    <w:name w:val="Heading 1"/>
    <w:basedOn w:val="Normal"/>
    <w:next w:val="Normal"/>
    <w:qFormat/>
    <w:pPr>
      <w:keepNext w:val="true"/>
      <w:spacing w:before="320" w:after="150"/>
      <w:outlineLvl w:val="0"/>
    </w:pPr>
    <w:rPr>
      <w:b/>
      <w:color w:val="1459B8"/>
      <w:sz w:val="29"/>
    </w:rPr>
  </w:style>
  <w:style w:type="paragraph" w:styleId="2">
    <w:name w:val="Heading 2"/>
    <w:basedOn w:val="Normal"/>
    <w:next w:val="Normal"/>
    <w:qFormat/>
    <w:pPr>
      <w:keepNext w:val="true"/>
      <w:spacing w:before="220" w:after="100"/>
      <w:outlineLvl w:val="1"/>
    </w:pPr>
    <w:rPr>
      <w:b/>
      <w:color w:val="273142"/>
      <w:sz w:val="24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Lohit Devanagari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Style17">
    <w:name w:val="Title"/>
    <w:qFormat/>
    <w:pPr>
      <w:widowControl/>
      <w:bidi w:val="0"/>
      <w:spacing w:lineRule="auto" w:line="276" w:before="1700" w:after="220"/>
      <w:jc w:val="center"/>
    </w:pPr>
    <w:rPr>
      <w:rFonts w:ascii="Aptos" w:hAnsi="Aptos" w:eastAsia="Aptos" w:cs="Lohit Devanagari"/>
      <w:b/>
      <w:color w:val="1459B8"/>
      <w:kern w:val="0"/>
      <w:sz w:val="42"/>
      <w:szCs w:val="20"/>
      <w:lang w:val="ru-RU" w:eastAsia="zh-CN" w:bidi="hi-IN"/>
    </w:rPr>
  </w:style>
  <w:style w:type="paragraph" w:styleId="Style18">
    <w:name w:val="Subtitle"/>
    <w:qFormat/>
    <w:pPr>
      <w:widowControl/>
      <w:bidi w:val="0"/>
      <w:spacing w:lineRule="auto" w:line="276" w:before="0" w:after="500"/>
      <w:jc w:val="center"/>
    </w:pPr>
    <w:rPr>
      <w:rFonts w:ascii="Aptos" w:hAnsi="Aptos" w:eastAsia="Aptos" w:cs="Lohit Devanagari"/>
      <w:color w:val="536174"/>
      <w:kern w:val="0"/>
      <w:sz w:val="26"/>
      <w:szCs w:val="20"/>
      <w:lang w:val="ru-RU" w:eastAsia="zh-CN" w:bidi="hi-IN"/>
    </w:rPr>
  </w:style>
  <w:style w:type="paragraph" w:styleId="Meta">
    <w:name w:val="Meta"/>
    <w:qFormat/>
    <w:pPr>
      <w:widowControl/>
      <w:bidi w:val="0"/>
      <w:spacing w:lineRule="auto" w:line="276" w:before="0" w:after="80"/>
      <w:jc w:val="center"/>
    </w:pPr>
    <w:rPr>
      <w:rFonts w:ascii="Aptos" w:hAnsi="Aptos" w:eastAsia="Aptos" w:cs="Lohit Devanagari"/>
      <w:color w:val="657184"/>
      <w:kern w:val="0"/>
      <w:sz w:val="18"/>
      <w:szCs w:val="20"/>
      <w:lang w:val="ru-RU" w:eastAsia="zh-CN" w:bidi="hi-IN"/>
    </w:rPr>
  </w:style>
  <w:style w:type="paragraph" w:styleId="Notice">
    <w:name w:val="Notice"/>
    <w:qFormat/>
    <w:pPr>
      <w:widowControl/>
      <w:shd w:fill="EDF4FF"/>
      <w:bidi w:val="0"/>
      <w:spacing w:lineRule="auto" w:line="276" w:before="400" w:after="200"/>
      <w:ind w:left="720" w:right="720" w:hanging="0"/>
      <w:jc w:val="left"/>
    </w:pPr>
    <w:rPr>
      <w:rFonts w:ascii="Aptos" w:hAnsi="Aptos" w:eastAsia="Aptos" w:cs="Lohit Devanagari"/>
      <w:b/>
      <w:color w:val="24466F"/>
      <w:kern w:val="0"/>
      <w:sz w:val="21"/>
      <w:szCs w:val="20"/>
      <w:lang w:val="ru-RU" w:eastAsia="zh-CN" w:bidi="hi-IN"/>
    </w:rPr>
  </w:style>
  <w:style w:type="paragraph" w:styleId="Bullet">
    <w:name w:val="Bullet"/>
    <w:basedOn w:val="Normal"/>
    <w:qFormat/>
    <w:pPr>
      <w:spacing w:before="0" w:after="70"/>
      <w:ind w:left="420" w:hanging="240"/>
    </w:pPr>
    <w:rPr/>
  </w:style>
  <w:style w:type="paragraph" w:styleId="TableText">
    <w:name w:val="Table Text"/>
    <w:basedOn w:val="Normal"/>
    <w:qFormat/>
    <w:pPr>
      <w:spacing w:lineRule="auto" w:line="240" w:before="0" w:after="0"/>
    </w:pPr>
    <w:rPr>
      <w:sz w:val="18"/>
    </w:rPr>
  </w:style>
  <w:style w:type="paragraph" w:styleId="Style19">
    <w:name w:val="Колонтитул"/>
    <w:basedOn w:val="Normal"/>
    <w:qFormat/>
    <w:pPr/>
    <w:rPr/>
  </w:style>
  <w:style w:type="paragraph" w:styleId="Style20">
    <w:name w:val="Header"/>
    <w:basedOn w:val="Style19"/>
    <w:pPr/>
    <w:rPr/>
  </w:style>
  <w:style w:type="paragraph" w:styleId="Style21">
    <w:name w:val="Footer"/>
    <w:basedOn w:val="Style19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Company>VILEORUF Studio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2026-09-10T00:13:22Z</dcterms:created>
  <dc:creator>VILEORUF CRM project</dc:creator>
  <dc:description>Техническая спецификация фактически реализованного VILEORUF CRM MVP.</dc:description>
  <cp:keywords>CRM FastAPI React PostgreSQL AI integrations analytics</cp:keywords>
  <dc:language>ru-RU</dc:language>
  <cp:lastModifiedBy/>
  <dcterms:modified xsi:type="dcterms:W3CDTF">2026-09-10T10:48:12Z</dcterms:modified>
  <cp:revision>1</cp:revision>
  <dc:subject>Implemented MVP technical delivery specification</dc:subject>
  <dc:title>VILEORUF CRM — Финальная техническая спецификация MVP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