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32"/>
          <w:szCs w:val="32"/>
        </w:rPr>
        <w:t xml:space="preserve">ДОМАШНЕЕ ЗАДАНИЕ № 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t xml:space="preserve">Структура основных и оборотных средств предприятия нефтегазового комплекса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t xml:space="preserve">Цель задания: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понять принцип и состав структуры предприятия нефтегазового комплекса. По Общероссийскому классификатору основных фондов (ОКОФ) заполнить таблицу 1, приведя вместо черточек конкретные примеры основных средств предприятия по своей специализации. Заполнить таблицу 2 наименованиями оборотных средств предприятия НГК по своей специализации и проставить величину оборотных средств в процентах по выделенным строкам.</w:t>
      </w:r>
    </w:p>
    <w:p>
      <w:pPr>
        <w:keepNext/>
        <w:pBdr>
          <w:bottom w:val="single" w:color="8EA9DB" w:sz="6" w:space="2"/>
        </w:pBdr>
        <w:spacing w:after="120" w:before="240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  <w:t xml:space="preserve">Характеристика предприятия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t xml:space="preserve">Предприятие: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ООО «Победит Холдинг» (POBEDIT HOLDING LLC), г. Москва, ИНН 9728028671.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t xml:space="preserve">Специализация: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сервисная буровая компания — основной вид деятельности по ОКВЭД 09.10.1 «Предоставление услуг по бурению, связанному с добычей нефти, газа и газового конденсата»; дополнительно — разведочное бурение (43.13), прочие услуги в нефтегазодобыче (09.10.9), складирование (52.10).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t xml:space="preserve">Виды работ: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строительство эксплуатационных и разведочных скважин, зарезка боковых стволов (ЗБС), текущий и капитальный ремонт скважин (ТКРС), рекультивация и демонтаж после завершения бурения.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t xml:space="preserve">География: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ХМАО и ЯНАО (Новый Уренгой, Нижневартовск), Томская область, Красноярский край (Куюмба), Республика Коми (Печора).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t xml:space="preserve">Ресурсная база: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мобильные буровые установки ZJ-20/30/40, буровые насосы 8Т-650, комплекты бурильных труб (только СБТ-127 — около 1 600 шт., ≈16,2 тыс. м), ловильный инструмент, ёмкостной парк для КРС, база производственного обслуживания (БПО).</w:t>
      </w:r>
    </w:p>
    <w:p>
      <w:pPr>
        <w:spacing w:after="120" w:before="120" w:line="276"/>
        <w:ind w:firstLine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буровой компании характерна высокая доля активной части основных фондов (машины, оборудование, транспорт, бурильный инструмент — около 86 %) и значительная доля незавершённого производства и дебиторской задолженности в оборотных средствах, так как расчёты с заказчиком ведутся по факту приёмки этапов строительства скважин.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  <w:t xml:space="preserve">Таблица 1 – Основные средства предприятия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125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№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Группы основных производственных фондов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Величина ОС в структуре предприятия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Срок службы ОС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Норма амортизации годовая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Т, лет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subscript"/>
              </w:rPr>
              <w:t xml:space="preserve">а</w:t>
            </w: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, 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Здания: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Административно-бытовой корпус (АБК) базы производственного обслуживания (БПО)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Здание ремонтно-механического цеха и тёплого склада БПО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Сооружения: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Трубная площадка со стеллажами для хранения бурильных труб СБТ/ТБТ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6,67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Склад ГСМ с горизонтальными стальными резервуарами РГС-50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8,33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Комплект дорожных железобетонных плит (ЖБИ) под кустовую площадку и подъезды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Вахтовый жилой посёлок (жилые блок-модули, столовая, баня)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Машины и оборудование: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61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Мобильная буровая установка ZJ-20 (RG-нефтемаш, г/п 125 т; мачта JJ158-36, лебёдка JC-21F, ротор Р-560, привод CAT C-15)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Буровые насосы 8Т-650 с дизельным приводом CAT C-18 и нагнетательным манифольдом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Дизель-электростанции 400 / 250 / 200 кВт (основная, резервная, аварийная)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Противовыбросовое оборудование: превенторы, манифольд, блок глушения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14,29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Циркуляционная система и система очистки бурового раствора (вибросита, центрифуга, ёмкости)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14,29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Вспомогательное оборудование: гидроключ ГКШ-3200, компрессор С415М, парогенераторы «Орлик»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Транспортные средства: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Вахтовые автобусы и автомобили повышенной проходимости (Урал, КамАЗ, Toyota Hilux)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14,29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Спецтехника: седельный тягач с полуприцепом-трубовозом, бульдозер Б-10М, фронтальный погрузчик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Инструменты: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производственный: бурильные трубы СБТ-127 (G-105, S-135; ≈16,2 тыс. м), СБТ-89, ТБТ, УБТ, переводники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хозяйственный: оргтехника, сервер-хранилище (NAS), офисная мебель, инвентарь вахтового посёлка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33,33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ловильный инструмент (метчики МСЗ/МБУ, колокола К, труболовки ТВМ1, ловители ЛТН, фрезеры ФКК) и УЗ-дефектоскопы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Нематериальные активы: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Программы для ЭВМ: лицензии «1С:Предприятие 8», ПО учёта наработки бурильного инструмента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ind w:left="1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Товарный знак и фирменный стиль «Победит Холдинг», ноу-хау (технологические регламенты)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10,00</w:t>
            </w:r>
          </w:p>
        </w:tc>
      </w:tr>
      <w:t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2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  <w:t xml:space="preserve">Примечание.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t xml:space="preserve">Годовая норма амортизации рассчитана линейным способом: Н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vertAlign w:val="subscript"/>
        </w:rPr>
        <w:t xml:space="preserve">а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t xml:space="preserve"> = (1 / Т) × 100 %. Сроки службы приняты по амортизационным группам Классификации основных средств (Постановление Правительства РФ от 01.01.2002 № 1) с учётом кодов ОКОФ ОК 013-2014: здания — 210.00, сооружения — 220.00, машины и оборудование — 330.28 (буровое оборудование 330.28.92.12), транспортные средства — 310.29, нематериальные активы — сроки полезного использования по лицензионным договорам.</w:t>
      </w:r>
    </w:p>
    <w:p>
      <w:pPr>
        <w:keepNext/>
        <w:pageBreakBefore/>
        <w:spacing w:after="120" w:before="240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  <w:t xml:space="preserve">Таблица 2 – Оборотные средства предприятия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1500"/>
        <w:gridCol w:w="1650"/>
        <w:gridCol w:w="1650"/>
      </w:tblGrid>
      <w:tr>
        <w:trPr>
          <w:tblHeader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ЭЛЕМЕНТЫ И ГРУППЫ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ОБОРОТНЫХ СРЕДСТВ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Содержание в структуре оборотных средств, %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Нормируемые /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Заёмные /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Сфера производства, ОБОРОТНЫЕ ФОНДЫ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45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1. ПРОИЗВОДСТВЕННЫЕ ЗАПАСЫ: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32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Сырьё: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глинопорошок бентонитовый (ПБМА) — основа для приготовления бурового раствора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Основные материалы: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долота PDC и шарошечные для бурения интервалов под кондуктор и эксплуатационную колонну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обсадные трубы (ОТТМ, Батресс) Ø 324, 245, 168 мм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химреагенты для бурового раствора (КМЦ, ПАЦ, ингибиторы, смазывающие добавки)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утяжелитель — баритовый концентрат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тампонажный цемент ПЦТ и технологическая оснастка обсадных колонн (башмаки, ЦКОД, центраторы)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Вспомогательные материалы: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ЗИП к буровой установке и насосам 8Т-650 (поршни, клапаны, подшипники и сальники лебёдки)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талевый канат, рукава высокого давления (РВД 102 мм)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смазочные материалы: моторные и трансмиссионные масла, резьбовая смазка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спецодежда и средства индивидуальной защиты (СИЗ) буровых бригад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Топливо: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дизельное топливо для привода БУ, буровых насосов и ДЭС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топливо для автотранспорта, спецтехники и парогенераторов (обогрев зимой)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Тара: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мягкие контейнеры МКР (биг-бэги) для цемента и барита, бочки и еврокубы для химреагентов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МБП (малоценные и быстроизнашивающиеся предметы):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ручной буровой инструмент: ключи КТГУ, элеваторы, клинья, шаблоны для труб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контрольно-измерительные приборы: манометры, ареометры АБР, вискозиметры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хозяйственный инвентарь вахтового посёлка (постельные принадлежности, посуда)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2. НЕЗАВЕРШЁННОЕ ПРОИЗВОДСТВО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11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Полуфабрикаты собственного производства: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приготовленный буровой и тампонажный растворы в ёмкостях циркуляционной системы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Незавершённое производство: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затраты на скважины в бурении — незаконченные этапы строительства скважины (напр., скв. № 330) до подписания актов КС-2/КС-3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3. РАСХОДЫ БУДУЩИХ ПЕРИОДОВ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Затраты по проектированию и освоению нового оборудования: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мобилизация и вышкомонтаж БУ на новом месторождении, пусконаладка оборудования, пусковая документация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страхование ОПО, обучение и аттестация персонала, лицензии на ПО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Сфера обращения, ФОНДЫ ОБРАЩЕНИЯ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55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C9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4. ГОТОВАЯ ПРОДУКЦИЯ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8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Готовая продукция на складах, в резервуарах: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выполненные и принятые заказчиком этапы бурения (пробуренные интервалы), ещё не предъявленные к оплате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Товары отгруженные (готовая продукция отгруженная):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работы, предъявленные заказчикам (АО «ННК», ООО «БурСервис» и др.) по актам КС-2/КС-3 и УПД, но ещё не оплаченные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0"/>
                <w:szCs w:val="20"/>
              </w:rPr>
              <w:t xml:space="preserve">5. ДЕНЕЖНЫЕ СРЕДСТВА И РАСЧЁТЫ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47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DF2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 + заёмные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Наличие денежных средств в кассе предприятия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Денежные счета предприятия (рублёвый, валютный)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расчётные счета в ПАО Сбербанк и АО «ВБРР»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Ценные бумаги (акции, облигации, векселя)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Дебиторская задолженность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задолженность заказчиков за выполненные буровые работы, авансы поставщикам МТР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Кредиторская задолженность</w:t>
            </w:r>
          </w:p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 долги поставщикам МТР и субподрядчикам (аренда инструмента, дефектоскопия, сервис буровых растворов)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Ненормируемые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Заёмные (привлечённые)</w:t>
            </w:r>
          </w:p>
        </w:tc>
      </w:tr>
      <w:tr>
        <w:trPr>
          <w:cantSplit/>
        </w:trP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  <w:ind w:left="16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Уставной капитал предприятия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808080"/>
                <w:sz w:val="17"/>
                <w:szCs w:val="17"/>
              </w:rPr>
              <w:t xml:space="preserve">Не заполнять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Собственные</w:t>
            </w:r>
          </w:p>
        </w:tc>
      </w:tr>
      <w:tr>
        <w:tc>
          <w:tcPr>
            <w:tcW w:type="dxa" w:w="49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100</w:t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  <w:t xml:space="preserve">Примечание.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t xml:space="preserve">Структура оборотных средств оценена по типичным пропорциям для сервисных буровых компаний. Оборотные фонды (45 %) — нормируемая часть: запасы долот, обсадных труб, химреагентов, ГСМ и незавершённое бурение. Фонды обращения (55 %) — преимущественно ненормируемые: дебиторская задолженность заказчиков и денежные средства, объём которых определяется сроками приёмки и оплаты работ.</w:t>
      </w:r>
    </w:p>
    <w:p>
      <w:pPr>
        <w:keepNext/>
        <w:pBdr>
          <w:bottom w:val="single" w:color="8EA9DB" w:sz="6" w:space="2"/>
        </w:pBdr>
        <w:spacing w:after="120" w:before="240"/>
      </w:pPr>
      <w:r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  <w:t xml:space="preserve">Вывод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Основные фонды буровой компании ООО «Победит Холдинг» сосредоточены в активной части: буровые установки с насосным и силовым оборудованием составляют 61 % стоимости ОПФ, а вместе с транспортом и бурильным инструментом — 86 %. Эти фонды имеют короткие сроки службы (4–10 лет) и высокие нормы амортизации (10–25 % в год), поэтому предприятию требуется регулярное обновление парка и контроль наработки бурильного инструмента. В оборотных средствах преобладают фонды обращения (55 %), главным образом расчёты с заказчиками, а среди оборотных фондов — производственные запасы (32 %): долота, обсадные трубы, химреагенты и дизельное топливо.</w:t>
      </w:r>
    </w:p>
    <w:sectPr>
      <w:footerReference w:type="default" r:id="rId7"/>
      <w:pgSz w:w="11906" w:h="16838" w:orient="portrait"/>
      <w:pgMar w:top="1134" w:right="850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2026-10-08T06:53:47.116Z</dcterms:created>
  <dcterms:modified xsi:type="dcterms:W3CDTF">2026-10-08T06:53:47.116Z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