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B145A" w14:textId="77777777" w:rsidR="00023384" w:rsidRDefault="00023384" w:rsidP="003B3CD8">
      <w:pPr>
        <w:jc w:val="center"/>
        <w:rPr>
          <w:b/>
          <w:bCs/>
        </w:rPr>
      </w:pPr>
    </w:p>
    <w:p w14:paraId="284E293F" w14:textId="77777777" w:rsidR="00023384" w:rsidRDefault="00023384" w:rsidP="003B3CD8">
      <w:pPr>
        <w:jc w:val="center"/>
        <w:rPr>
          <w:b/>
          <w:bCs/>
        </w:rPr>
      </w:pPr>
    </w:p>
    <w:p w14:paraId="2D0F9BB9" w14:textId="77777777" w:rsidR="00023384" w:rsidRDefault="00023384" w:rsidP="003B3CD8">
      <w:pPr>
        <w:jc w:val="center"/>
        <w:rPr>
          <w:b/>
          <w:bCs/>
        </w:rPr>
      </w:pPr>
    </w:p>
    <w:p w14:paraId="0AB81340" w14:textId="77777777" w:rsidR="00023384" w:rsidRDefault="00023384" w:rsidP="003B3CD8">
      <w:pPr>
        <w:jc w:val="center"/>
        <w:rPr>
          <w:b/>
          <w:bCs/>
        </w:rPr>
      </w:pPr>
    </w:p>
    <w:p w14:paraId="5E4EB5A7" w14:textId="77777777" w:rsidR="00023384" w:rsidRDefault="00023384" w:rsidP="003B3CD8">
      <w:pPr>
        <w:jc w:val="center"/>
        <w:rPr>
          <w:b/>
          <w:bCs/>
        </w:rPr>
      </w:pPr>
    </w:p>
    <w:p w14:paraId="1DE86DDF" w14:textId="49816A8B" w:rsidR="003B3CD8" w:rsidRPr="00A944A2" w:rsidRDefault="003B3CD8" w:rsidP="00023384">
      <w:pPr>
        <w:jc w:val="center"/>
        <w:rPr>
          <w:b/>
          <w:bCs/>
          <w:sz w:val="28"/>
          <w:szCs w:val="28"/>
        </w:rPr>
      </w:pPr>
      <w:r w:rsidRPr="00A944A2">
        <w:rPr>
          <w:b/>
          <w:bCs/>
          <w:sz w:val="28"/>
          <w:szCs w:val="28"/>
        </w:rPr>
        <w:t>An Analysis of Bank Churn</w:t>
      </w:r>
    </w:p>
    <w:p w14:paraId="04E1447F" w14:textId="510D6220" w:rsidR="00023384" w:rsidRDefault="00023384" w:rsidP="00023384">
      <w:pPr>
        <w:jc w:val="center"/>
        <w:rPr>
          <w:b/>
          <w:bCs/>
        </w:rPr>
      </w:pPr>
    </w:p>
    <w:p w14:paraId="7361AD2A" w14:textId="053D2A75" w:rsidR="00023384" w:rsidRDefault="00023384" w:rsidP="00023384">
      <w:pPr>
        <w:jc w:val="center"/>
        <w:rPr>
          <w:b/>
          <w:bCs/>
        </w:rPr>
      </w:pPr>
    </w:p>
    <w:p w14:paraId="16928A45" w14:textId="0ECF42A6" w:rsidR="00023384" w:rsidRDefault="00023384" w:rsidP="00023384">
      <w:pPr>
        <w:jc w:val="center"/>
        <w:rPr>
          <w:b/>
          <w:bCs/>
        </w:rPr>
      </w:pPr>
    </w:p>
    <w:p w14:paraId="403C9C04" w14:textId="4E462581" w:rsidR="00023384" w:rsidRDefault="00023384" w:rsidP="00023384">
      <w:pPr>
        <w:jc w:val="center"/>
        <w:rPr>
          <w:b/>
          <w:bCs/>
        </w:rPr>
      </w:pPr>
    </w:p>
    <w:p w14:paraId="741992E3" w14:textId="77777777" w:rsidR="00A944A2" w:rsidRDefault="00A944A2" w:rsidP="00023384">
      <w:pPr>
        <w:jc w:val="center"/>
        <w:rPr>
          <w:b/>
          <w:bCs/>
        </w:rPr>
      </w:pPr>
    </w:p>
    <w:p w14:paraId="02871E23" w14:textId="77777777" w:rsidR="00023384" w:rsidRPr="00023384" w:rsidRDefault="00023384" w:rsidP="00023384">
      <w:pPr>
        <w:jc w:val="center"/>
        <w:rPr>
          <w:b/>
          <w:bCs/>
        </w:rPr>
      </w:pPr>
    </w:p>
    <w:p w14:paraId="3487A43A" w14:textId="17A44632" w:rsidR="003B3CD8" w:rsidRPr="00A944A2" w:rsidRDefault="003B3CD8" w:rsidP="003B3CD8">
      <w:pPr>
        <w:jc w:val="center"/>
        <w:rPr>
          <w:sz w:val="24"/>
          <w:szCs w:val="24"/>
        </w:rPr>
      </w:pPr>
      <w:r w:rsidRPr="00A944A2">
        <w:rPr>
          <w:sz w:val="24"/>
          <w:szCs w:val="24"/>
        </w:rPr>
        <w:t>Daniel G. Barstow</w:t>
      </w:r>
    </w:p>
    <w:p w14:paraId="33EF5EA7" w14:textId="4203BB9E" w:rsidR="003B3CD8" w:rsidRPr="00A944A2" w:rsidRDefault="003B3CD8" w:rsidP="003B3CD8">
      <w:pPr>
        <w:jc w:val="center"/>
        <w:rPr>
          <w:sz w:val="24"/>
          <w:szCs w:val="24"/>
        </w:rPr>
      </w:pPr>
      <w:r w:rsidRPr="00A944A2">
        <w:rPr>
          <w:sz w:val="24"/>
          <w:szCs w:val="24"/>
        </w:rPr>
        <w:t>Department of Computer Science and Information Systems</w:t>
      </w:r>
    </w:p>
    <w:p w14:paraId="0C3A3777" w14:textId="7374B60F" w:rsidR="003B3CD8" w:rsidRPr="00A944A2" w:rsidRDefault="003B3CD8" w:rsidP="00A944A2">
      <w:pPr>
        <w:jc w:val="center"/>
        <w:rPr>
          <w:sz w:val="24"/>
          <w:szCs w:val="24"/>
        </w:rPr>
      </w:pPr>
      <w:r w:rsidRPr="00A944A2">
        <w:rPr>
          <w:sz w:val="24"/>
          <w:szCs w:val="24"/>
        </w:rPr>
        <w:t>Elmhurst University</w:t>
      </w:r>
    </w:p>
    <w:p w14:paraId="180F11A4" w14:textId="4786B8B5" w:rsidR="003B3CD8" w:rsidRPr="00A944A2" w:rsidRDefault="003B3CD8" w:rsidP="003B3CD8">
      <w:pPr>
        <w:jc w:val="center"/>
        <w:rPr>
          <w:sz w:val="24"/>
          <w:szCs w:val="24"/>
        </w:rPr>
      </w:pPr>
      <w:r w:rsidRPr="00A944A2">
        <w:rPr>
          <w:sz w:val="24"/>
          <w:szCs w:val="24"/>
        </w:rPr>
        <w:t>Dr. Jim Kulich</w:t>
      </w:r>
    </w:p>
    <w:p w14:paraId="1668D1D2" w14:textId="77777777" w:rsidR="00A944A2" w:rsidRPr="00A944A2" w:rsidRDefault="00A944A2" w:rsidP="003B3CD8">
      <w:pPr>
        <w:jc w:val="center"/>
        <w:rPr>
          <w:sz w:val="24"/>
          <w:szCs w:val="24"/>
        </w:rPr>
      </w:pPr>
    </w:p>
    <w:p w14:paraId="7969E523" w14:textId="430E1F3C" w:rsidR="00A944A2" w:rsidRPr="00A944A2" w:rsidRDefault="001A0AF9" w:rsidP="00A944A2">
      <w:pPr>
        <w:jc w:val="center"/>
        <w:rPr>
          <w:sz w:val="24"/>
          <w:szCs w:val="24"/>
        </w:rPr>
      </w:pPr>
      <w:r>
        <w:rPr>
          <w:sz w:val="24"/>
          <w:szCs w:val="24"/>
        </w:rPr>
        <w:t>18</w:t>
      </w:r>
      <w:r w:rsidR="00A944A2" w:rsidRPr="00A944A2">
        <w:rPr>
          <w:sz w:val="24"/>
          <w:szCs w:val="24"/>
        </w:rPr>
        <w:t xml:space="preserve"> </w:t>
      </w:r>
      <w:r>
        <w:rPr>
          <w:sz w:val="24"/>
          <w:szCs w:val="24"/>
        </w:rPr>
        <w:t>October</w:t>
      </w:r>
      <w:r w:rsidR="00A944A2" w:rsidRPr="00A944A2">
        <w:rPr>
          <w:sz w:val="24"/>
          <w:szCs w:val="24"/>
        </w:rPr>
        <w:t xml:space="preserve"> 2022</w:t>
      </w:r>
    </w:p>
    <w:p w14:paraId="4C4475D9" w14:textId="77777777" w:rsidR="00A944A2" w:rsidRDefault="00A944A2" w:rsidP="003B3CD8">
      <w:pPr>
        <w:jc w:val="center"/>
      </w:pPr>
    </w:p>
    <w:p w14:paraId="1B3842FF" w14:textId="1425042E" w:rsidR="003B3CD8" w:rsidRDefault="003B3CD8" w:rsidP="003B3CD8">
      <w:pPr>
        <w:jc w:val="center"/>
      </w:pPr>
    </w:p>
    <w:p w14:paraId="6B1E19F9" w14:textId="7CD7474F" w:rsidR="00A944A2" w:rsidRDefault="00A944A2" w:rsidP="003B3CD8">
      <w:pPr>
        <w:jc w:val="center"/>
      </w:pPr>
    </w:p>
    <w:p w14:paraId="69D7AA97" w14:textId="11B85DAB" w:rsidR="00A944A2" w:rsidRDefault="00A944A2" w:rsidP="003B3CD8">
      <w:pPr>
        <w:jc w:val="center"/>
      </w:pPr>
    </w:p>
    <w:p w14:paraId="68EE116E" w14:textId="101F9E87" w:rsidR="00A944A2" w:rsidRDefault="00A944A2" w:rsidP="003B3CD8">
      <w:pPr>
        <w:jc w:val="center"/>
      </w:pPr>
    </w:p>
    <w:p w14:paraId="2811544C" w14:textId="3BDBA460" w:rsidR="00A944A2" w:rsidRDefault="00A944A2" w:rsidP="003B3CD8">
      <w:pPr>
        <w:jc w:val="center"/>
      </w:pPr>
    </w:p>
    <w:p w14:paraId="743DDCA0" w14:textId="0445D998" w:rsidR="00A944A2" w:rsidRDefault="00A944A2" w:rsidP="003B3CD8">
      <w:pPr>
        <w:jc w:val="center"/>
      </w:pPr>
    </w:p>
    <w:p w14:paraId="06B94C40" w14:textId="0DAEF74A" w:rsidR="00A944A2" w:rsidRDefault="00A944A2" w:rsidP="003B3CD8">
      <w:pPr>
        <w:jc w:val="center"/>
      </w:pPr>
    </w:p>
    <w:p w14:paraId="0C5182AA" w14:textId="2E0E70C0" w:rsidR="00A944A2" w:rsidRDefault="00A944A2" w:rsidP="003B3CD8">
      <w:pPr>
        <w:jc w:val="center"/>
      </w:pPr>
    </w:p>
    <w:p w14:paraId="26C1E217" w14:textId="77777777" w:rsidR="00AD07BD" w:rsidRDefault="00AD07BD" w:rsidP="00B4667F"/>
    <w:p w14:paraId="5BF17FE2" w14:textId="1FA2E5D9" w:rsidR="00D93A72" w:rsidRPr="007D77BA" w:rsidRDefault="00AC677A" w:rsidP="00AC677A">
      <w:pPr>
        <w:rPr>
          <w:b/>
          <w:bCs/>
        </w:rPr>
      </w:pPr>
      <w:r w:rsidRPr="007D77BA">
        <w:rPr>
          <w:b/>
          <w:bCs/>
        </w:rPr>
        <w:lastRenderedPageBreak/>
        <w:t>Relevant Figures</w:t>
      </w:r>
    </w:p>
    <w:p w14:paraId="475867BC" w14:textId="77777777" w:rsidR="00AD07BD" w:rsidRDefault="00AD07BD" w:rsidP="00AC677A"/>
    <w:tbl>
      <w:tblPr>
        <w:tblStyle w:val="TableGrid"/>
        <w:tblW w:w="0" w:type="auto"/>
        <w:jc w:val="center"/>
        <w:tblLook w:val="04A0" w:firstRow="1" w:lastRow="0" w:firstColumn="1" w:lastColumn="0" w:noHBand="0" w:noVBand="1"/>
      </w:tblPr>
      <w:tblGrid>
        <w:gridCol w:w="3226"/>
        <w:gridCol w:w="1274"/>
      </w:tblGrid>
      <w:tr w:rsidR="00D93A72" w14:paraId="6A945D80" w14:textId="77777777" w:rsidTr="00AD07BD">
        <w:trPr>
          <w:trHeight w:val="304"/>
          <w:jc w:val="center"/>
        </w:trPr>
        <w:tc>
          <w:tcPr>
            <w:tcW w:w="3226" w:type="dxa"/>
          </w:tcPr>
          <w:p w14:paraId="07C95713" w14:textId="41F5F036" w:rsidR="00D93A72" w:rsidRDefault="00D93A72" w:rsidP="00D93A72">
            <w:r>
              <w:t>churn (0 or 1)</w:t>
            </w:r>
          </w:p>
        </w:tc>
        <w:tc>
          <w:tcPr>
            <w:tcW w:w="1274" w:type="dxa"/>
          </w:tcPr>
          <w:p w14:paraId="521E2C3F" w14:textId="576ADCC9" w:rsidR="00D93A72" w:rsidRDefault="00D93A72" w:rsidP="00AC677A">
            <w:r>
              <w:t>0</w:t>
            </w:r>
          </w:p>
        </w:tc>
      </w:tr>
      <w:tr w:rsidR="00D93A72" w14:paraId="30412AE0" w14:textId="77777777" w:rsidTr="00AD07BD">
        <w:trPr>
          <w:trHeight w:val="288"/>
          <w:jc w:val="center"/>
        </w:trPr>
        <w:tc>
          <w:tcPr>
            <w:tcW w:w="3226" w:type="dxa"/>
          </w:tcPr>
          <w:p w14:paraId="58D3F7ED" w14:textId="5FC87924" w:rsidR="00D93A72" w:rsidRDefault="00D93A72" w:rsidP="00AC677A">
            <w:r>
              <w:t>credit_score</w:t>
            </w:r>
          </w:p>
        </w:tc>
        <w:tc>
          <w:tcPr>
            <w:tcW w:w="1274" w:type="dxa"/>
          </w:tcPr>
          <w:p w14:paraId="56DB25AC" w14:textId="6CEF1F19" w:rsidR="00D93A72" w:rsidRDefault="00D93A72" w:rsidP="00AC677A">
            <w:r>
              <w:t>652</w:t>
            </w:r>
          </w:p>
        </w:tc>
      </w:tr>
      <w:tr w:rsidR="00D93A72" w14:paraId="2D0B3F5E" w14:textId="77777777" w:rsidTr="00AD07BD">
        <w:trPr>
          <w:trHeight w:val="304"/>
          <w:jc w:val="center"/>
        </w:trPr>
        <w:tc>
          <w:tcPr>
            <w:tcW w:w="3226" w:type="dxa"/>
          </w:tcPr>
          <w:p w14:paraId="4F16A2B9" w14:textId="73925D31" w:rsidR="00D93A72" w:rsidRDefault="00D93A72" w:rsidP="00AC677A">
            <w:r>
              <w:t>age</w:t>
            </w:r>
          </w:p>
        </w:tc>
        <w:tc>
          <w:tcPr>
            <w:tcW w:w="1274" w:type="dxa"/>
          </w:tcPr>
          <w:p w14:paraId="326D7AC2" w14:textId="1A66B31A" w:rsidR="00D93A72" w:rsidRDefault="00D93A72" w:rsidP="00AC677A">
            <w:r>
              <w:t>37</w:t>
            </w:r>
          </w:p>
        </w:tc>
      </w:tr>
      <w:tr w:rsidR="00D93A72" w14:paraId="57041E05" w14:textId="77777777" w:rsidTr="00AD07BD">
        <w:trPr>
          <w:trHeight w:val="288"/>
          <w:jc w:val="center"/>
        </w:trPr>
        <w:tc>
          <w:tcPr>
            <w:tcW w:w="3226" w:type="dxa"/>
          </w:tcPr>
          <w:p w14:paraId="238AB94A" w14:textId="0DC21F71" w:rsidR="00D93A72" w:rsidRDefault="00D93A72" w:rsidP="00AC677A">
            <w:r>
              <w:t>tenure</w:t>
            </w:r>
          </w:p>
        </w:tc>
        <w:tc>
          <w:tcPr>
            <w:tcW w:w="1274" w:type="dxa"/>
          </w:tcPr>
          <w:p w14:paraId="1BF311F1" w14:textId="70F1BB6B" w:rsidR="00D93A72" w:rsidRDefault="00D93A72" w:rsidP="00AC677A">
            <w:r>
              <w:t>5</w:t>
            </w:r>
          </w:p>
        </w:tc>
      </w:tr>
      <w:tr w:rsidR="00D93A72" w14:paraId="5BC57051" w14:textId="77777777" w:rsidTr="00AD07BD">
        <w:trPr>
          <w:trHeight w:val="304"/>
          <w:jc w:val="center"/>
        </w:trPr>
        <w:tc>
          <w:tcPr>
            <w:tcW w:w="3226" w:type="dxa"/>
          </w:tcPr>
          <w:p w14:paraId="54008CFE" w14:textId="186E0902" w:rsidR="00D93A72" w:rsidRDefault="00D93A72" w:rsidP="00AC677A">
            <w:r>
              <w:t>balance</w:t>
            </w:r>
          </w:p>
        </w:tc>
        <w:tc>
          <w:tcPr>
            <w:tcW w:w="1274" w:type="dxa"/>
          </w:tcPr>
          <w:p w14:paraId="342DCAAF" w14:textId="7DA465AF" w:rsidR="00D93A72" w:rsidRDefault="00D93A72" w:rsidP="00AC677A">
            <w:r>
              <w:t>€97,198.54</w:t>
            </w:r>
          </w:p>
        </w:tc>
      </w:tr>
      <w:tr w:rsidR="00D93A72" w14:paraId="42DC08E2" w14:textId="77777777" w:rsidTr="00AD07BD">
        <w:trPr>
          <w:trHeight w:val="288"/>
          <w:jc w:val="center"/>
        </w:trPr>
        <w:tc>
          <w:tcPr>
            <w:tcW w:w="3226" w:type="dxa"/>
          </w:tcPr>
          <w:p w14:paraId="4072BDF9" w14:textId="44D5ED09" w:rsidR="00D93A72" w:rsidRDefault="00D93A72" w:rsidP="00AC677A">
            <w:r>
              <w:t>products_number (1,2,3, or 4)</w:t>
            </w:r>
          </w:p>
        </w:tc>
        <w:tc>
          <w:tcPr>
            <w:tcW w:w="1274" w:type="dxa"/>
          </w:tcPr>
          <w:p w14:paraId="0CEEDE8A" w14:textId="26DDD460" w:rsidR="00D93A72" w:rsidRDefault="00D93A72" w:rsidP="00AC677A">
            <w:r>
              <w:t>1</w:t>
            </w:r>
          </w:p>
        </w:tc>
      </w:tr>
      <w:tr w:rsidR="00D93A72" w14:paraId="58109518" w14:textId="77777777" w:rsidTr="00AD07BD">
        <w:trPr>
          <w:trHeight w:val="304"/>
          <w:jc w:val="center"/>
        </w:trPr>
        <w:tc>
          <w:tcPr>
            <w:tcW w:w="3226" w:type="dxa"/>
          </w:tcPr>
          <w:p w14:paraId="0E4D9B26" w14:textId="5965DFE8" w:rsidR="00D93A72" w:rsidRDefault="00D93A72" w:rsidP="00AC677A">
            <w:r>
              <w:t>credit_card (0 or 1)</w:t>
            </w:r>
          </w:p>
        </w:tc>
        <w:tc>
          <w:tcPr>
            <w:tcW w:w="1274" w:type="dxa"/>
          </w:tcPr>
          <w:p w14:paraId="5245BA80" w14:textId="27292CA3" w:rsidR="00D93A72" w:rsidRDefault="00D93A72" w:rsidP="00AC677A">
            <w:r>
              <w:t>1</w:t>
            </w:r>
          </w:p>
        </w:tc>
      </w:tr>
      <w:tr w:rsidR="00D93A72" w14:paraId="69EB491A" w14:textId="77777777" w:rsidTr="00AD07BD">
        <w:trPr>
          <w:trHeight w:val="288"/>
          <w:jc w:val="center"/>
        </w:trPr>
        <w:tc>
          <w:tcPr>
            <w:tcW w:w="3226" w:type="dxa"/>
          </w:tcPr>
          <w:p w14:paraId="0F349655" w14:textId="64D287CF" w:rsidR="00D93A72" w:rsidRDefault="00D93A72" w:rsidP="00AC677A">
            <w:r>
              <w:t>active_member (0 or 1)</w:t>
            </w:r>
          </w:p>
        </w:tc>
        <w:tc>
          <w:tcPr>
            <w:tcW w:w="1274" w:type="dxa"/>
          </w:tcPr>
          <w:p w14:paraId="6F7801D5" w14:textId="71A220CF" w:rsidR="00D93A72" w:rsidRDefault="00D93A72" w:rsidP="00AC677A">
            <w:r>
              <w:t>1</w:t>
            </w:r>
          </w:p>
        </w:tc>
      </w:tr>
      <w:tr w:rsidR="00D93A72" w14:paraId="7AEC13B6" w14:textId="77777777" w:rsidTr="00AD07BD">
        <w:trPr>
          <w:trHeight w:val="304"/>
          <w:jc w:val="center"/>
        </w:trPr>
        <w:tc>
          <w:tcPr>
            <w:tcW w:w="3226" w:type="dxa"/>
          </w:tcPr>
          <w:p w14:paraId="02606D0D" w14:textId="318E7977" w:rsidR="00D93A72" w:rsidRDefault="00D93A72" w:rsidP="00AC677A">
            <w:r>
              <w:t>estimated_salary</w:t>
            </w:r>
          </w:p>
        </w:tc>
        <w:tc>
          <w:tcPr>
            <w:tcW w:w="1274" w:type="dxa"/>
          </w:tcPr>
          <w:p w14:paraId="48442FD7" w14:textId="16E6C5F2" w:rsidR="00D93A72" w:rsidRDefault="00D93A72" w:rsidP="00AC677A">
            <w:r>
              <w:t>€100,193</w:t>
            </w:r>
          </w:p>
        </w:tc>
      </w:tr>
      <w:tr w:rsidR="00D93A72" w14:paraId="4D00D1FF" w14:textId="77777777" w:rsidTr="00AD07BD">
        <w:trPr>
          <w:trHeight w:val="288"/>
          <w:jc w:val="center"/>
        </w:trPr>
        <w:tc>
          <w:tcPr>
            <w:tcW w:w="3226" w:type="dxa"/>
          </w:tcPr>
          <w:p w14:paraId="4DBD1E55" w14:textId="6E333F50" w:rsidR="00D93A72" w:rsidRDefault="00D93A72" w:rsidP="00AC677A">
            <w:r>
              <w:t>country (France, Spain, Germany)</w:t>
            </w:r>
          </w:p>
        </w:tc>
        <w:tc>
          <w:tcPr>
            <w:tcW w:w="1274" w:type="dxa"/>
          </w:tcPr>
          <w:p w14:paraId="6B418E66" w14:textId="5C0554A7" w:rsidR="00D93A72" w:rsidRDefault="00D93A72" w:rsidP="00AC677A">
            <w:r>
              <w:t>France</w:t>
            </w:r>
          </w:p>
        </w:tc>
      </w:tr>
      <w:tr w:rsidR="00D93A72" w14:paraId="35CC87C8" w14:textId="77777777" w:rsidTr="00AD07BD">
        <w:trPr>
          <w:trHeight w:val="288"/>
          <w:jc w:val="center"/>
        </w:trPr>
        <w:tc>
          <w:tcPr>
            <w:tcW w:w="3226" w:type="dxa"/>
          </w:tcPr>
          <w:p w14:paraId="3384EFB1" w14:textId="0C3922F6" w:rsidR="00D93A72" w:rsidRDefault="00D93A72" w:rsidP="00AC677A">
            <w:r>
              <w:t>gender (Male or Female)</w:t>
            </w:r>
          </w:p>
        </w:tc>
        <w:tc>
          <w:tcPr>
            <w:tcW w:w="1274" w:type="dxa"/>
          </w:tcPr>
          <w:p w14:paraId="0DEC1ACB" w14:textId="37BD6EC4" w:rsidR="00D93A72" w:rsidRDefault="00D93A72" w:rsidP="00AC677A">
            <w:r>
              <w:t>Male</w:t>
            </w:r>
          </w:p>
        </w:tc>
      </w:tr>
    </w:tbl>
    <w:p w14:paraId="43E5AE6E" w14:textId="1C0DA751" w:rsidR="00D93A72" w:rsidRDefault="00D93A72" w:rsidP="00D93A72">
      <w:pPr>
        <w:jc w:val="center"/>
      </w:pPr>
      <w:r>
        <w:br/>
        <w:t>Figure 1 – Median of each feature in the dataset</w:t>
      </w:r>
      <w:r w:rsidR="00AD07BD">
        <w:t>.</w:t>
      </w:r>
    </w:p>
    <w:p w14:paraId="69F7ACEA" w14:textId="77777777" w:rsidR="00B4667F" w:rsidRDefault="00B4667F" w:rsidP="00B4667F">
      <w:pPr>
        <w:jc w:val="center"/>
      </w:pPr>
      <w:r>
        <w:rPr>
          <w:noProof/>
        </w:rPr>
        <w:drawing>
          <wp:inline distT="0" distB="0" distL="0" distR="0" wp14:anchorId="7E3B7107" wp14:editId="7AD78E19">
            <wp:extent cx="4899804" cy="3671713"/>
            <wp:effectExtent l="0" t="0" r="0" b="508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6"/>
                    <a:stretch>
                      <a:fillRect/>
                    </a:stretch>
                  </pic:blipFill>
                  <pic:spPr>
                    <a:xfrm>
                      <a:off x="0" y="0"/>
                      <a:ext cx="4932333" cy="3696089"/>
                    </a:xfrm>
                    <a:prstGeom prst="rect">
                      <a:avLst/>
                    </a:prstGeom>
                  </pic:spPr>
                </pic:pic>
              </a:graphicData>
            </a:graphic>
          </wp:inline>
        </w:drawing>
      </w:r>
    </w:p>
    <w:p w14:paraId="6C8CA08A" w14:textId="3B194ADC" w:rsidR="00B4667F" w:rsidRDefault="00B4667F" w:rsidP="00D93A72">
      <w:pPr>
        <w:ind w:firstLine="720"/>
        <w:jc w:val="center"/>
      </w:pPr>
      <w:r>
        <w:t xml:space="preserve">Figure </w:t>
      </w:r>
      <w:r w:rsidR="00D93A72">
        <w:t>2</w:t>
      </w:r>
      <w:r>
        <w:t xml:space="preserve"> – Lower triangular correlation matrix of features in the data.</w:t>
      </w:r>
    </w:p>
    <w:p w14:paraId="4899C83D" w14:textId="770B6584" w:rsidR="00B4667F" w:rsidRDefault="00B4667F" w:rsidP="00A9514B">
      <w:pPr>
        <w:ind w:firstLine="720"/>
      </w:pPr>
    </w:p>
    <w:p w14:paraId="0B427F01" w14:textId="110EFB32" w:rsidR="00AD07BD" w:rsidRDefault="00AD07BD" w:rsidP="00A9514B">
      <w:pPr>
        <w:ind w:firstLine="720"/>
      </w:pPr>
    </w:p>
    <w:p w14:paraId="06C758A0" w14:textId="289FB317" w:rsidR="00AD07BD" w:rsidRDefault="00AD07BD" w:rsidP="00A9514B">
      <w:pPr>
        <w:ind w:firstLine="720"/>
      </w:pPr>
    </w:p>
    <w:p w14:paraId="11A63F57" w14:textId="77777777" w:rsidR="00AD07BD" w:rsidRDefault="00AD07BD" w:rsidP="00A9514B">
      <w:pPr>
        <w:ind w:firstLine="720"/>
      </w:pPr>
    </w:p>
    <w:tbl>
      <w:tblPr>
        <w:tblStyle w:val="TableGrid"/>
        <w:tblW w:w="0" w:type="auto"/>
        <w:jc w:val="center"/>
        <w:tblLook w:val="04A0" w:firstRow="1" w:lastRow="0" w:firstColumn="1" w:lastColumn="0" w:noHBand="0" w:noVBand="1"/>
      </w:tblPr>
      <w:tblGrid>
        <w:gridCol w:w="4410"/>
        <w:gridCol w:w="4410"/>
      </w:tblGrid>
      <w:tr w:rsidR="00AC5957" w14:paraId="0C4E0F67" w14:textId="77777777" w:rsidTr="00D93A72">
        <w:trPr>
          <w:trHeight w:val="536"/>
          <w:jc w:val="center"/>
        </w:trPr>
        <w:tc>
          <w:tcPr>
            <w:tcW w:w="4410" w:type="dxa"/>
          </w:tcPr>
          <w:p w14:paraId="22ECD919" w14:textId="7E20ED93" w:rsidR="00AC5957" w:rsidRDefault="00AC5957" w:rsidP="00A944A2">
            <w:pPr>
              <w:rPr>
                <w:vertAlign w:val="subscript"/>
              </w:rPr>
            </w:pPr>
            <w:r>
              <w:t>H</w:t>
            </w:r>
            <w:r>
              <w:rPr>
                <w:vertAlign w:val="subscript"/>
              </w:rPr>
              <w:t xml:space="preserve">0 </w:t>
            </w:r>
            <w:r>
              <w:t>: p</w:t>
            </w:r>
            <w:r>
              <w:rPr>
                <w:vertAlign w:val="subscript"/>
              </w:rPr>
              <w:t xml:space="preserve">women </w:t>
            </w:r>
            <w:r>
              <w:t>= p</w:t>
            </w:r>
            <w:r>
              <w:rPr>
                <w:vertAlign w:val="subscript"/>
              </w:rPr>
              <w:t>men</w:t>
            </w:r>
          </w:p>
          <w:p w14:paraId="00C0F981" w14:textId="1008F8ED" w:rsidR="00E821F8" w:rsidRPr="00E821F8" w:rsidRDefault="00E821F8" w:rsidP="00A944A2">
            <w:r>
              <w:t>H</w:t>
            </w:r>
            <w:r>
              <w:rPr>
                <w:vertAlign w:val="subscript"/>
              </w:rPr>
              <w:t>a</w:t>
            </w:r>
            <w:r>
              <w:t xml:space="preserve"> : p</w:t>
            </w:r>
            <w:r>
              <w:rPr>
                <w:vertAlign w:val="subscript"/>
              </w:rPr>
              <w:t xml:space="preserve">women </w:t>
            </w:r>
            <w:r w:rsidRPr="00E821F8">
              <w:t>≠</w:t>
            </w:r>
            <w:r>
              <w:t xml:space="preserve"> p</w:t>
            </w:r>
            <w:r>
              <w:rPr>
                <w:vertAlign w:val="subscript"/>
              </w:rPr>
              <w:t>men</w:t>
            </w:r>
          </w:p>
        </w:tc>
        <w:tc>
          <w:tcPr>
            <w:tcW w:w="4410" w:type="dxa"/>
          </w:tcPr>
          <w:p w14:paraId="485EFC40" w14:textId="77777777" w:rsidR="00AC5957" w:rsidRDefault="00DE706D" w:rsidP="00A944A2">
            <w:r>
              <w:t>p-value = 2.2e-16 &lt; 0.05</w:t>
            </w:r>
          </w:p>
          <w:p w14:paraId="063076E6" w14:textId="3902B308" w:rsidR="00DE706D" w:rsidRPr="00DE706D" w:rsidRDefault="00DE706D" w:rsidP="00A944A2">
            <w:pPr>
              <w:rPr>
                <w:vertAlign w:val="subscript"/>
              </w:rPr>
            </w:pPr>
            <w:r>
              <w:t>Reject H</w:t>
            </w:r>
            <w:r>
              <w:rPr>
                <w:vertAlign w:val="subscript"/>
              </w:rPr>
              <w:t>0</w:t>
            </w:r>
          </w:p>
        </w:tc>
      </w:tr>
      <w:tr w:rsidR="00AC5957" w14:paraId="0D048F9B" w14:textId="77777777" w:rsidTr="00D93A72">
        <w:trPr>
          <w:trHeight w:val="549"/>
          <w:jc w:val="center"/>
        </w:trPr>
        <w:tc>
          <w:tcPr>
            <w:tcW w:w="4410" w:type="dxa"/>
          </w:tcPr>
          <w:p w14:paraId="5647F28D" w14:textId="77777777" w:rsidR="00AC5957" w:rsidRDefault="00AC5957" w:rsidP="00A944A2">
            <w:pPr>
              <w:rPr>
                <w:vertAlign w:val="subscript"/>
              </w:rPr>
            </w:pPr>
            <w:r>
              <w:t>H</w:t>
            </w:r>
            <w:r>
              <w:rPr>
                <w:vertAlign w:val="subscript"/>
              </w:rPr>
              <w:t xml:space="preserve">0 </w:t>
            </w:r>
            <w:r>
              <w:t>: p</w:t>
            </w:r>
            <w:r>
              <w:rPr>
                <w:vertAlign w:val="subscript"/>
              </w:rPr>
              <w:t xml:space="preserve">active </w:t>
            </w:r>
            <w:r>
              <w:t>= p</w:t>
            </w:r>
            <w:r>
              <w:rPr>
                <w:vertAlign w:val="subscript"/>
              </w:rPr>
              <w:t>Inactive</w:t>
            </w:r>
          </w:p>
          <w:p w14:paraId="29B1AA15" w14:textId="6630FBC9" w:rsidR="00E821F8" w:rsidRPr="00AC5957" w:rsidRDefault="00E821F8" w:rsidP="00A944A2">
            <w:r>
              <w:t>H</w:t>
            </w:r>
            <w:r>
              <w:rPr>
                <w:vertAlign w:val="subscript"/>
              </w:rPr>
              <w:t xml:space="preserve">a </w:t>
            </w:r>
            <w:r>
              <w:t>: p</w:t>
            </w:r>
            <w:r>
              <w:rPr>
                <w:vertAlign w:val="subscript"/>
              </w:rPr>
              <w:t xml:space="preserve">active </w:t>
            </w:r>
            <w:r>
              <w:t>≠ p</w:t>
            </w:r>
            <w:r>
              <w:rPr>
                <w:vertAlign w:val="subscript"/>
              </w:rPr>
              <w:t>Inactive</w:t>
            </w:r>
          </w:p>
        </w:tc>
        <w:tc>
          <w:tcPr>
            <w:tcW w:w="4410" w:type="dxa"/>
          </w:tcPr>
          <w:p w14:paraId="5ACB17E5" w14:textId="77777777" w:rsidR="00DE706D" w:rsidRDefault="00DE706D" w:rsidP="00DE706D">
            <w:r>
              <w:t>p-value = 2.2e-16 &lt; 0.05</w:t>
            </w:r>
          </w:p>
          <w:p w14:paraId="1FD6C306" w14:textId="3C609F22" w:rsidR="00AC5957" w:rsidRDefault="00DE706D" w:rsidP="00DE706D">
            <w:r>
              <w:t>Reject H</w:t>
            </w:r>
            <w:r>
              <w:rPr>
                <w:vertAlign w:val="subscript"/>
              </w:rPr>
              <w:t>0</w:t>
            </w:r>
          </w:p>
        </w:tc>
      </w:tr>
      <w:tr w:rsidR="00AC5957" w14:paraId="1BDC12A1" w14:textId="77777777" w:rsidTr="00D93A72">
        <w:trPr>
          <w:trHeight w:val="536"/>
          <w:jc w:val="center"/>
        </w:trPr>
        <w:tc>
          <w:tcPr>
            <w:tcW w:w="4410" w:type="dxa"/>
          </w:tcPr>
          <w:p w14:paraId="33C75019" w14:textId="77777777" w:rsidR="00AC5957" w:rsidRDefault="00AC5957" w:rsidP="00A944A2">
            <w:pPr>
              <w:rPr>
                <w:vertAlign w:val="subscript"/>
              </w:rPr>
            </w:pPr>
            <w:r>
              <w:t>H</w:t>
            </w:r>
            <w:r>
              <w:rPr>
                <w:vertAlign w:val="subscript"/>
              </w:rPr>
              <w:t xml:space="preserve">0 </w:t>
            </w:r>
            <w:r>
              <w:t>: p</w:t>
            </w:r>
            <w:r>
              <w:rPr>
                <w:vertAlign w:val="subscript"/>
              </w:rPr>
              <w:t>credit_card</w:t>
            </w:r>
            <w:r>
              <w:t xml:space="preserve"> = p</w:t>
            </w:r>
            <w:r>
              <w:rPr>
                <w:vertAlign w:val="subscript"/>
              </w:rPr>
              <w:t>no_credit_card</w:t>
            </w:r>
          </w:p>
          <w:p w14:paraId="0305D94C" w14:textId="7521EAAC" w:rsidR="00E821F8" w:rsidRPr="00AC5957" w:rsidRDefault="00E821F8" w:rsidP="00A944A2">
            <w:r>
              <w:t>H</w:t>
            </w:r>
            <w:r>
              <w:rPr>
                <w:vertAlign w:val="subscript"/>
              </w:rPr>
              <w:t xml:space="preserve">a </w:t>
            </w:r>
            <w:r>
              <w:t>: p</w:t>
            </w:r>
            <w:r>
              <w:rPr>
                <w:vertAlign w:val="subscript"/>
              </w:rPr>
              <w:t>credit_card</w:t>
            </w:r>
            <w:r>
              <w:t xml:space="preserve"> ≠ p</w:t>
            </w:r>
            <w:r>
              <w:rPr>
                <w:vertAlign w:val="subscript"/>
              </w:rPr>
              <w:t>no_credit_card</w:t>
            </w:r>
          </w:p>
        </w:tc>
        <w:tc>
          <w:tcPr>
            <w:tcW w:w="4410" w:type="dxa"/>
          </w:tcPr>
          <w:p w14:paraId="163B0DB0" w14:textId="6308B4A5" w:rsidR="00DE706D" w:rsidRDefault="00DE706D" w:rsidP="00DE706D">
            <w:r>
              <w:t>p-value = 0.4754 &gt; 0.05</w:t>
            </w:r>
          </w:p>
          <w:p w14:paraId="126DDDA1" w14:textId="350251F7" w:rsidR="00AC5957" w:rsidRDefault="00DE706D" w:rsidP="00DE706D">
            <w:r>
              <w:t>Fail to reject H</w:t>
            </w:r>
            <w:r>
              <w:rPr>
                <w:vertAlign w:val="subscript"/>
              </w:rPr>
              <w:t>0</w:t>
            </w:r>
          </w:p>
        </w:tc>
      </w:tr>
      <w:tr w:rsidR="00AC5957" w14:paraId="42FD84E0" w14:textId="77777777" w:rsidTr="00D93A72">
        <w:trPr>
          <w:trHeight w:val="536"/>
          <w:jc w:val="center"/>
        </w:trPr>
        <w:tc>
          <w:tcPr>
            <w:tcW w:w="4410" w:type="dxa"/>
          </w:tcPr>
          <w:p w14:paraId="43FC4B40" w14:textId="77777777" w:rsidR="00AC5957" w:rsidRDefault="00AC5957" w:rsidP="00A944A2">
            <w:pPr>
              <w:rPr>
                <w:vertAlign w:val="subscript"/>
              </w:rPr>
            </w:pPr>
            <w:r>
              <w:t>H</w:t>
            </w:r>
            <w:r>
              <w:rPr>
                <w:vertAlign w:val="subscript"/>
              </w:rPr>
              <w:t xml:space="preserve">0 </w:t>
            </w:r>
            <w:r>
              <w:t>: p</w:t>
            </w:r>
            <w:r>
              <w:rPr>
                <w:vertAlign w:val="subscript"/>
              </w:rPr>
              <w:t xml:space="preserve">Germany </w:t>
            </w:r>
            <w:r>
              <w:t>= p</w:t>
            </w:r>
            <w:r>
              <w:rPr>
                <w:vertAlign w:val="subscript"/>
              </w:rPr>
              <w:t xml:space="preserve">Spain </w:t>
            </w:r>
            <w:r>
              <w:t>= p</w:t>
            </w:r>
            <w:r>
              <w:rPr>
                <w:vertAlign w:val="subscript"/>
              </w:rPr>
              <w:t>France</w:t>
            </w:r>
          </w:p>
          <w:p w14:paraId="64C36A40" w14:textId="41823A5F" w:rsidR="00E821F8" w:rsidRDefault="00E821F8" w:rsidP="00A944A2">
            <w:r>
              <w:t>H</w:t>
            </w:r>
            <w:r>
              <w:rPr>
                <w:vertAlign w:val="subscript"/>
              </w:rPr>
              <w:t xml:space="preserve">a </w:t>
            </w:r>
            <w:r>
              <w:t>: at least one of the proportions is different</w:t>
            </w:r>
          </w:p>
        </w:tc>
        <w:tc>
          <w:tcPr>
            <w:tcW w:w="4410" w:type="dxa"/>
          </w:tcPr>
          <w:p w14:paraId="600704F7" w14:textId="77777777" w:rsidR="00DE706D" w:rsidRDefault="00DE706D" w:rsidP="00DE706D">
            <w:r>
              <w:t>p-value = 2.2e-16 &lt; 0.05</w:t>
            </w:r>
          </w:p>
          <w:p w14:paraId="37D00932" w14:textId="08566E92" w:rsidR="00AC5957" w:rsidRDefault="00DE706D" w:rsidP="00DE706D">
            <w:r>
              <w:t>Reject H</w:t>
            </w:r>
            <w:r>
              <w:rPr>
                <w:vertAlign w:val="subscript"/>
              </w:rPr>
              <w:t>0</w:t>
            </w:r>
          </w:p>
        </w:tc>
      </w:tr>
      <w:tr w:rsidR="00AC5957" w14:paraId="15A03355" w14:textId="77777777" w:rsidTr="00D93A72">
        <w:trPr>
          <w:trHeight w:val="536"/>
          <w:jc w:val="center"/>
        </w:trPr>
        <w:tc>
          <w:tcPr>
            <w:tcW w:w="4410" w:type="dxa"/>
          </w:tcPr>
          <w:p w14:paraId="1DA8B9DC" w14:textId="77777777" w:rsidR="00AC5957" w:rsidRDefault="00AC5957" w:rsidP="00A944A2">
            <w:pPr>
              <w:rPr>
                <w:vertAlign w:val="subscript"/>
              </w:rPr>
            </w:pPr>
            <w:r>
              <w:t>H</w:t>
            </w:r>
            <w:r>
              <w:rPr>
                <w:vertAlign w:val="subscript"/>
              </w:rPr>
              <w:t xml:space="preserve">0 </w:t>
            </w:r>
            <w:r>
              <w:t>: p</w:t>
            </w:r>
            <w:r>
              <w:rPr>
                <w:vertAlign w:val="subscript"/>
              </w:rPr>
              <w:t>1</w:t>
            </w:r>
            <w:r>
              <w:t xml:space="preserve"> = p</w:t>
            </w:r>
            <w:r>
              <w:rPr>
                <w:vertAlign w:val="subscript"/>
              </w:rPr>
              <w:t xml:space="preserve">2 </w:t>
            </w:r>
            <w:r>
              <w:t>= p</w:t>
            </w:r>
            <w:r>
              <w:rPr>
                <w:vertAlign w:val="subscript"/>
              </w:rPr>
              <w:t xml:space="preserve">3 </w:t>
            </w:r>
            <w:r>
              <w:t>= p</w:t>
            </w:r>
            <w:r>
              <w:rPr>
                <w:vertAlign w:val="subscript"/>
              </w:rPr>
              <w:t>4</w:t>
            </w:r>
          </w:p>
          <w:p w14:paraId="12DF6AAE" w14:textId="6CEEE497" w:rsidR="00E821F8" w:rsidRPr="00AC5957" w:rsidRDefault="00E821F8" w:rsidP="00A944A2">
            <w:pPr>
              <w:rPr>
                <w:vertAlign w:val="subscript"/>
              </w:rPr>
            </w:pPr>
            <w:r>
              <w:t>H</w:t>
            </w:r>
            <w:r>
              <w:rPr>
                <w:vertAlign w:val="subscript"/>
              </w:rPr>
              <w:t xml:space="preserve">a </w:t>
            </w:r>
            <w:r>
              <w:t>: at least one of the proportions is different</w:t>
            </w:r>
          </w:p>
        </w:tc>
        <w:tc>
          <w:tcPr>
            <w:tcW w:w="4410" w:type="dxa"/>
          </w:tcPr>
          <w:p w14:paraId="7F4A21EB" w14:textId="77777777" w:rsidR="00DE706D" w:rsidRDefault="00DE706D" w:rsidP="00DE706D">
            <w:r>
              <w:t>p-value = 2.2e-16 &lt; 0.05</w:t>
            </w:r>
          </w:p>
          <w:p w14:paraId="200C5EDE" w14:textId="5A0438B1" w:rsidR="00AC5957" w:rsidRDefault="00DE706D" w:rsidP="00DE706D">
            <w:r>
              <w:t>Reject H</w:t>
            </w:r>
            <w:r>
              <w:rPr>
                <w:vertAlign w:val="subscript"/>
              </w:rPr>
              <w:t>0</w:t>
            </w:r>
          </w:p>
        </w:tc>
      </w:tr>
      <w:tr w:rsidR="00DE706D" w14:paraId="53937B9B" w14:textId="77777777" w:rsidTr="00D93A72">
        <w:trPr>
          <w:trHeight w:val="549"/>
          <w:jc w:val="center"/>
        </w:trPr>
        <w:tc>
          <w:tcPr>
            <w:tcW w:w="4410" w:type="dxa"/>
          </w:tcPr>
          <w:p w14:paraId="4B1E7C6A" w14:textId="77777777" w:rsidR="00DE706D" w:rsidRDefault="00DE706D" w:rsidP="00DE706D">
            <w:pPr>
              <w:rPr>
                <w:vertAlign w:val="subscript"/>
              </w:rPr>
            </w:pPr>
            <w:r>
              <w:t>H</w:t>
            </w:r>
            <w:r>
              <w:rPr>
                <w:vertAlign w:val="subscript"/>
              </w:rPr>
              <w:t xml:space="preserve">0 </w:t>
            </w:r>
            <w:r>
              <w:t>: p</w:t>
            </w:r>
            <w:r>
              <w:rPr>
                <w:vertAlign w:val="subscript"/>
              </w:rPr>
              <w:t xml:space="preserve">1 </w:t>
            </w:r>
            <w:r>
              <w:t>= p</w:t>
            </w:r>
            <w:r>
              <w:rPr>
                <w:vertAlign w:val="subscript"/>
              </w:rPr>
              <w:t>2</w:t>
            </w:r>
            <w:r>
              <w:t xml:space="preserve"> = p</w:t>
            </w:r>
            <w:r>
              <w:rPr>
                <w:vertAlign w:val="subscript"/>
              </w:rPr>
              <w:t xml:space="preserve">3 </w:t>
            </w:r>
            <w:r>
              <w:t>= … = p</w:t>
            </w:r>
            <w:r>
              <w:rPr>
                <w:vertAlign w:val="subscript"/>
              </w:rPr>
              <w:t>10</w:t>
            </w:r>
          </w:p>
          <w:p w14:paraId="3DDDFEB3" w14:textId="6B97DE99" w:rsidR="00DE706D" w:rsidRPr="00E821F8" w:rsidRDefault="00DE706D" w:rsidP="00DE706D">
            <w:pPr>
              <w:rPr>
                <w:vertAlign w:val="subscript"/>
              </w:rPr>
            </w:pPr>
            <w:r>
              <w:t>H</w:t>
            </w:r>
            <w:r>
              <w:rPr>
                <w:vertAlign w:val="subscript"/>
              </w:rPr>
              <w:t xml:space="preserve">a </w:t>
            </w:r>
            <w:r>
              <w:t>: at least one of the proportions is different</w:t>
            </w:r>
          </w:p>
        </w:tc>
        <w:tc>
          <w:tcPr>
            <w:tcW w:w="4410" w:type="dxa"/>
          </w:tcPr>
          <w:p w14:paraId="6BC292B1" w14:textId="1C7A5C0D" w:rsidR="00DE706D" w:rsidRDefault="00DE706D" w:rsidP="00DE706D">
            <w:r>
              <w:t>p-value = 0.1776 &gt; 0.05</w:t>
            </w:r>
          </w:p>
          <w:p w14:paraId="0880E30F" w14:textId="22827DFF" w:rsidR="00DE706D" w:rsidRDefault="00DE706D" w:rsidP="00DE706D">
            <w:r>
              <w:t>Fail to reject H</w:t>
            </w:r>
            <w:r>
              <w:rPr>
                <w:vertAlign w:val="subscript"/>
              </w:rPr>
              <w:t>0</w:t>
            </w:r>
          </w:p>
        </w:tc>
      </w:tr>
      <w:tr w:rsidR="00DE706D" w14:paraId="17806516" w14:textId="77777777" w:rsidTr="00D93A72">
        <w:trPr>
          <w:trHeight w:val="536"/>
          <w:jc w:val="center"/>
        </w:trPr>
        <w:tc>
          <w:tcPr>
            <w:tcW w:w="4410" w:type="dxa"/>
          </w:tcPr>
          <w:p w14:paraId="375AF4D7" w14:textId="77777777" w:rsidR="00DE706D" w:rsidRDefault="00DE706D" w:rsidP="00DE706D">
            <w:pPr>
              <w:rPr>
                <w:vertAlign w:val="subscript"/>
              </w:rPr>
            </w:pPr>
            <w:r>
              <w:t>H</w:t>
            </w:r>
            <w:r>
              <w:rPr>
                <w:vertAlign w:val="subscript"/>
              </w:rPr>
              <w:t xml:space="preserve">0 </w:t>
            </w:r>
            <w:r>
              <w:t>: p</w:t>
            </w:r>
            <w:r>
              <w:rPr>
                <w:vertAlign w:val="subscript"/>
              </w:rPr>
              <w:t xml:space="preserve">350 </w:t>
            </w:r>
            <w:r>
              <w:t>= p</w:t>
            </w:r>
            <w:r>
              <w:rPr>
                <w:vertAlign w:val="subscript"/>
              </w:rPr>
              <w:t xml:space="preserve">400 </w:t>
            </w:r>
            <w:r>
              <w:t>= p</w:t>
            </w:r>
            <w:r>
              <w:rPr>
                <w:vertAlign w:val="subscript"/>
              </w:rPr>
              <w:t xml:space="preserve">450 </w:t>
            </w:r>
            <w:r>
              <w:t>= … = p</w:t>
            </w:r>
            <w:r>
              <w:rPr>
                <w:vertAlign w:val="subscript"/>
              </w:rPr>
              <w:t>850</w:t>
            </w:r>
          </w:p>
          <w:p w14:paraId="5BF9DC3F" w14:textId="376FBAD1" w:rsidR="00DE706D" w:rsidRPr="00E821F8" w:rsidRDefault="00DE706D" w:rsidP="00DE706D">
            <w:pPr>
              <w:rPr>
                <w:vertAlign w:val="subscript"/>
              </w:rPr>
            </w:pPr>
            <w:r>
              <w:t>H</w:t>
            </w:r>
            <w:r>
              <w:rPr>
                <w:vertAlign w:val="subscript"/>
              </w:rPr>
              <w:t xml:space="preserve">a </w:t>
            </w:r>
            <w:r>
              <w:t>: at least one of the proportions is different</w:t>
            </w:r>
          </w:p>
        </w:tc>
        <w:tc>
          <w:tcPr>
            <w:tcW w:w="4410" w:type="dxa"/>
          </w:tcPr>
          <w:p w14:paraId="4C237361" w14:textId="5735699E" w:rsidR="00DE706D" w:rsidRDefault="00DE706D" w:rsidP="00DE706D">
            <w:r>
              <w:t>p-value = 1.5e-13 &lt; 0.05</w:t>
            </w:r>
          </w:p>
          <w:p w14:paraId="1B834F28" w14:textId="070E33AC" w:rsidR="00DE706D" w:rsidRDefault="00DE706D" w:rsidP="00DE706D">
            <w:r>
              <w:t>Reject H</w:t>
            </w:r>
            <w:r>
              <w:rPr>
                <w:vertAlign w:val="subscript"/>
              </w:rPr>
              <w:t>0</w:t>
            </w:r>
          </w:p>
        </w:tc>
      </w:tr>
      <w:tr w:rsidR="00DE706D" w14:paraId="768B14D7" w14:textId="77777777" w:rsidTr="00D93A72">
        <w:trPr>
          <w:trHeight w:val="536"/>
          <w:jc w:val="center"/>
        </w:trPr>
        <w:tc>
          <w:tcPr>
            <w:tcW w:w="4410" w:type="dxa"/>
          </w:tcPr>
          <w:p w14:paraId="6AD2E640" w14:textId="77777777" w:rsidR="00DE706D" w:rsidRDefault="00DE706D" w:rsidP="00DE706D">
            <w:pPr>
              <w:rPr>
                <w:vertAlign w:val="subscript"/>
              </w:rPr>
            </w:pPr>
            <w:r>
              <w:t>H</w:t>
            </w:r>
            <w:r>
              <w:rPr>
                <w:vertAlign w:val="subscript"/>
              </w:rPr>
              <w:t xml:space="preserve">0 </w:t>
            </w:r>
            <w:r>
              <w:t>: p</w:t>
            </w:r>
            <w:r>
              <w:rPr>
                <w:vertAlign w:val="subscript"/>
              </w:rPr>
              <w:t xml:space="preserve">18 </w:t>
            </w:r>
            <w:r>
              <w:t>= p</w:t>
            </w:r>
            <w:r>
              <w:rPr>
                <w:vertAlign w:val="subscript"/>
              </w:rPr>
              <w:t>24</w:t>
            </w:r>
            <w:r>
              <w:t xml:space="preserve"> = p</w:t>
            </w:r>
            <w:r>
              <w:rPr>
                <w:vertAlign w:val="subscript"/>
              </w:rPr>
              <w:t xml:space="preserve">30 </w:t>
            </w:r>
            <w:r>
              <w:t>= … = p</w:t>
            </w:r>
            <w:r>
              <w:rPr>
                <w:vertAlign w:val="subscript"/>
              </w:rPr>
              <w:t>90</w:t>
            </w:r>
          </w:p>
          <w:p w14:paraId="33B2AF45" w14:textId="37D81AF7" w:rsidR="00DE706D" w:rsidRPr="00E821F8" w:rsidRDefault="00DE706D" w:rsidP="00DE706D">
            <w:pPr>
              <w:rPr>
                <w:vertAlign w:val="subscript"/>
              </w:rPr>
            </w:pPr>
            <w:r>
              <w:t>H</w:t>
            </w:r>
            <w:r>
              <w:rPr>
                <w:vertAlign w:val="subscript"/>
              </w:rPr>
              <w:t xml:space="preserve">a </w:t>
            </w:r>
            <w:r>
              <w:t>: at least one of the proportions is different</w:t>
            </w:r>
          </w:p>
        </w:tc>
        <w:tc>
          <w:tcPr>
            <w:tcW w:w="4410" w:type="dxa"/>
          </w:tcPr>
          <w:p w14:paraId="3721C2B8" w14:textId="77777777" w:rsidR="00DE706D" w:rsidRDefault="00DE706D" w:rsidP="00DE706D">
            <w:r>
              <w:t>p-value = 2.2e-16 &lt; 0.05</w:t>
            </w:r>
          </w:p>
          <w:p w14:paraId="68FABF55" w14:textId="2537CB09" w:rsidR="00DE706D" w:rsidRDefault="00DE706D" w:rsidP="00DE706D">
            <w:r>
              <w:t>Reject H</w:t>
            </w:r>
            <w:r>
              <w:rPr>
                <w:vertAlign w:val="subscript"/>
              </w:rPr>
              <w:t>0</w:t>
            </w:r>
          </w:p>
        </w:tc>
      </w:tr>
      <w:tr w:rsidR="00DE706D" w14:paraId="568D4598" w14:textId="77777777" w:rsidTr="00D93A72">
        <w:trPr>
          <w:trHeight w:val="536"/>
          <w:jc w:val="center"/>
        </w:trPr>
        <w:tc>
          <w:tcPr>
            <w:tcW w:w="4410" w:type="dxa"/>
          </w:tcPr>
          <w:p w14:paraId="5AB8D6AF" w14:textId="6AADE6BB" w:rsidR="00DE706D" w:rsidRDefault="00DE706D" w:rsidP="00DE706D">
            <w:pPr>
              <w:rPr>
                <w:vertAlign w:val="subscript"/>
              </w:rPr>
            </w:pPr>
            <w:r>
              <w:t>H</w:t>
            </w:r>
            <w:r>
              <w:rPr>
                <w:vertAlign w:val="subscript"/>
              </w:rPr>
              <w:t xml:space="preserve">0 </w:t>
            </w:r>
            <w:r>
              <w:t>: p</w:t>
            </w:r>
            <w:r w:rsidR="000A447E">
              <w:rPr>
                <w:vertAlign w:val="subscript"/>
              </w:rPr>
              <w:t>€</w:t>
            </w:r>
            <w:r>
              <w:rPr>
                <w:vertAlign w:val="subscript"/>
              </w:rPr>
              <w:t xml:space="preserve">0 = </w:t>
            </w:r>
            <w:r>
              <w:t>p</w:t>
            </w:r>
            <w:r w:rsidR="000A447E">
              <w:rPr>
                <w:vertAlign w:val="subscript"/>
              </w:rPr>
              <w:t>€</w:t>
            </w:r>
            <w:r>
              <w:rPr>
                <w:vertAlign w:val="subscript"/>
              </w:rPr>
              <w:t xml:space="preserve">16k </w:t>
            </w:r>
            <w:r>
              <w:t>= p</w:t>
            </w:r>
            <w:r w:rsidR="000A447E">
              <w:rPr>
                <w:vertAlign w:val="subscript"/>
              </w:rPr>
              <w:t>€</w:t>
            </w:r>
            <w:r>
              <w:rPr>
                <w:vertAlign w:val="subscript"/>
              </w:rPr>
              <w:t xml:space="preserve">33k </w:t>
            </w:r>
            <w:r>
              <w:t>= … = p</w:t>
            </w:r>
            <w:r w:rsidR="000A447E">
              <w:rPr>
                <w:vertAlign w:val="subscript"/>
              </w:rPr>
              <w:t>€</w:t>
            </w:r>
            <w:r>
              <w:rPr>
                <w:vertAlign w:val="subscript"/>
              </w:rPr>
              <w:t>234k</w:t>
            </w:r>
          </w:p>
          <w:p w14:paraId="50AB6AB3" w14:textId="0010E5A6" w:rsidR="00DE706D" w:rsidRPr="00E821F8" w:rsidRDefault="00DE706D" w:rsidP="00DE706D">
            <w:pPr>
              <w:rPr>
                <w:vertAlign w:val="subscript"/>
              </w:rPr>
            </w:pPr>
            <w:r>
              <w:t>H</w:t>
            </w:r>
            <w:r>
              <w:rPr>
                <w:vertAlign w:val="subscript"/>
              </w:rPr>
              <w:t xml:space="preserve">a </w:t>
            </w:r>
            <w:r>
              <w:t>: at least one of the proportions is different</w:t>
            </w:r>
          </w:p>
        </w:tc>
        <w:tc>
          <w:tcPr>
            <w:tcW w:w="4410" w:type="dxa"/>
          </w:tcPr>
          <w:p w14:paraId="51BADA32" w14:textId="77777777" w:rsidR="00DE706D" w:rsidRDefault="00DE706D" w:rsidP="00DE706D">
            <w:r>
              <w:t>p-value = 2.2e-16 &lt; 0.05</w:t>
            </w:r>
          </w:p>
          <w:p w14:paraId="5B2932C3" w14:textId="08519D6A" w:rsidR="00DE706D" w:rsidRDefault="00DE706D" w:rsidP="00DE706D">
            <w:r>
              <w:t>Reject H</w:t>
            </w:r>
            <w:r>
              <w:rPr>
                <w:vertAlign w:val="subscript"/>
              </w:rPr>
              <w:t>0</w:t>
            </w:r>
          </w:p>
        </w:tc>
      </w:tr>
      <w:tr w:rsidR="00DE706D" w14:paraId="123AA322" w14:textId="77777777" w:rsidTr="00D93A72">
        <w:trPr>
          <w:trHeight w:val="536"/>
          <w:jc w:val="center"/>
        </w:trPr>
        <w:tc>
          <w:tcPr>
            <w:tcW w:w="4410" w:type="dxa"/>
          </w:tcPr>
          <w:p w14:paraId="443F3A54" w14:textId="444E44F5" w:rsidR="00DE706D" w:rsidRDefault="00DE706D" w:rsidP="00DE706D">
            <w:pPr>
              <w:rPr>
                <w:vertAlign w:val="subscript"/>
              </w:rPr>
            </w:pPr>
            <w:r>
              <w:t>H</w:t>
            </w:r>
            <w:r>
              <w:rPr>
                <w:vertAlign w:val="subscript"/>
              </w:rPr>
              <w:t xml:space="preserve">0 </w:t>
            </w:r>
            <w:r>
              <w:t>: p</w:t>
            </w:r>
            <w:r w:rsidR="000A447E">
              <w:rPr>
                <w:vertAlign w:val="subscript"/>
              </w:rPr>
              <w:t>€</w:t>
            </w:r>
            <w:r>
              <w:rPr>
                <w:vertAlign w:val="subscript"/>
              </w:rPr>
              <w:t xml:space="preserve">11.58 = </w:t>
            </w:r>
            <w:r>
              <w:t>p</w:t>
            </w:r>
            <w:r w:rsidR="000A447E">
              <w:rPr>
                <w:vertAlign w:val="subscript"/>
              </w:rPr>
              <w:t>€</w:t>
            </w:r>
            <w:r>
              <w:rPr>
                <w:vertAlign w:val="subscript"/>
              </w:rPr>
              <w:t xml:space="preserve">16k </w:t>
            </w:r>
            <w:r>
              <w:t>= p</w:t>
            </w:r>
            <w:r w:rsidR="000A447E">
              <w:rPr>
                <w:vertAlign w:val="subscript"/>
              </w:rPr>
              <w:t>€</w:t>
            </w:r>
            <w:r>
              <w:rPr>
                <w:vertAlign w:val="subscript"/>
              </w:rPr>
              <w:t xml:space="preserve">33k </w:t>
            </w:r>
            <w:r>
              <w:t>= … = p</w:t>
            </w:r>
            <w:r w:rsidR="000A447E">
              <w:rPr>
                <w:vertAlign w:val="subscript"/>
              </w:rPr>
              <w:t>€</w:t>
            </w:r>
            <w:r>
              <w:rPr>
                <w:vertAlign w:val="subscript"/>
              </w:rPr>
              <w:t>183k</w:t>
            </w:r>
          </w:p>
          <w:p w14:paraId="04B3C17F" w14:textId="48AD84FA" w:rsidR="00DE706D" w:rsidRDefault="00DE706D" w:rsidP="00DE706D">
            <w:r>
              <w:t>H</w:t>
            </w:r>
            <w:r>
              <w:rPr>
                <w:vertAlign w:val="subscript"/>
              </w:rPr>
              <w:t xml:space="preserve">a </w:t>
            </w:r>
            <w:r>
              <w:t>: at least one of the proportions is different</w:t>
            </w:r>
          </w:p>
        </w:tc>
        <w:tc>
          <w:tcPr>
            <w:tcW w:w="4410" w:type="dxa"/>
          </w:tcPr>
          <w:p w14:paraId="406DBA59" w14:textId="433DD90B" w:rsidR="00DE706D" w:rsidRDefault="00DE706D" w:rsidP="00DE706D">
            <w:r>
              <w:t>p-value = 0.8276 &gt; 0.05</w:t>
            </w:r>
          </w:p>
          <w:p w14:paraId="7F12E07A" w14:textId="4C92C192" w:rsidR="00DE706D" w:rsidRDefault="00DE706D" w:rsidP="00DE706D">
            <w:r>
              <w:t>Fail to reject H</w:t>
            </w:r>
            <w:r>
              <w:rPr>
                <w:vertAlign w:val="subscript"/>
              </w:rPr>
              <w:t>0</w:t>
            </w:r>
          </w:p>
        </w:tc>
      </w:tr>
    </w:tbl>
    <w:p w14:paraId="616AFED7" w14:textId="11C200F6" w:rsidR="00AC5957" w:rsidRDefault="00DE706D" w:rsidP="00DE706D">
      <w:pPr>
        <w:jc w:val="center"/>
      </w:pPr>
      <w:r>
        <w:br/>
        <w:t xml:space="preserve">Figure </w:t>
      </w:r>
      <w:r w:rsidR="00D93A72">
        <w:t>3</w:t>
      </w:r>
      <w:r>
        <w:t xml:space="preserve"> – Null, Alternative hypotheses, and p-values for </w:t>
      </w:r>
      <w:r w:rsidR="00AC677A">
        <w:t xml:space="preserve">proportions </w:t>
      </w:r>
      <w:r>
        <w:t>tests about churn.</w:t>
      </w:r>
    </w:p>
    <w:p w14:paraId="536BB5EC" w14:textId="77777777" w:rsidR="00DE706D" w:rsidRDefault="00DE706D" w:rsidP="00DE706D">
      <w:pPr>
        <w:jc w:val="center"/>
      </w:pPr>
    </w:p>
    <w:tbl>
      <w:tblPr>
        <w:tblStyle w:val="TableGrid"/>
        <w:tblW w:w="0" w:type="auto"/>
        <w:jc w:val="center"/>
        <w:tblLook w:val="04A0" w:firstRow="1" w:lastRow="0" w:firstColumn="1" w:lastColumn="0" w:noHBand="0" w:noVBand="1"/>
      </w:tblPr>
      <w:tblGrid>
        <w:gridCol w:w="4376"/>
        <w:gridCol w:w="4376"/>
      </w:tblGrid>
      <w:tr w:rsidR="00DE706D" w14:paraId="437BFD5F" w14:textId="77777777" w:rsidTr="00D93A72">
        <w:trPr>
          <w:trHeight w:val="549"/>
          <w:jc w:val="center"/>
        </w:trPr>
        <w:tc>
          <w:tcPr>
            <w:tcW w:w="4376" w:type="dxa"/>
          </w:tcPr>
          <w:p w14:paraId="70F2105B" w14:textId="77777777" w:rsidR="00DE706D" w:rsidRDefault="00DE706D" w:rsidP="00DE706D">
            <w:pPr>
              <w:rPr>
                <w:vertAlign w:val="subscript"/>
              </w:rPr>
            </w:pPr>
            <w:r>
              <w:t>H</w:t>
            </w:r>
            <w:r>
              <w:rPr>
                <w:vertAlign w:val="subscript"/>
              </w:rPr>
              <w:t xml:space="preserve">0 </w:t>
            </w:r>
            <w:r>
              <w:t>: p</w:t>
            </w:r>
            <w:r>
              <w:rPr>
                <w:vertAlign w:val="subscript"/>
              </w:rPr>
              <w:t xml:space="preserve">women </w:t>
            </w:r>
            <w:r>
              <w:t>= p</w:t>
            </w:r>
            <w:r>
              <w:rPr>
                <w:vertAlign w:val="subscript"/>
              </w:rPr>
              <w:t>men</w:t>
            </w:r>
          </w:p>
          <w:p w14:paraId="33E8E45F" w14:textId="116A646E" w:rsidR="00DE706D" w:rsidRDefault="00DE706D" w:rsidP="00DE706D">
            <w:r>
              <w:t>H</w:t>
            </w:r>
            <w:r>
              <w:rPr>
                <w:vertAlign w:val="subscript"/>
              </w:rPr>
              <w:t>a</w:t>
            </w:r>
            <w:r>
              <w:t xml:space="preserve"> : p</w:t>
            </w:r>
            <w:r>
              <w:rPr>
                <w:vertAlign w:val="subscript"/>
              </w:rPr>
              <w:t xml:space="preserve">women </w:t>
            </w:r>
            <w:r w:rsidRPr="00E821F8">
              <w:t>≠</w:t>
            </w:r>
            <w:r>
              <w:t xml:space="preserve"> p</w:t>
            </w:r>
            <w:r>
              <w:rPr>
                <w:vertAlign w:val="subscript"/>
              </w:rPr>
              <w:t>men</w:t>
            </w:r>
          </w:p>
        </w:tc>
        <w:tc>
          <w:tcPr>
            <w:tcW w:w="4376" w:type="dxa"/>
          </w:tcPr>
          <w:p w14:paraId="44C5C123" w14:textId="77777777" w:rsidR="00DE706D" w:rsidRDefault="00DE706D" w:rsidP="00DE706D">
            <w:r>
              <w:t>p-value = 0.02417 &lt; 0.05</w:t>
            </w:r>
          </w:p>
          <w:p w14:paraId="088DD048" w14:textId="381839E4" w:rsidR="00DE706D" w:rsidRDefault="00DE706D" w:rsidP="00DE706D">
            <w:r>
              <w:t>Reject H</w:t>
            </w:r>
            <w:r>
              <w:rPr>
                <w:vertAlign w:val="subscript"/>
              </w:rPr>
              <w:t>0</w:t>
            </w:r>
          </w:p>
        </w:tc>
      </w:tr>
      <w:tr w:rsidR="00DE706D" w14:paraId="1B1613C4" w14:textId="77777777" w:rsidTr="00D93A72">
        <w:trPr>
          <w:trHeight w:val="562"/>
          <w:jc w:val="center"/>
        </w:trPr>
        <w:tc>
          <w:tcPr>
            <w:tcW w:w="4376" w:type="dxa"/>
          </w:tcPr>
          <w:p w14:paraId="39075E1D" w14:textId="77777777" w:rsidR="00DE706D" w:rsidRDefault="00DE706D" w:rsidP="00DE706D">
            <w:pPr>
              <w:rPr>
                <w:vertAlign w:val="subscript"/>
              </w:rPr>
            </w:pPr>
            <w:r>
              <w:t>H</w:t>
            </w:r>
            <w:r>
              <w:rPr>
                <w:vertAlign w:val="subscript"/>
              </w:rPr>
              <w:t xml:space="preserve">0 </w:t>
            </w:r>
            <w:r>
              <w:t>: p</w:t>
            </w:r>
            <w:r>
              <w:rPr>
                <w:vertAlign w:val="subscript"/>
              </w:rPr>
              <w:t>credit_card</w:t>
            </w:r>
            <w:r>
              <w:t xml:space="preserve"> = p</w:t>
            </w:r>
            <w:r>
              <w:rPr>
                <w:vertAlign w:val="subscript"/>
              </w:rPr>
              <w:t>no_credit_card</w:t>
            </w:r>
          </w:p>
          <w:p w14:paraId="06B40D97" w14:textId="6AB25048" w:rsidR="00DE706D" w:rsidRDefault="00DE706D" w:rsidP="00DE706D">
            <w:r>
              <w:t>H</w:t>
            </w:r>
            <w:r>
              <w:rPr>
                <w:vertAlign w:val="subscript"/>
              </w:rPr>
              <w:t xml:space="preserve">a </w:t>
            </w:r>
            <w:r>
              <w:t>: p</w:t>
            </w:r>
            <w:r>
              <w:rPr>
                <w:vertAlign w:val="subscript"/>
              </w:rPr>
              <w:t>credit_card</w:t>
            </w:r>
            <w:r>
              <w:t xml:space="preserve"> ≠ p</w:t>
            </w:r>
            <w:r>
              <w:rPr>
                <w:vertAlign w:val="subscript"/>
              </w:rPr>
              <w:t>no_credit_card</w:t>
            </w:r>
          </w:p>
        </w:tc>
        <w:tc>
          <w:tcPr>
            <w:tcW w:w="4376" w:type="dxa"/>
          </w:tcPr>
          <w:p w14:paraId="63E85860" w14:textId="07902852" w:rsidR="00DE706D" w:rsidRDefault="00DE706D" w:rsidP="00DE706D">
            <w:r>
              <w:t>p-value = 0.2354 &gt; 0.05</w:t>
            </w:r>
          </w:p>
          <w:p w14:paraId="447A18CC" w14:textId="2BE5A817" w:rsidR="00DE706D" w:rsidRDefault="00DE706D" w:rsidP="00DE706D">
            <w:r>
              <w:t>Fail to reject H</w:t>
            </w:r>
            <w:r>
              <w:rPr>
                <w:vertAlign w:val="subscript"/>
              </w:rPr>
              <w:t>0</w:t>
            </w:r>
          </w:p>
        </w:tc>
      </w:tr>
      <w:tr w:rsidR="00DE706D" w14:paraId="66971B8C" w14:textId="77777777" w:rsidTr="00D93A72">
        <w:trPr>
          <w:trHeight w:val="549"/>
          <w:jc w:val="center"/>
        </w:trPr>
        <w:tc>
          <w:tcPr>
            <w:tcW w:w="4376" w:type="dxa"/>
          </w:tcPr>
          <w:p w14:paraId="7C2A9916" w14:textId="77777777" w:rsidR="00DE706D" w:rsidRDefault="00DE706D" w:rsidP="00DE706D">
            <w:pPr>
              <w:rPr>
                <w:vertAlign w:val="subscript"/>
              </w:rPr>
            </w:pPr>
            <w:r>
              <w:t>H</w:t>
            </w:r>
            <w:r>
              <w:rPr>
                <w:vertAlign w:val="subscript"/>
              </w:rPr>
              <w:t xml:space="preserve">0 </w:t>
            </w:r>
            <w:r>
              <w:t>: p</w:t>
            </w:r>
            <w:r>
              <w:rPr>
                <w:vertAlign w:val="subscript"/>
              </w:rPr>
              <w:t xml:space="preserve">Germany </w:t>
            </w:r>
            <w:r>
              <w:t>= p</w:t>
            </w:r>
            <w:r>
              <w:rPr>
                <w:vertAlign w:val="subscript"/>
              </w:rPr>
              <w:t xml:space="preserve">Spain </w:t>
            </w:r>
            <w:r>
              <w:t>= p</w:t>
            </w:r>
            <w:r>
              <w:rPr>
                <w:vertAlign w:val="subscript"/>
              </w:rPr>
              <w:t>France</w:t>
            </w:r>
          </w:p>
          <w:p w14:paraId="39010EE2" w14:textId="093FD955" w:rsidR="00DE706D" w:rsidRDefault="00DE706D" w:rsidP="00DE706D">
            <w:r>
              <w:t>H</w:t>
            </w:r>
            <w:r>
              <w:rPr>
                <w:vertAlign w:val="subscript"/>
              </w:rPr>
              <w:t xml:space="preserve">a </w:t>
            </w:r>
            <w:r>
              <w:t>: at least one of the proportions is different</w:t>
            </w:r>
          </w:p>
        </w:tc>
        <w:tc>
          <w:tcPr>
            <w:tcW w:w="4376" w:type="dxa"/>
          </w:tcPr>
          <w:p w14:paraId="588A4D67" w14:textId="741A930D" w:rsidR="00DE706D" w:rsidRDefault="00DE706D" w:rsidP="00DE706D">
            <w:r>
              <w:t>p-value = 0.07049 &gt; 0.05</w:t>
            </w:r>
          </w:p>
          <w:p w14:paraId="78A4D548" w14:textId="4CC85118" w:rsidR="00DE706D" w:rsidRDefault="00DE706D" w:rsidP="00DE706D">
            <w:r>
              <w:t>Fail to reject H</w:t>
            </w:r>
            <w:r>
              <w:rPr>
                <w:vertAlign w:val="subscript"/>
              </w:rPr>
              <w:t>0</w:t>
            </w:r>
          </w:p>
        </w:tc>
      </w:tr>
      <w:tr w:rsidR="00DE706D" w14:paraId="45EED99D" w14:textId="77777777" w:rsidTr="00D93A72">
        <w:trPr>
          <w:trHeight w:val="549"/>
          <w:jc w:val="center"/>
        </w:trPr>
        <w:tc>
          <w:tcPr>
            <w:tcW w:w="4376" w:type="dxa"/>
          </w:tcPr>
          <w:p w14:paraId="6CE4FC20" w14:textId="77777777" w:rsidR="00DE706D" w:rsidRDefault="00DE706D" w:rsidP="00DE706D">
            <w:pPr>
              <w:rPr>
                <w:vertAlign w:val="subscript"/>
              </w:rPr>
            </w:pPr>
            <w:r>
              <w:t>H</w:t>
            </w:r>
            <w:r>
              <w:rPr>
                <w:vertAlign w:val="subscript"/>
              </w:rPr>
              <w:t xml:space="preserve">0 </w:t>
            </w:r>
            <w:r>
              <w:t>: p</w:t>
            </w:r>
            <w:r>
              <w:rPr>
                <w:vertAlign w:val="subscript"/>
              </w:rPr>
              <w:t>1</w:t>
            </w:r>
            <w:r>
              <w:t xml:space="preserve"> = p</w:t>
            </w:r>
            <w:r>
              <w:rPr>
                <w:vertAlign w:val="subscript"/>
              </w:rPr>
              <w:t xml:space="preserve">2 </w:t>
            </w:r>
            <w:r>
              <w:t>= p</w:t>
            </w:r>
            <w:r>
              <w:rPr>
                <w:vertAlign w:val="subscript"/>
              </w:rPr>
              <w:t xml:space="preserve">3 </w:t>
            </w:r>
            <w:r>
              <w:t>= p</w:t>
            </w:r>
            <w:r>
              <w:rPr>
                <w:vertAlign w:val="subscript"/>
              </w:rPr>
              <w:t>4</w:t>
            </w:r>
          </w:p>
          <w:p w14:paraId="4E08B562" w14:textId="27A956A1" w:rsidR="00DE706D" w:rsidRDefault="00DE706D" w:rsidP="00DE706D">
            <w:r>
              <w:t>H</w:t>
            </w:r>
            <w:r>
              <w:rPr>
                <w:vertAlign w:val="subscript"/>
              </w:rPr>
              <w:t xml:space="preserve">a </w:t>
            </w:r>
            <w:r>
              <w:t>: at least one of the proportions is different</w:t>
            </w:r>
          </w:p>
        </w:tc>
        <w:tc>
          <w:tcPr>
            <w:tcW w:w="4376" w:type="dxa"/>
          </w:tcPr>
          <w:p w14:paraId="1C608AD9" w14:textId="5145023E" w:rsidR="00DE706D" w:rsidRDefault="00DE706D" w:rsidP="00DE706D">
            <w:r>
              <w:t>p-value = 0.0006447 &lt; 0.05</w:t>
            </w:r>
          </w:p>
          <w:p w14:paraId="3F233D2E" w14:textId="3EBB756F" w:rsidR="00DE706D" w:rsidRDefault="00DE706D" w:rsidP="00DE706D">
            <w:r>
              <w:t>Reject H</w:t>
            </w:r>
            <w:r>
              <w:rPr>
                <w:vertAlign w:val="subscript"/>
              </w:rPr>
              <w:t>0</w:t>
            </w:r>
          </w:p>
        </w:tc>
      </w:tr>
      <w:tr w:rsidR="00DE706D" w14:paraId="6882A3B6" w14:textId="77777777" w:rsidTr="00D93A72">
        <w:trPr>
          <w:trHeight w:val="549"/>
          <w:jc w:val="center"/>
        </w:trPr>
        <w:tc>
          <w:tcPr>
            <w:tcW w:w="4376" w:type="dxa"/>
          </w:tcPr>
          <w:p w14:paraId="4AF71C62" w14:textId="77777777" w:rsidR="00DE706D" w:rsidRDefault="00DE706D" w:rsidP="00DE706D">
            <w:pPr>
              <w:rPr>
                <w:vertAlign w:val="subscript"/>
              </w:rPr>
            </w:pPr>
            <w:r>
              <w:t>H</w:t>
            </w:r>
            <w:r>
              <w:rPr>
                <w:vertAlign w:val="subscript"/>
              </w:rPr>
              <w:t xml:space="preserve">0 </w:t>
            </w:r>
            <w:r>
              <w:t>: p</w:t>
            </w:r>
            <w:r>
              <w:rPr>
                <w:vertAlign w:val="subscript"/>
              </w:rPr>
              <w:t xml:space="preserve">1 </w:t>
            </w:r>
            <w:r>
              <w:t>= p</w:t>
            </w:r>
            <w:r>
              <w:rPr>
                <w:vertAlign w:val="subscript"/>
              </w:rPr>
              <w:t>2</w:t>
            </w:r>
            <w:r>
              <w:t xml:space="preserve"> = p</w:t>
            </w:r>
            <w:r>
              <w:rPr>
                <w:vertAlign w:val="subscript"/>
              </w:rPr>
              <w:t xml:space="preserve">3 </w:t>
            </w:r>
            <w:r>
              <w:t>= … = p</w:t>
            </w:r>
            <w:r>
              <w:rPr>
                <w:vertAlign w:val="subscript"/>
              </w:rPr>
              <w:t>10</w:t>
            </w:r>
          </w:p>
          <w:p w14:paraId="771F35F2" w14:textId="0508CAB9" w:rsidR="00DE706D" w:rsidRDefault="00DE706D" w:rsidP="00DE706D">
            <w:r>
              <w:t>H</w:t>
            </w:r>
            <w:r>
              <w:rPr>
                <w:vertAlign w:val="subscript"/>
              </w:rPr>
              <w:t xml:space="preserve">a </w:t>
            </w:r>
            <w:r>
              <w:t>: at least one of the proportions is different</w:t>
            </w:r>
          </w:p>
        </w:tc>
        <w:tc>
          <w:tcPr>
            <w:tcW w:w="4376" w:type="dxa"/>
          </w:tcPr>
          <w:p w14:paraId="0C7D7DF7" w14:textId="14FE7387" w:rsidR="00DE706D" w:rsidRDefault="00DE706D" w:rsidP="00DE706D">
            <w:r>
              <w:t>p-value = 0.1716 &gt; 0.05</w:t>
            </w:r>
          </w:p>
          <w:p w14:paraId="036583EC" w14:textId="45562839" w:rsidR="00DE706D" w:rsidRDefault="00DE706D" w:rsidP="00DE706D">
            <w:r>
              <w:t>Fail to reject H</w:t>
            </w:r>
            <w:r>
              <w:rPr>
                <w:vertAlign w:val="subscript"/>
              </w:rPr>
              <w:t>0</w:t>
            </w:r>
          </w:p>
        </w:tc>
      </w:tr>
      <w:tr w:rsidR="00DE706D" w14:paraId="5AC3E890" w14:textId="77777777" w:rsidTr="00D93A72">
        <w:trPr>
          <w:trHeight w:val="562"/>
          <w:jc w:val="center"/>
        </w:trPr>
        <w:tc>
          <w:tcPr>
            <w:tcW w:w="4376" w:type="dxa"/>
          </w:tcPr>
          <w:p w14:paraId="17D2BC26" w14:textId="77777777" w:rsidR="00DE706D" w:rsidRDefault="00DE706D" w:rsidP="00DE706D">
            <w:pPr>
              <w:rPr>
                <w:vertAlign w:val="subscript"/>
              </w:rPr>
            </w:pPr>
            <w:r>
              <w:t>H</w:t>
            </w:r>
            <w:r>
              <w:rPr>
                <w:vertAlign w:val="subscript"/>
              </w:rPr>
              <w:t xml:space="preserve">0 </w:t>
            </w:r>
            <w:r>
              <w:t>: p</w:t>
            </w:r>
            <w:r>
              <w:rPr>
                <w:vertAlign w:val="subscript"/>
              </w:rPr>
              <w:t xml:space="preserve">350 </w:t>
            </w:r>
            <w:r>
              <w:t>= p</w:t>
            </w:r>
            <w:r>
              <w:rPr>
                <w:vertAlign w:val="subscript"/>
              </w:rPr>
              <w:t xml:space="preserve">400 </w:t>
            </w:r>
            <w:r>
              <w:t>= p</w:t>
            </w:r>
            <w:r>
              <w:rPr>
                <w:vertAlign w:val="subscript"/>
              </w:rPr>
              <w:t xml:space="preserve">450 </w:t>
            </w:r>
            <w:r>
              <w:t>= … = p</w:t>
            </w:r>
            <w:r>
              <w:rPr>
                <w:vertAlign w:val="subscript"/>
              </w:rPr>
              <w:t>850</w:t>
            </w:r>
          </w:p>
          <w:p w14:paraId="76CF790C" w14:textId="0A88C4D7" w:rsidR="00DE706D" w:rsidRDefault="00DE706D" w:rsidP="00DE706D">
            <w:r>
              <w:t>H</w:t>
            </w:r>
            <w:r>
              <w:rPr>
                <w:vertAlign w:val="subscript"/>
              </w:rPr>
              <w:t xml:space="preserve">a </w:t>
            </w:r>
            <w:r>
              <w:t>: at least one of the proportions is different</w:t>
            </w:r>
          </w:p>
        </w:tc>
        <w:tc>
          <w:tcPr>
            <w:tcW w:w="4376" w:type="dxa"/>
          </w:tcPr>
          <w:p w14:paraId="00A2CA21" w14:textId="75311AE8" w:rsidR="00DE706D" w:rsidRDefault="00DE706D" w:rsidP="00DE706D">
            <w:r>
              <w:t>p-value = 0.1232 &gt; 0.05</w:t>
            </w:r>
          </w:p>
          <w:p w14:paraId="1063ABD6" w14:textId="0030FD6E" w:rsidR="00DE706D" w:rsidRDefault="00DE706D" w:rsidP="00DE706D">
            <w:r>
              <w:t>Fail to reject H</w:t>
            </w:r>
            <w:r>
              <w:rPr>
                <w:vertAlign w:val="subscript"/>
              </w:rPr>
              <w:t>0</w:t>
            </w:r>
          </w:p>
        </w:tc>
      </w:tr>
      <w:tr w:rsidR="00DE706D" w14:paraId="1FBE9C75" w14:textId="77777777" w:rsidTr="00D93A72">
        <w:trPr>
          <w:trHeight w:val="549"/>
          <w:jc w:val="center"/>
        </w:trPr>
        <w:tc>
          <w:tcPr>
            <w:tcW w:w="4376" w:type="dxa"/>
          </w:tcPr>
          <w:p w14:paraId="39C6C097" w14:textId="77777777" w:rsidR="00DE706D" w:rsidRDefault="00DE706D" w:rsidP="00DE706D">
            <w:pPr>
              <w:rPr>
                <w:vertAlign w:val="subscript"/>
              </w:rPr>
            </w:pPr>
            <w:r>
              <w:t>H</w:t>
            </w:r>
            <w:r>
              <w:rPr>
                <w:vertAlign w:val="subscript"/>
              </w:rPr>
              <w:t xml:space="preserve">0 </w:t>
            </w:r>
            <w:r>
              <w:t>: p</w:t>
            </w:r>
            <w:r>
              <w:rPr>
                <w:vertAlign w:val="subscript"/>
              </w:rPr>
              <w:t xml:space="preserve">18 </w:t>
            </w:r>
            <w:r>
              <w:t>= p</w:t>
            </w:r>
            <w:r>
              <w:rPr>
                <w:vertAlign w:val="subscript"/>
              </w:rPr>
              <w:t>24</w:t>
            </w:r>
            <w:r>
              <w:t xml:space="preserve"> = p</w:t>
            </w:r>
            <w:r>
              <w:rPr>
                <w:vertAlign w:val="subscript"/>
              </w:rPr>
              <w:t xml:space="preserve">30 </w:t>
            </w:r>
            <w:r>
              <w:t>= … = p</w:t>
            </w:r>
            <w:r>
              <w:rPr>
                <w:vertAlign w:val="subscript"/>
              </w:rPr>
              <w:t>90</w:t>
            </w:r>
          </w:p>
          <w:p w14:paraId="28BDC284" w14:textId="18D73D3F" w:rsidR="00DE706D" w:rsidRDefault="00DE706D" w:rsidP="00DE706D">
            <w:r>
              <w:t>H</w:t>
            </w:r>
            <w:r>
              <w:rPr>
                <w:vertAlign w:val="subscript"/>
              </w:rPr>
              <w:t xml:space="preserve">a </w:t>
            </w:r>
            <w:r>
              <w:t>: at least one of the proportions is different</w:t>
            </w:r>
          </w:p>
        </w:tc>
        <w:tc>
          <w:tcPr>
            <w:tcW w:w="4376" w:type="dxa"/>
          </w:tcPr>
          <w:p w14:paraId="740DECB0" w14:textId="3BC6DFD3" w:rsidR="00DE706D" w:rsidRDefault="00DE706D" w:rsidP="00DE706D">
            <w:r>
              <w:t xml:space="preserve">p-value = </w:t>
            </w:r>
            <w:r w:rsidR="00A9514B">
              <w:t>2.2e-16</w:t>
            </w:r>
            <w:r>
              <w:t xml:space="preserve"> &lt; 0.05</w:t>
            </w:r>
          </w:p>
          <w:p w14:paraId="12DC1281" w14:textId="553E1C10" w:rsidR="00DE706D" w:rsidRDefault="00DE706D" w:rsidP="00DE706D">
            <w:r>
              <w:t>Reject H</w:t>
            </w:r>
            <w:r>
              <w:rPr>
                <w:vertAlign w:val="subscript"/>
              </w:rPr>
              <w:t>0</w:t>
            </w:r>
          </w:p>
        </w:tc>
      </w:tr>
      <w:tr w:rsidR="00DE706D" w14:paraId="462D5AAC" w14:textId="77777777" w:rsidTr="00D93A72">
        <w:trPr>
          <w:trHeight w:val="549"/>
          <w:jc w:val="center"/>
        </w:trPr>
        <w:tc>
          <w:tcPr>
            <w:tcW w:w="4376" w:type="dxa"/>
          </w:tcPr>
          <w:p w14:paraId="27C3E8E2" w14:textId="18F2B631" w:rsidR="00DE706D" w:rsidRDefault="00DE706D" w:rsidP="00DE706D">
            <w:pPr>
              <w:rPr>
                <w:vertAlign w:val="subscript"/>
              </w:rPr>
            </w:pPr>
            <w:r>
              <w:t>H</w:t>
            </w:r>
            <w:r>
              <w:rPr>
                <w:vertAlign w:val="subscript"/>
              </w:rPr>
              <w:t xml:space="preserve">0 </w:t>
            </w:r>
            <w:r>
              <w:t>: p</w:t>
            </w:r>
            <w:r w:rsidR="000A447E">
              <w:rPr>
                <w:vertAlign w:val="subscript"/>
              </w:rPr>
              <w:t>€</w:t>
            </w:r>
            <w:r>
              <w:rPr>
                <w:vertAlign w:val="subscript"/>
              </w:rPr>
              <w:t xml:space="preserve">0 = </w:t>
            </w:r>
            <w:r>
              <w:t>p</w:t>
            </w:r>
            <w:r w:rsidR="000A447E">
              <w:rPr>
                <w:vertAlign w:val="subscript"/>
              </w:rPr>
              <w:t>€</w:t>
            </w:r>
            <w:r>
              <w:rPr>
                <w:vertAlign w:val="subscript"/>
              </w:rPr>
              <w:t xml:space="preserve">16k </w:t>
            </w:r>
            <w:r>
              <w:t>= p</w:t>
            </w:r>
            <w:r w:rsidR="000A447E">
              <w:rPr>
                <w:vertAlign w:val="subscript"/>
              </w:rPr>
              <w:t>€</w:t>
            </w:r>
            <w:r>
              <w:rPr>
                <w:vertAlign w:val="subscript"/>
              </w:rPr>
              <w:t xml:space="preserve">33k </w:t>
            </w:r>
            <w:r>
              <w:t>= … = p</w:t>
            </w:r>
            <w:r w:rsidR="000A447E">
              <w:rPr>
                <w:vertAlign w:val="subscript"/>
              </w:rPr>
              <w:t>€</w:t>
            </w:r>
            <w:r>
              <w:rPr>
                <w:vertAlign w:val="subscript"/>
              </w:rPr>
              <w:t>234k</w:t>
            </w:r>
          </w:p>
          <w:p w14:paraId="6E84F3D1" w14:textId="21C9E365" w:rsidR="00DE706D" w:rsidRDefault="00DE706D" w:rsidP="00DE706D">
            <w:r>
              <w:t>H</w:t>
            </w:r>
            <w:r>
              <w:rPr>
                <w:vertAlign w:val="subscript"/>
              </w:rPr>
              <w:t xml:space="preserve">a </w:t>
            </w:r>
            <w:r>
              <w:t>: at least one of the proportions is different</w:t>
            </w:r>
          </w:p>
        </w:tc>
        <w:tc>
          <w:tcPr>
            <w:tcW w:w="4376" w:type="dxa"/>
          </w:tcPr>
          <w:p w14:paraId="77E22193" w14:textId="3DC57187" w:rsidR="00DE706D" w:rsidRDefault="00DE706D" w:rsidP="00DE706D">
            <w:r>
              <w:t>p-value = 0.6793 &gt; 0.05</w:t>
            </w:r>
          </w:p>
          <w:p w14:paraId="7D8A856B" w14:textId="392F08CD" w:rsidR="00DE706D" w:rsidRDefault="00DE706D" w:rsidP="00DE706D">
            <w:r>
              <w:t>Fail to reject H</w:t>
            </w:r>
            <w:r>
              <w:rPr>
                <w:vertAlign w:val="subscript"/>
              </w:rPr>
              <w:t>0</w:t>
            </w:r>
          </w:p>
        </w:tc>
      </w:tr>
      <w:tr w:rsidR="00DE706D" w14:paraId="4DC0C17C" w14:textId="77777777" w:rsidTr="00D93A72">
        <w:trPr>
          <w:trHeight w:val="549"/>
          <w:jc w:val="center"/>
        </w:trPr>
        <w:tc>
          <w:tcPr>
            <w:tcW w:w="4376" w:type="dxa"/>
          </w:tcPr>
          <w:p w14:paraId="6ED3DBEE" w14:textId="561D6EC5" w:rsidR="00DE706D" w:rsidRDefault="00DE706D" w:rsidP="00DE706D">
            <w:pPr>
              <w:rPr>
                <w:vertAlign w:val="subscript"/>
              </w:rPr>
            </w:pPr>
            <w:r>
              <w:t>H</w:t>
            </w:r>
            <w:r>
              <w:rPr>
                <w:vertAlign w:val="subscript"/>
              </w:rPr>
              <w:t xml:space="preserve">0 </w:t>
            </w:r>
            <w:r>
              <w:t>: p</w:t>
            </w:r>
            <w:r w:rsidR="000A447E">
              <w:rPr>
                <w:vertAlign w:val="subscript"/>
              </w:rPr>
              <w:t>€</w:t>
            </w:r>
            <w:r>
              <w:rPr>
                <w:vertAlign w:val="subscript"/>
              </w:rPr>
              <w:t xml:space="preserve">11.58 = </w:t>
            </w:r>
            <w:r>
              <w:t>p</w:t>
            </w:r>
            <w:r w:rsidR="000A447E">
              <w:rPr>
                <w:vertAlign w:val="subscript"/>
              </w:rPr>
              <w:t>€</w:t>
            </w:r>
            <w:r>
              <w:rPr>
                <w:vertAlign w:val="subscript"/>
              </w:rPr>
              <w:t xml:space="preserve">16k </w:t>
            </w:r>
            <w:r>
              <w:t>= p</w:t>
            </w:r>
            <w:r w:rsidR="000A447E">
              <w:rPr>
                <w:vertAlign w:val="subscript"/>
              </w:rPr>
              <w:t>€</w:t>
            </w:r>
            <w:r>
              <w:rPr>
                <w:vertAlign w:val="subscript"/>
              </w:rPr>
              <w:t xml:space="preserve">33k </w:t>
            </w:r>
            <w:r>
              <w:t>= … = p</w:t>
            </w:r>
            <w:r w:rsidR="000A447E">
              <w:rPr>
                <w:vertAlign w:val="subscript"/>
              </w:rPr>
              <w:t>€</w:t>
            </w:r>
            <w:r>
              <w:rPr>
                <w:vertAlign w:val="subscript"/>
              </w:rPr>
              <w:t>183k</w:t>
            </w:r>
          </w:p>
          <w:p w14:paraId="54FC5B9D" w14:textId="50A92F79" w:rsidR="00DE706D" w:rsidRDefault="00DE706D" w:rsidP="00DE706D">
            <w:r>
              <w:t>H</w:t>
            </w:r>
            <w:r>
              <w:rPr>
                <w:vertAlign w:val="subscript"/>
              </w:rPr>
              <w:t xml:space="preserve">a </w:t>
            </w:r>
            <w:r>
              <w:t>: at least one of the proportions is different</w:t>
            </w:r>
          </w:p>
        </w:tc>
        <w:tc>
          <w:tcPr>
            <w:tcW w:w="4376" w:type="dxa"/>
          </w:tcPr>
          <w:p w14:paraId="5AA11691" w14:textId="1997382A" w:rsidR="00DE706D" w:rsidRDefault="00DE706D" w:rsidP="00DE706D">
            <w:r>
              <w:t>p-value = 0.1258 &gt; 0.05</w:t>
            </w:r>
          </w:p>
          <w:p w14:paraId="70537BC9" w14:textId="70EBA04D" w:rsidR="00DE706D" w:rsidRDefault="00DE706D" w:rsidP="00DE706D">
            <w:r>
              <w:t>Fail to reject H</w:t>
            </w:r>
            <w:r>
              <w:rPr>
                <w:vertAlign w:val="subscript"/>
              </w:rPr>
              <w:t>0</w:t>
            </w:r>
          </w:p>
        </w:tc>
      </w:tr>
    </w:tbl>
    <w:p w14:paraId="31D12A7C" w14:textId="3916088F" w:rsidR="00DE706D" w:rsidRDefault="00DE706D" w:rsidP="00DE706D">
      <w:pPr>
        <w:jc w:val="center"/>
      </w:pPr>
      <w:r>
        <w:br/>
        <w:t xml:space="preserve">Figure </w:t>
      </w:r>
      <w:r w:rsidR="00D93A72">
        <w:t>4</w:t>
      </w:r>
      <w:r>
        <w:t xml:space="preserve"> - Null, Alternative hypotheses, and p-values for </w:t>
      </w:r>
      <w:r w:rsidR="00AC677A">
        <w:t xml:space="preserve">proportions </w:t>
      </w:r>
      <w:r>
        <w:t>tests about banking activity.</w:t>
      </w:r>
    </w:p>
    <w:p w14:paraId="13A51CA0" w14:textId="4047E3DE" w:rsidR="00F35B80" w:rsidRDefault="00F35B80" w:rsidP="00DE706D">
      <w:pPr>
        <w:jc w:val="center"/>
      </w:pPr>
    </w:p>
    <w:p w14:paraId="20FD88E7" w14:textId="01EEA181" w:rsidR="00F35B80" w:rsidRDefault="00AC677A" w:rsidP="00DE706D">
      <w:pPr>
        <w:jc w:val="center"/>
      </w:pPr>
      <w:r>
        <w:rPr>
          <w:noProof/>
        </w:rPr>
        <w:drawing>
          <wp:inline distT="0" distB="0" distL="0" distR="0" wp14:anchorId="3AB67BE6" wp14:editId="2CDB70A3">
            <wp:extent cx="5943600" cy="343598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5943600" cy="3435985"/>
                    </a:xfrm>
                    <a:prstGeom prst="rect">
                      <a:avLst/>
                    </a:prstGeom>
                  </pic:spPr>
                </pic:pic>
              </a:graphicData>
            </a:graphic>
          </wp:inline>
        </w:drawing>
      </w:r>
    </w:p>
    <w:p w14:paraId="27DCEDBE" w14:textId="181B8F90" w:rsidR="00AC5957" w:rsidRDefault="00F35B80" w:rsidP="00F35B80">
      <w:pPr>
        <w:jc w:val="center"/>
      </w:pPr>
      <w:r>
        <w:t xml:space="preserve">Figure </w:t>
      </w:r>
      <w:r w:rsidR="00D93A72">
        <w:t>5</w:t>
      </w:r>
      <w:r>
        <w:t xml:space="preserve"> – A dashboard in Power BI of the relevant features related to churn.</w:t>
      </w:r>
    </w:p>
    <w:p w14:paraId="01D9DE31" w14:textId="40F19807" w:rsidR="00AC677A" w:rsidRDefault="00AC677A" w:rsidP="00F35B80">
      <w:pPr>
        <w:jc w:val="center"/>
      </w:pPr>
      <w:r>
        <w:br/>
      </w:r>
      <w:r>
        <w:rPr>
          <w:noProof/>
        </w:rPr>
        <w:drawing>
          <wp:inline distT="0" distB="0" distL="0" distR="0" wp14:anchorId="0F6225F4" wp14:editId="4377D94F">
            <wp:extent cx="5943600" cy="242506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stretch>
                      <a:fillRect/>
                    </a:stretch>
                  </pic:blipFill>
                  <pic:spPr>
                    <a:xfrm>
                      <a:off x="0" y="0"/>
                      <a:ext cx="5943600" cy="2425065"/>
                    </a:xfrm>
                    <a:prstGeom prst="rect">
                      <a:avLst/>
                    </a:prstGeom>
                  </pic:spPr>
                </pic:pic>
              </a:graphicData>
            </a:graphic>
          </wp:inline>
        </w:drawing>
      </w:r>
    </w:p>
    <w:p w14:paraId="53A3E7C9" w14:textId="052E1FBF" w:rsidR="00AC5957" w:rsidRDefault="00AC677A" w:rsidP="00AC677A">
      <w:pPr>
        <w:jc w:val="center"/>
      </w:pPr>
      <w:r>
        <w:t xml:space="preserve">Figure </w:t>
      </w:r>
      <w:r w:rsidR="00D93A72">
        <w:t>6</w:t>
      </w:r>
      <w:r>
        <w:t xml:space="preserve"> – A dashboard in Power BI of the relevant features related to banking activity.</w:t>
      </w:r>
    </w:p>
    <w:p w14:paraId="645BD7FC" w14:textId="3279C247" w:rsidR="00AC5957" w:rsidRDefault="00AC5957" w:rsidP="00A944A2"/>
    <w:p w14:paraId="041EEE92" w14:textId="31B3032C" w:rsidR="00AC5957" w:rsidRDefault="00AC5957" w:rsidP="00A944A2"/>
    <w:p w14:paraId="28AC62FC" w14:textId="66BB4360" w:rsidR="00AC5957" w:rsidRDefault="00AC5957" w:rsidP="00A944A2"/>
    <w:p w14:paraId="62422C1B" w14:textId="77777777" w:rsidR="00AD07BD" w:rsidRDefault="00AD07BD" w:rsidP="000833B4">
      <w:pPr>
        <w:tabs>
          <w:tab w:val="left" w:pos="1701"/>
        </w:tabs>
      </w:pPr>
    </w:p>
    <w:p w14:paraId="2861E7F0" w14:textId="77777777" w:rsidR="00D44428" w:rsidRPr="007D77BA" w:rsidRDefault="00D44428" w:rsidP="00D44428">
      <w:pPr>
        <w:rPr>
          <w:b/>
          <w:bCs/>
        </w:rPr>
      </w:pPr>
      <w:r w:rsidRPr="007D77BA">
        <w:rPr>
          <w:b/>
          <w:bCs/>
        </w:rPr>
        <w:lastRenderedPageBreak/>
        <w:t>Abstract</w:t>
      </w:r>
    </w:p>
    <w:p w14:paraId="4F0BAFD0" w14:textId="77777777" w:rsidR="00D44428" w:rsidRPr="00D44428" w:rsidRDefault="00D44428" w:rsidP="00D44428">
      <w:r>
        <w:tab/>
        <w:t>An exploratory data analysis was performed with data from a European bank to determine relevant factors contributing to churn and frequent banking activity.  Features were engineered and visuals were created using Power BI and statistical tests were conducted using R.  Two target demographics were identified to reduce churn: young women from Germany with low credit scores who had an account balance of €0 and owned just 1 financial product, and middle-aged women from Germany with average credit scores, account balances around €100,000, and owned 3 or 4 financial products.  It was further found that older men who owned 2 financial products were most likely to be active in their banking activity, thus unlikely to churn.  Suggestions for increasing engagement among these customers were given to reduce churn.</w:t>
      </w:r>
    </w:p>
    <w:p w14:paraId="0E649F4C" w14:textId="77777777" w:rsidR="00D44428" w:rsidRPr="007D77BA" w:rsidRDefault="00D44428" w:rsidP="00D44428">
      <w:pPr>
        <w:rPr>
          <w:b/>
          <w:bCs/>
        </w:rPr>
      </w:pPr>
      <w:r w:rsidRPr="007D77BA">
        <w:rPr>
          <w:b/>
          <w:bCs/>
        </w:rPr>
        <w:t>Background</w:t>
      </w:r>
    </w:p>
    <w:p w14:paraId="453FED31" w14:textId="77777777" w:rsidR="00D44428" w:rsidRDefault="00D44428" w:rsidP="00D44428">
      <w:r>
        <w:tab/>
        <w:t xml:space="preserve">Broadly speaking, banks profit by taking their customers’ money in the form of low interest saving accounts so that they can invest or loan it out at a higher interest rate.  The banks are happy since they have a stockpile of cash to do with what they please, and customers are happy because they can rest easy knowing that their money is safe.  Churn refers to a decrease in banking transactions or a loss of customers who use the bank [1].  Since the cost associated with sourcing new customers is higher than the cost of retaining customers, banks need to worry about keeping the customers they already have [2].  This means banks want to reduce churn as much as possible.  </w:t>
      </w:r>
    </w:p>
    <w:p w14:paraId="407B4EB0" w14:textId="77777777" w:rsidR="00D44428" w:rsidRPr="007D77BA" w:rsidRDefault="00D44428" w:rsidP="00D44428">
      <w:pPr>
        <w:rPr>
          <w:b/>
          <w:bCs/>
        </w:rPr>
      </w:pPr>
      <w:r w:rsidRPr="007D77BA">
        <w:rPr>
          <w:b/>
          <w:bCs/>
        </w:rPr>
        <w:t>Methodology</w:t>
      </w:r>
    </w:p>
    <w:p w14:paraId="55868044" w14:textId="77777777" w:rsidR="00D44428" w:rsidRDefault="00D44428" w:rsidP="00D44428">
      <w:r>
        <w:tab/>
        <w:t xml:space="preserve">The data used for this project was collected from Kaggle’s dataset library [3].  It contains 12 features: </w:t>
      </w:r>
      <w:proofErr w:type="spellStart"/>
      <w:r>
        <w:t>customer_id</w:t>
      </w:r>
      <w:proofErr w:type="spellEnd"/>
      <w:r>
        <w:t xml:space="preserve">, credit_score, country, gender, age, tenure, balance, </w:t>
      </w:r>
      <w:proofErr w:type="spellStart"/>
      <w:r>
        <w:t>products_number</w:t>
      </w:r>
      <w:proofErr w:type="spellEnd"/>
      <w:r>
        <w:t xml:space="preserve">, </w:t>
      </w:r>
      <w:proofErr w:type="spellStart"/>
      <w:r>
        <w:t>credit_card</w:t>
      </w:r>
      <w:proofErr w:type="spellEnd"/>
      <w:r>
        <w:t xml:space="preserve">, active_member, estimated_salary, and churn.  The </w:t>
      </w:r>
      <w:proofErr w:type="spellStart"/>
      <w:r>
        <w:t>customer_id</w:t>
      </w:r>
      <w:proofErr w:type="spellEnd"/>
      <w:r>
        <w:t xml:space="preserve"> feature went unused in the analysis because it was determined that no information could be discerned from it—it’s merely an identifier for a database.  There are 3 values for the country feature: France, Spain, and Germany.  The tenure feature is the number of years the person has been at that particular bank.  The </w:t>
      </w:r>
      <w:proofErr w:type="spellStart"/>
      <w:r>
        <w:t>products_number</w:t>
      </w:r>
      <w:proofErr w:type="spellEnd"/>
      <w:r>
        <w:t xml:space="preserve"> feature is the number of financial products the person has purchased from the bank.  The </w:t>
      </w:r>
      <w:proofErr w:type="spellStart"/>
      <w:r>
        <w:t>credit_card</w:t>
      </w:r>
      <w:proofErr w:type="spellEnd"/>
      <w:r>
        <w:t>, active_member, and churn features are binary variables telling whether the person has a credit card or not, whether they make frequent transactions or not, and whether or not they churned.</w:t>
      </w:r>
    </w:p>
    <w:p w14:paraId="23F391BD" w14:textId="77777777" w:rsidR="00D44428" w:rsidRDefault="00D44428" w:rsidP="00D44428">
      <w:r>
        <w:tab/>
        <w:t xml:space="preserve">The dataset did not contain any missing values, thus did not require any cleaning.  Power BI was used for feature engineering and for creating visualizations.  Since age, balance, credit_score, and estimated_salary, were all continuous features, they were binned to help identify outliers.  Credit_score ranged from 350 to 850 and was binned in increments of 50.  Age ranged from 18 to 92 and was binned in increments of 6 years.  Balance ranged from €0 to roughly €234,000 and was binned into 15 groups in increments of roughly €16,000.  Estimated_salary ranged from €11.58 to roughly €183,000 and was binned into 12 groups in increments of roughly €16,000.  </w:t>
      </w:r>
    </w:p>
    <w:p w14:paraId="522ABBC0" w14:textId="77777777" w:rsidR="00D44428" w:rsidRDefault="00D44428" w:rsidP="00D44428">
      <w:r>
        <w:tab/>
        <w:t xml:space="preserve">Basic descriptive statistics were calculated using the Python library Pandas in </w:t>
      </w:r>
      <w:proofErr w:type="spellStart"/>
      <w:r>
        <w:t>Jupyter</w:t>
      </w:r>
      <w:proofErr w:type="spellEnd"/>
      <w:r>
        <w:t xml:space="preserve"> notebook.  The median for each feature is shown in fig. 1.  A heatmap correlation matrix was created using the Python library Seaborn to determine any correlation between the features.  Nearly all of the features were weakly correlated with Pearson coefficients in the range (-0.3, 0.29).  The strongest positive correlation was between age and churn with a value of r = 0.29.  The strongest negative correlation was </w:t>
      </w:r>
      <w:r>
        <w:lastRenderedPageBreak/>
        <w:t xml:space="preserve">between </w:t>
      </w:r>
      <w:proofErr w:type="spellStart"/>
      <w:r>
        <w:t>products_number</w:t>
      </w:r>
      <w:proofErr w:type="spellEnd"/>
      <w:r>
        <w:t xml:space="preserve"> and balance with a value of r = -0.3.  Churn and active_member </w:t>
      </w:r>
      <w:proofErr w:type="gramStart"/>
      <w:r>
        <w:t>were</w:t>
      </w:r>
      <w:proofErr w:type="gramEnd"/>
      <w:r>
        <w:t xml:space="preserve"> weakly negatively correlated with a value of r = -0.16.  The correlation matrix generated is shown in fig. 2.</w:t>
      </w:r>
    </w:p>
    <w:p w14:paraId="4C71A884" w14:textId="77777777" w:rsidR="00D44428" w:rsidRDefault="00D44428" w:rsidP="00D44428">
      <w:pPr>
        <w:ind w:firstLine="720"/>
      </w:pPr>
      <w:r>
        <w:t xml:space="preserve">Hypothesis tests were carried out using R [4].  Since the features were all categorical in nature, proportions tests were used to determine if there were significant differences in the proportions of people in each category with respect to churn and then banking activity.  A z-test was used for the 2-category tests and ANOVA was used for 3 or more category tests.  A 95% confidence interval was used, meaning that a p-value greater than 0.05 indicated that there was enough evidence to reject the null hypothesis.  </w:t>
      </w:r>
    </w:p>
    <w:p w14:paraId="3F5A9BC8" w14:textId="77777777" w:rsidR="00D44428" w:rsidRDefault="00D44428" w:rsidP="00D44428">
      <w:pPr>
        <w:ind w:firstLine="720"/>
      </w:pPr>
      <w:r>
        <w:t>A table of the null and alternative hypotheses along with their p-values for the churn proportions tests are shown in fig. 3.  A similar table for the activity proportions are shown in fig. 4.  Power BI was used to create visuals incorporating the features deemed significant by the hypothesis tests.  A dashboard of the relevant features related to churn is shown in fig. 5.  A similar dashboard of relevant features related to banking activity is shown in fig. 6.</w:t>
      </w:r>
    </w:p>
    <w:p w14:paraId="12171A9B" w14:textId="77777777" w:rsidR="00D44428" w:rsidRPr="007D77BA" w:rsidRDefault="00D44428" w:rsidP="00D44428">
      <w:pPr>
        <w:rPr>
          <w:b/>
          <w:bCs/>
        </w:rPr>
      </w:pPr>
      <w:r w:rsidRPr="007D77BA">
        <w:rPr>
          <w:b/>
          <w:bCs/>
        </w:rPr>
        <w:t>Results and Discussion</w:t>
      </w:r>
    </w:p>
    <w:p w14:paraId="1B6462B6" w14:textId="77777777" w:rsidR="00D44428" w:rsidRDefault="00D44428" w:rsidP="00D44428">
      <w:r>
        <w:tab/>
        <w:t xml:space="preserve">Through this analysis, significant differences in the proportions of churn were found based on  gender, banking activity, country of residence, number of financial products owned, credit score, age, and account balance.  Owning a credit card, tenure at the bank, and estimated salary were deemed not to have any bearing on churn.  The data suggests that: women are more likely to churn than men, people from Germany are more likely to churn than people from France or Spain, active bankers are less likely to churn than inactive bankers, people who own 2 financial products are less likely to churn, people with low to average credit scores are more likely to churn, people between the ages of 40 and 60 are more likely to churn, and people who have an account balance of either €0 or around €100,000 are more likely to churn.  </w:t>
      </w:r>
    </w:p>
    <w:p w14:paraId="752B8EA5" w14:textId="77777777" w:rsidR="00D44428" w:rsidRDefault="00D44428" w:rsidP="00D44428">
      <w:r>
        <w:tab/>
        <w:t xml:space="preserve">Some of these findings are intuitive.  Since churn is defined by customer attrition, it would make sense that active bankers are less likely to churn than inactive ones.  Lower credit scores being more likely to churn also makes sense because credit score is a measure of the likelihood to repay debts.  If someone can’t repay their debts, then they’re more likely to declare bankruptcy which affects the churn rate.  People who have €0 in their account have the largest amount of churn across all balances which also makes sense because banks usually charge fees for not carrying a balance and can lead to overdraft fees if they spend more than they have.  This is likely true even with the sampling bias of more people having €0 than any other amount.  </w:t>
      </w:r>
    </w:p>
    <w:p w14:paraId="230C486E" w14:textId="77777777" w:rsidR="00D44428" w:rsidRDefault="00D44428" w:rsidP="00D44428">
      <w:pPr>
        <w:ind w:firstLine="720"/>
      </w:pPr>
      <w:r>
        <w:t xml:space="preserve">Other findings require some domain knowledge.  In Europe, one can only get deposit insurance for up to €100,000 [5].  This is likely the reason why the distribution for account balance and churn is centered around €100,000 and why most churn occurs around this amount.  People want to safeguard their money, so this is the threshold at which they decide to spread their money out across multiple banks.  This could also be why people from ages 40 to 60 are more likely to churn, because they have lived long enough to accumulate enough money to want to spread it out and decrease their susceptibility to risk.  Another less intuitive finding is that people who own 2 financial products are less likely to churn than people who have 1, 3, or 4 financial products.  This could be because people only have a checking account are constantly depositing and withdrawing money which is more precarious than people who have both a checking and savings account.  As for the people who have 3 or 4 financial </w:t>
      </w:r>
      <w:r>
        <w:lastRenderedPageBreak/>
        <w:t xml:space="preserve">products, they could have home equity loans, personal loans, or mortgages.  These products carry more risk than a simple checking or savings account.  If the economy tanked like it did in 2008, these people would look to refinance or risk churning from the bank, as many did then.  </w:t>
      </w:r>
    </w:p>
    <w:p w14:paraId="29435A6F" w14:textId="77777777" w:rsidR="00D44428" w:rsidRDefault="00D44428" w:rsidP="00D44428">
      <w:r>
        <w:tab/>
        <w:t>Further, significant differences in the proportions of activity were found based on gender, the number of financial products owned, and age.  Whereas owning a credit card, residing in a particular country, tenure at the bank, credit score, account balance, and estimated salary were deemed to not have any bearing on banking activity.  Since it was determined that women are more likely to churn than men, it makes sense that men are more active in their banking activity than women because of the way churn is defined.  The data suggests that the older people get, the more active they become in their banking activity.  This makes sense because as people reach retirement age, they rely more on the money they have accumulated over the course of their lives.  The data also suggests that people with 3 or 4 financial products become less active in their banking activity.  This could be because of the type of product they buy.  Certificates of deposit (COD) are products which are similar to savings accounts in that they accrue interest but do not allow for withdrawals, which would lead to a decrease in banking activity as the person waits for the COD to mature.</w:t>
      </w:r>
    </w:p>
    <w:p w14:paraId="17F13030" w14:textId="77777777" w:rsidR="00D44428" w:rsidRDefault="00D44428" w:rsidP="00D44428">
      <w:pPr>
        <w:ind w:firstLine="720"/>
      </w:pPr>
      <w:r>
        <w:t>In summary, there are 2 types of customers who were identified to be most likely to churn and be less active in their banking.  The first is young women from Germany with small account balances who have only checking accounts and low credit scores.  The second is middle-aged women from Germany with average credit scores who own 3 or 4 financial products and have account balances of around €100,000.  Based on this analysis, targeting these customers should lead to increased activity and reduced churn.</w:t>
      </w:r>
    </w:p>
    <w:p w14:paraId="1AD26F71" w14:textId="77777777" w:rsidR="00D44428" w:rsidRDefault="00D44428" w:rsidP="00D44428">
      <w:r w:rsidRPr="000E70C0">
        <w:rPr>
          <w:b/>
          <w:bCs/>
        </w:rPr>
        <w:t>Suggestions for Improvement</w:t>
      </w:r>
      <w:r>
        <w:t xml:space="preserve"> </w:t>
      </w:r>
    </w:p>
    <w:p w14:paraId="1609F8E7" w14:textId="77777777" w:rsidR="00D44428" w:rsidRDefault="00D44428" w:rsidP="00D44428">
      <w:pPr>
        <w:ind w:firstLine="720"/>
      </w:pPr>
      <w:r>
        <w:t xml:space="preserve">One suggestion for reducing churn would be to increase engagement among people who are inactive bankers with targeted marketing materials or surveys due to the inverse relationship between activity and churn.  Another suggestion would be to engage people with lower credit scores by offering financial education courses to make them feel like the bank is invested in their success.  Doing this could be mutually beneficial because as the bank seeks to reduce churn by increasing customer engagement, customers’ credit scores could increase, allowing them to become more financially literate and make better choices.  Further, since people with 3 or 4 financial products are less likely to be active, executives will need a cost-benefit analysis to determine if they should allow for some churn to see if the revenue these customers generate is proportional to the cost of sourcing new customers.  </w:t>
      </w:r>
    </w:p>
    <w:p w14:paraId="179E67E6" w14:textId="77777777" w:rsidR="00D44428" w:rsidRPr="002E6415" w:rsidRDefault="00D44428" w:rsidP="00D44428">
      <w:pPr>
        <w:rPr>
          <w:b/>
          <w:bCs/>
        </w:rPr>
      </w:pPr>
      <w:r w:rsidRPr="002E6415">
        <w:rPr>
          <w:b/>
          <w:bCs/>
        </w:rPr>
        <w:t>Acknowledgements</w:t>
      </w:r>
    </w:p>
    <w:p w14:paraId="33049BF3" w14:textId="77777777" w:rsidR="00D44428" w:rsidRDefault="00D44428" w:rsidP="00D44428">
      <w:r>
        <w:tab/>
        <w:t xml:space="preserve"> I would like to thank Dr. Jim Kulich for his advice regarding the hypothesis tests, Stephen </w:t>
      </w:r>
      <w:proofErr w:type="spellStart"/>
      <w:r>
        <w:t>Gnidovec</w:t>
      </w:r>
      <w:proofErr w:type="spellEnd"/>
      <w:r>
        <w:t xml:space="preserve"> for his feedback on the visualizations, Alex Martinez for his suggestion to focus on banking activity in addition to churn, and Brian </w:t>
      </w:r>
      <w:proofErr w:type="spellStart"/>
      <w:r>
        <w:t>Tammaro</w:t>
      </w:r>
      <w:proofErr w:type="spellEnd"/>
      <w:r>
        <w:t xml:space="preserve"> for his advice and kind words of encouragement during discussions.</w:t>
      </w:r>
    </w:p>
    <w:p w14:paraId="30127962" w14:textId="77777777" w:rsidR="00D44428" w:rsidRDefault="00D44428" w:rsidP="000833B4">
      <w:pPr>
        <w:tabs>
          <w:tab w:val="left" w:pos="1701"/>
        </w:tabs>
        <w:rPr>
          <w:b/>
          <w:bCs/>
        </w:rPr>
      </w:pPr>
    </w:p>
    <w:p w14:paraId="2EC13AF9" w14:textId="77777777" w:rsidR="00D44428" w:rsidRDefault="00D44428" w:rsidP="000833B4">
      <w:pPr>
        <w:tabs>
          <w:tab w:val="left" w:pos="1701"/>
        </w:tabs>
        <w:rPr>
          <w:b/>
          <w:bCs/>
        </w:rPr>
      </w:pPr>
    </w:p>
    <w:p w14:paraId="0E8F69E5" w14:textId="77777777" w:rsidR="00D44428" w:rsidRDefault="00D44428" w:rsidP="000833B4">
      <w:pPr>
        <w:tabs>
          <w:tab w:val="left" w:pos="1701"/>
        </w:tabs>
        <w:rPr>
          <w:b/>
          <w:bCs/>
        </w:rPr>
      </w:pPr>
    </w:p>
    <w:p w14:paraId="1C937C0D" w14:textId="460024C5" w:rsidR="00A944A2" w:rsidRPr="007D77BA" w:rsidRDefault="00A944A2" w:rsidP="000833B4">
      <w:pPr>
        <w:tabs>
          <w:tab w:val="left" w:pos="1701"/>
        </w:tabs>
        <w:rPr>
          <w:b/>
          <w:bCs/>
        </w:rPr>
      </w:pPr>
      <w:r w:rsidRPr="007D77BA">
        <w:rPr>
          <w:b/>
          <w:bCs/>
        </w:rPr>
        <w:lastRenderedPageBreak/>
        <w:t>References</w:t>
      </w:r>
      <w:r w:rsidR="000833B4" w:rsidRPr="007D77BA">
        <w:rPr>
          <w:b/>
          <w:bCs/>
        </w:rPr>
        <w:tab/>
      </w:r>
    </w:p>
    <w:p w14:paraId="04D9EA99" w14:textId="18DADA09" w:rsidR="00E521EC" w:rsidRDefault="00E521EC" w:rsidP="00E521EC">
      <w:r>
        <w:t xml:space="preserve">[1]          </w:t>
      </w:r>
      <w:hyperlink r:id="rId9" w:history="1">
        <w:r w:rsidRPr="00B423BD">
          <w:rPr>
            <w:rStyle w:val="Hyperlink"/>
          </w:rPr>
          <w:t>https://www.investopedia.com/terms/c/churnrate.asp</w:t>
        </w:r>
      </w:hyperlink>
    </w:p>
    <w:p w14:paraId="1EEB55D3" w14:textId="1E866617" w:rsidR="00E521EC" w:rsidRPr="00E521EC" w:rsidRDefault="00E521EC" w:rsidP="00E521EC">
      <w:pPr>
        <w:rPr>
          <w:color w:val="0563C1" w:themeColor="hyperlink"/>
          <w:u w:val="single"/>
        </w:rPr>
      </w:pPr>
      <w:r>
        <w:t xml:space="preserve">[2]          </w:t>
      </w:r>
      <w:hyperlink r:id="rId10" w:history="1">
        <w:r w:rsidRPr="00B423BD">
          <w:rPr>
            <w:rStyle w:val="Hyperlink"/>
          </w:rPr>
          <w:t>https://www.forbes.com/sites/forbestechcouncil/2020/05/27/why-retaining-customers-for-</w:t>
        </w:r>
        <w:r w:rsidRPr="00E521EC">
          <w:rPr>
            <w:rStyle w:val="Hyperlink"/>
            <w:u w:val="none"/>
          </w:rPr>
          <w:tab/>
        </w:r>
        <w:r w:rsidRPr="00B423BD">
          <w:rPr>
            <w:rStyle w:val="Hyperlink"/>
          </w:rPr>
          <w:t>banks-is-as-important-as-winning-new-ones/?</w:t>
        </w:r>
        <w:proofErr w:type="spellStart"/>
        <w:r w:rsidRPr="00B423BD">
          <w:rPr>
            <w:rStyle w:val="Hyperlink"/>
          </w:rPr>
          <w:t>sh</w:t>
        </w:r>
        <w:proofErr w:type="spellEnd"/>
        <w:r w:rsidRPr="00B423BD">
          <w:rPr>
            <w:rStyle w:val="Hyperlink"/>
          </w:rPr>
          <w:t>=574fcc5d3f98</w:t>
        </w:r>
      </w:hyperlink>
    </w:p>
    <w:p w14:paraId="4889CCA1" w14:textId="129E0A87" w:rsidR="000833B4" w:rsidRDefault="00E521EC" w:rsidP="000833B4">
      <w:pPr>
        <w:tabs>
          <w:tab w:val="left" w:pos="1701"/>
        </w:tabs>
      </w:pPr>
      <w:r>
        <w:t xml:space="preserve">[3]          </w:t>
      </w:r>
      <w:hyperlink r:id="rId11" w:history="1">
        <w:r w:rsidRPr="00B423BD">
          <w:rPr>
            <w:rStyle w:val="Hyperlink"/>
          </w:rPr>
          <w:t>https://www.kaggle.com/datasets/gauravtopre/bank-customer-churn-dataset</w:t>
        </w:r>
      </w:hyperlink>
    </w:p>
    <w:p w14:paraId="082225DE" w14:textId="7B62B95C" w:rsidR="000E538D" w:rsidRDefault="00E521EC" w:rsidP="00E521EC">
      <w:r>
        <w:t xml:space="preserve">[4]          </w:t>
      </w:r>
      <w:hyperlink r:id="rId12" w:history="1">
        <w:r w:rsidRPr="00B423BD">
          <w:rPr>
            <w:rStyle w:val="Hyperlink"/>
          </w:rPr>
          <w:t xml:space="preserve">https://sphweb.bumc.bu.edu/otlt/MPH-      </w:t>
        </w:r>
        <w:r w:rsidRPr="00E521EC">
          <w:rPr>
            <w:rStyle w:val="Hyperlink"/>
            <w:u w:val="none"/>
          </w:rPr>
          <w:tab/>
        </w:r>
        <w:r w:rsidRPr="00B423BD">
          <w:rPr>
            <w:rStyle w:val="Hyperlink"/>
          </w:rPr>
          <w:t>Modules/BS/R/R6_CategoricalDataAnalysis/R6_CategoricalDataAnalysis6.html</w:t>
        </w:r>
      </w:hyperlink>
    </w:p>
    <w:p w14:paraId="156DEF91" w14:textId="1C980658" w:rsidR="000A447E" w:rsidRDefault="000A447E" w:rsidP="00E521EC">
      <w:r>
        <w:t xml:space="preserve">[5]          </w:t>
      </w:r>
      <w:hyperlink r:id="rId13" w:history="1">
        <w:r w:rsidRPr="00B423BD">
          <w:rPr>
            <w:rStyle w:val="Hyperlink"/>
          </w:rPr>
          <w:t>https://www.eba.europa.eu/regulation-and-policy/recovery-and-resolution/deposit-guarantee-</w:t>
        </w:r>
        <w:r w:rsidRPr="000A447E">
          <w:rPr>
            <w:rStyle w:val="Hyperlink"/>
            <w:u w:val="none"/>
          </w:rPr>
          <w:tab/>
        </w:r>
        <w:r w:rsidRPr="00B423BD">
          <w:rPr>
            <w:rStyle w:val="Hyperlink"/>
          </w:rPr>
          <w:t>schemes-data</w:t>
        </w:r>
      </w:hyperlink>
      <w:r>
        <w:t xml:space="preserve"> </w:t>
      </w:r>
    </w:p>
    <w:p w14:paraId="1313DE8E" w14:textId="77777777" w:rsidR="000E538D" w:rsidRDefault="000E538D" w:rsidP="00A944A2"/>
    <w:p w14:paraId="0D3453F0" w14:textId="77777777" w:rsidR="006A08DD" w:rsidRDefault="006A08DD" w:rsidP="00A944A2"/>
    <w:p w14:paraId="4A849369" w14:textId="5B180BAB" w:rsidR="00023384" w:rsidRDefault="00023384" w:rsidP="003B3CD8">
      <w:pPr>
        <w:jc w:val="center"/>
      </w:pPr>
    </w:p>
    <w:p w14:paraId="448487DF" w14:textId="74FB2252" w:rsidR="00023384" w:rsidRDefault="00023384" w:rsidP="003B3CD8">
      <w:pPr>
        <w:jc w:val="center"/>
      </w:pPr>
    </w:p>
    <w:p w14:paraId="356B7444" w14:textId="765820C1" w:rsidR="00023384" w:rsidRDefault="00023384" w:rsidP="003B3CD8">
      <w:pPr>
        <w:jc w:val="center"/>
      </w:pPr>
    </w:p>
    <w:p w14:paraId="2DED73F7" w14:textId="09869B48" w:rsidR="00023384" w:rsidRDefault="00023384" w:rsidP="003B3CD8">
      <w:pPr>
        <w:jc w:val="center"/>
      </w:pPr>
    </w:p>
    <w:p w14:paraId="0BFFD6C0" w14:textId="70DE4310" w:rsidR="00023384" w:rsidRDefault="00023384" w:rsidP="003B3CD8">
      <w:pPr>
        <w:jc w:val="center"/>
      </w:pPr>
    </w:p>
    <w:p w14:paraId="19BFA950" w14:textId="68CF1623" w:rsidR="00023384" w:rsidRDefault="00023384" w:rsidP="003B3CD8">
      <w:pPr>
        <w:jc w:val="center"/>
      </w:pPr>
    </w:p>
    <w:p w14:paraId="22DC5EF1" w14:textId="77777777" w:rsidR="00023384" w:rsidRDefault="00023384" w:rsidP="00023384"/>
    <w:sectPr w:rsidR="0002338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95F2D" w14:textId="77777777" w:rsidR="00BD22A3" w:rsidRDefault="00BD22A3" w:rsidP="00023384">
      <w:pPr>
        <w:spacing w:after="0" w:line="240" w:lineRule="auto"/>
      </w:pPr>
      <w:r>
        <w:separator/>
      </w:r>
    </w:p>
  </w:endnote>
  <w:endnote w:type="continuationSeparator" w:id="0">
    <w:p w14:paraId="5A8F3DC4" w14:textId="77777777" w:rsidR="00BD22A3" w:rsidRDefault="00BD22A3" w:rsidP="00023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5935827"/>
      <w:docPartObj>
        <w:docPartGallery w:val="Page Numbers (Bottom of Page)"/>
        <w:docPartUnique/>
      </w:docPartObj>
    </w:sdtPr>
    <w:sdtContent>
      <w:sdt>
        <w:sdtPr>
          <w:id w:val="-1769616900"/>
          <w:docPartObj>
            <w:docPartGallery w:val="Page Numbers (Top of Page)"/>
            <w:docPartUnique/>
          </w:docPartObj>
        </w:sdtPr>
        <w:sdtContent>
          <w:p w14:paraId="7456D0DA" w14:textId="612AB13F" w:rsidR="00023384" w:rsidRDefault="0002338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C49983F" w14:textId="77777777" w:rsidR="00023384" w:rsidRDefault="00023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5E828" w14:textId="77777777" w:rsidR="00BD22A3" w:rsidRDefault="00BD22A3" w:rsidP="00023384">
      <w:pPr>
        <w:spacing w:after="0" w:line="240" w:lineRule="auto"/>
      </w:pPr>
      <w:r>
        <w:separator/>
      </w:r>
    </w:p>
  </w:footnote>
  <w:footnote w:type="continuationSeparator" w:id="0">
    <w:p w14:paraId="6BFCE3ED" w14:textId="77777777" w:rsidR="00BD22A3" w:rsidRDefault="00BD22A3" w:rsidP="000233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CD8"/>
    <w:rsid w:val="00017BC6"/>
    <w:rsid w:val="00023384"/>
    <w:rsid w:val="000833B4"/>
    <w:rsid w:val="000A447E"/>
    <w:rsid w:val="000A4CC9"/>
    <w:rsid w:val="000E538D"/>
    <w:rsid w:val="000E70C0"/>
    <w:rsid w:val="000F6972"/>
    <w:rsid w:val="001A0AF9"/>
    <w:rsid w:val="00287B40"/>
    <w:rsid w:val="002E6415"/>
    <w:rsid w:val="00307339"/>
    <w:rsid w:val="00326C65"/>
    <w:rsid w:val="00350C11"/>
    <w:rsid w:val="003B3CD8"/>
    <w:rsid w:val="0049219F"/>
    <w:rsid w:val="005128B8"/>
    <w:rsid w:val="005954A2"/>
    <w:rsid w:val="006A08DD"/>
    <w:rsid w:val="006A6EFF"/>
    <w:rsid w:val="006B14C9"/>
    <w:rsid w:val="006E7863"/>
    <w:rsid w:val="007D315B"/>
    <w:rsid w:val="007D77BA"/>
    <w:rsid w:val="007F44CD"/>
    <w:rsid w:val="008E19DE"/>
    <w:rsid w:val="008F0FDE"/>
    <w:rsid w:val="00923539"/>
    <w:rsid w:val="009B2538"/>
    <w:rsid w:val="009D4423"/>
    <w:rsid w:val="00A944A2"/>
    <w:rsid w:val="00A9514B"/>
    <w:rsid w:val="00AC5957"/>
    <w:rsid w:val="00AC677A"/>
    <w:rsid w:val="00AD07BD"/>
    <w:rsid w:val="00AF117B"/>
    <w:rsid w:val="00AF17BE"/>
    <w:rsid w:val="00B4667F"/>
    <w:rsid w:val="00BD22A3"/>
    <w:rsid w:val="00C35032"/>
    <w:rsid w:val="00C52327"/>
    <w:rsid w:val="00D0050E"/>
    <w:rsid w:val="00D44428"/>
    <w:rsid w:val="00D93A72"/>
    <w:rsid w:val="00DE6B55"/>
    <w:rsid w:val="00DE706D"/>
    <w:rsid w:val="00DF095D"/>
    <w:rsid w:val="00E521EC"/>
    <w:rsid w:val="00E821F8"/>
    <w:rsid w:val="00ED49DD"/>
    <w:rsid w:val="00EE0FE7"/>
    <w:rsid w:val="00EE4B19"/>
    <w:rsid w:val="00F12872"/>
    <w:rsid w:val="00F35B80"/>
    <w:rsid w:val="00F504E1"/>
    <w:rsid w:val="00FD2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7BC34"/>
  <w15:chartTrackingRefBased/>
  <w15:docId w15:val="{027AE1D4-C295-46AA-859E-01E877A0B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0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384"/>
  </w:style>
  <w:style w:type="paragraph" w:styleId="Footer">
    <w:name w:val="footer"/>
    <w:basedOn w:val="Normal"/>
    <w:link w:val="FooterChar"/>
    <w:uiPriority w:val="99"/>
    <w:unhideWhenUsed/>
    <w:rsid w:val="00023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384"/>
  </w:style>
  <w:style w:type="character" w:styleId="Hyperlink">
    <w:name w:val="Hyperlink"/>
    <w:basedOn w:val="DefaultParagraphFont"/>
    <w:uiPriority w:val="99"/>
    <w:unhideWhenUsed/>
    <w:rsid w:val="006A08DD"/>
    <w:rPr>
      <w:color w:val="0563C1" w:themeColor="hyperlink"/>
      <w:u w:val="single"/>
    </w:rPr>
  </w:style>
  <w:style w:type="character" w:styleId="UnresolvedMention">
    <w:name w:val="Unresolved Mention"/>
    <w:basedOn w:val="DefaultParagraphFont"/>
    <w:uiPriority w:val="99"/>
    <w:semiHidden/>
    <w:unhideWhenUsed/>
    <w:rsid w:val="006A08DD"/>
    <w:rPr>
      <w:color w:val="605E5C"/>
      <w:shd w:val="clear" w:color="auto" w:fill="E1DFDD"/>
    </w:rPr>
  </w:style>
  <w:style w:type="table" w:styleId="TableGrid">
    <w:name w:val="Table Grid"/>
    <w:basedOn w:val="TableNormal"/>
    <w:uiPriority w:val="39"/>
    <w:rsid w:val="00AC5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eba.europa.eu/regulation-and-policy/recovery-and-resolution/deposit-guarantee-%09schemes-data"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sphweb.bumc.bu.edu/otlt/MPH-%20%20%20%20%20%20%09Modules/BS/R/R6_CategoricalDataAnalysis/R6_CategoricalDataAnalysis6.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kaggle.com/datasets/gauravtopre/bank-customer-churn-dataset"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forbes.com/sites/forbestechcouncil/2020/05/27/why-retaining-customers-for-%09banks-is-as-important-as-winning-new-ones/?sh=574fcc5d3f98" TargetMode="External"/><Relationship Id="rId4" Type="http://schemas.openxmlformats.org/officeDocument/2006/relationships/footnotes" Target="footnotes.xml"/><Relationship Id="rId9" Type="http://schemas.openxmlformats.org/officeDocument/2006/relationships/hyperlink" Target="https://www.investopedia.com/terms/c/churnrate.as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14115</TotalTime>
  <Pages>8</Pages>
  <Words>2221</Words>
  <Characters>12661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dc:creator>
  <cp:keywords/>
  <dc:description/>
  <cp:lastModifiedBy>Dan B</cp:lastModifiedBy>
  <cp:revision>8</cp:revision>
  <dcterms:created xsi:type="dcterms:W3CDTF">2022-09-28T01:11:00Z</dcterms:created>
  <dcterms:modified xsi:type="dcterms:W3CDTF">2022-10-18T16:58:00Z</dcterms:modified>
</cp:coreProperties>
</file>