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Montserrat" w:hAnsi="Montserrat" w:eastAsia="Montserrat" w:cs="Montserrat"/>
          <w:b/>
          <w:b/>
          <w:sz w:val="48"/>
          <w:szCs w:val="48"/>
        </w:rPr>
      </w:pPr>
      <w:r>
        <w:rPr>
          <w:rFonts w:eastAsia="Roboto Mono" w:cs="Roboto Mono" w:ascii="Roboto Mono" w:hAnsi="Roboto Mono"/>
          <w:b/>
          <w:sz w:val="48"/>
          <w:szCs w:val="48"/>
        </w:rPr>
        <w:t>#U2</w:t>
      </w:r>
      <w:r>
        <w:rPr>
          <w:rFonts w:eastAsia="Montserrat" w:cs="Montserrat" w:ascii="Montserrat" w:hAnsi="Montserrat"/>
          <w:b/>
          <w:sz w:val="48"/>
          <w:szCs w:val="48"/>
        </w:rPr>
        <w:t xml:space="preserve"> Bankas PHP V.1</w:t>
      </w:r>
    </w:p>
    <w:p>
      <w:pPr>
        <w:pStyle w:val="LOnormal"/>
        <w:spacing w:lineRule="auto" w:line="19"/>
        <w:rPr>
          <w:rFonts w:ascii="Montserrat" w:hAnsi="Montserrat" w:eastAsia="Montserrat" w:cs="Montserrat"/>
          <w:b/>
          <w:b/>
          <w:sz w:val="48"/>
          <w:szCs w:val="4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rFonts w:ascii="Montserrat" w:hAnsi="Montserrat" w:eastAsia="Montserrat" w:cs="Montserrat"/>
          <w:b/>
          <w:b/>
          <w:sz w:val="48"/>
          <w:szCs w:val="48"/>
        </w:rPr>
      </w:pPr>
      <w:r>
        <w:rPr>
          <w:rFonts w:eastAsia="Courier New" w:cs="Courier New" w:ascii="Courier New" w:hAnsi="Courier New"/>
          <w:sz w:val="26"/>
          <w:szCs w:val="26"/>
        </w:rPr>
        <w:t>Funkcinio PHP banko aplikacijos versija</w:t>
      </w:r>
    </w:p>
    <w:p>
      <w:pPr>
        <w:pStyle w:val="LO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rPr>
          <w:rFonts w:ascii="Roboto Mono" w:hAnsi="Roboto Mono" w:eastAsia="Roboto Mono" w:cs="Roboto Mono"/>
          <w:i/>
          <w:i/>
          <w:sz w:val="24"/>
          <w:szCs w:val="24"/>
        </w:rPr>
      </w:pPr>
      <w:r>
        <w:rPr>
          <w:rFonts w:eastAsia="Roboto Mono" w:cs="Roboto Mono" w:ascii="Roboto Mono" w:hAnsi="Roboto Mono"/>
          <w:i/>
          <w:sz w:val="24"/>
          <w:szCs w:val="24"/>
        </w:rPr>
        <w:t>Banką sudaro atskiri puslapiai:</w:t>
      </w:r>
    </w:p>
    <w:p>
      <w:pPr>
        <w:pStyle w:val="LO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Sąskaitų sąrašas su mygtuku “ištrinti” ir linku į “pridėti lėšų” ir “nuskaičiuoti lėšas” puslapius;</w:t>
      </w:r>
    </w:p>
    <w:p>
      <w:pPr>
        <w:pStyle w:val="LOnormal"/>
        <w:numPr>
          <w:ilvl w:val="0"/>
          <w:numId w:val="2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Naujos sąskaitos sukūrimas (įvedami duomenys: vardas, pavardė, sąskaitos numeris, asmens kodas)</w:t>
      </w:r>
    </w:p>
    <w:p>
      <w:pPr>
        <w:pStyle w:val="LOnormal"/>
        <w:numPr>
          <w:ilvl w:val="0"/>
          <w:numId w:val="2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Puslapis “pridėti lėšas”. Turi matytis savininko vardas, pavardė sąskaitos likutis ir laukelis sumai įvesti;</w:t>
      </w:r>
    </w:p>
    <w:p>
      <w:pPr>
        <w:pStyle w:val="LOnormal"/>
        <w:numPr>
          <w:ilvl w:val="0"/>
          <w:numId w:val="2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Puslapis “nuskaičiuoti lėšas”. Analogiškai prieš tai buvusiam punktui;</w:t>
      </w:r>
    </w:p>
    <w:p>
      <w:pPr>
        <w:pStyle w:val="LOnormal"/>
        <w:numPr>
          <w:ilvl w:val="0"/>
          <w:numId w:val="2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Visi puslapis turi bendrą meniu su nuorodom.</w:t>
      </w:r>
    </w:p>
    <w:p>
      <w:pPr>
        <w:pStyle w:val="LOnormal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Roboto Mono" w:cs="Roboto Mono" w:ascii="Roboto Mono" w:hAnsi="Roboto Mono"/>
          <w:i/>
          <w:sz w:val="24"/>
          <w:szCs w:val="24"/>
        </w:rPr>
        <w:t>Paaiškinimai ir reikalavimai.</w:t>
      </w:r>
    </w:p>
    <w:p>
      <w:pPr>
        <w:pStyle w:val="LO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Nauja sąskaita sukuriama su pradine 0 suma, o lėšos pridedamos/nuimamos pagalbiniuose puslapiuose;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Sąskaitos, kurioje yra lėšų ištrinti neturi būti galima;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Sąskaitas saraše rūšiuoti pagal savininko pavardę;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Sąskaitoje likusi suma negali būti minusinė;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Asmens kodas turi būti unikalus. Negali būti dviejų vartotojų su tuo pačiu asmens kodu;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Duomenų bazė - </w:t>
      </w:r>
      <w:r>
        <w:rPr>
          <w:rFonts w:eastAsia="Roboto Mono" w:cs="Roboto Mono" w:ascii="Roboto Mono" w:hAnsi="Roboto Mono"/>
          <w:sz w:val="24"/>
          <w:szCs w:val="24"/>
          <w:shd w:fill="00A933" w:val="clear"/>
        </w:rPr>
        <w:t>JSON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 failas (arba serializuotas failas);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Informacijos keitimui naudoti </w:t>
      </w:r>
      <w:r>
        <w:rPr>
          <w:rFonts w:eastAsia="Roboto Mono" w:cs="Roboto Mono" w:ascii="Roboto Mono" w:hAnsi="Roboto Mono"/>
          <w:sz w:val="24"/>
          <w:szCs w:val="24"/>
          <w:shd w:fill="00A933" w:val="clear"/>
        </w:rPr>
        <w:t>POST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 metodą ir peradresavimą, kitais atvejais </w:t>
      </w:r>
      <w:r>
        <w:rPr>
          <w:rFonts w:eastAsia="Roboto Mono" w:cs="Roboto Mono" w:ascii="Roboto Mono" w:hAnsi="Roboto Mono"/>
          <w:sz w:val="24"/>
          <w:szCs w:val="24"/>
          <w:shd w:fill="00A933" w:val="clear"/>
        </w:rPr>
        <w:t>GET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 metodą;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Po kiekvienos įrašymo (trynimo) operacijos turi būti parodomas pranešimas apie operacijos rezultatus;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Sąskaitos numeris b puslapyje (naujos sąskaitos kūrimas) turi būti sugeneruojamas automatiškai ir html atvaizduojamas kaip readonly. Sąskaita turi atitikti </w:t>
      </w:r>
      <w:hyperlink r:id="rId2">
        <w:r>
          <w:rPr>
            <w:rFonts w:eastAsia="Montserrat" w:cs="Montserrat" w:ascii="Montserrat" w:hAnsi="Montserrat"/>
            <w:color w:val="1155CC"/>
            <w:sz w:val="24"/>
            <w:szCs w:val="24"/>
            <w:u w:val="single"/>
            <w:shd w:fill="00A933" w:val="clear"/>
          </w:rPr>
          <w:t>IBAN</w:t>
        </w:r>
      </w:hyperlink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 formatą. Bankas lietuviškas;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Asmens kodas turi būti tikrinamas ar atitinka </w:t>
      </w:r>
      <w:hyperlink r:id="rId3">
        <w:r>
          <w:rPr>
            <w:rFonts w:eastAsia="Montserrat" w:cs="Montserrat" w:ascii="Montserrat" w:hAnsi="Montserrat"/>
            <w:color w:val="1155CC"/>
            <w:sz w:val="24"/>
            <w:szCs w:val="24"/>
            <w:u w:val="single"/>
            <w:shd w:fill="00A933" w:val="clear"/>
          </w:rPr>
          <w:t>taisykles</w:t>
        </w:r>
      </w:hyperlink>
      <w:r>
        <w:rPr>
          <w:rFonts w:eastAsia="Montserrat" w:cs="Montserrat" w:ascii="Montserrat" w:hAnsi="Montserrat"/>
          <w:sz w:val="24"/>
          <w:szCs w:val="24"/>
          <w:shd w:fill="00A933" w:val="clear"/>
        </w:rPr>
        <w:t>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Vardas ir pavardė ilgesni nei 3 simboliai;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Tikrinimas tik BackEnd’e. </w:t>
      </w:r>
      <w:r>
        <w:rPr>
          <w:rFonts w:eastAsia="Montserrat" w:cs="Montserrat" w:ascii="Montserrat" w:hAnsi="Montserrat"/>
          <w:sz w:val="24"/>
          <w:szCs w:val="24"/>
          <w:u w:val="single"/>
          <w:shd w:fill="00A933" w:val="clear"/>
        </w:rPr>
        <w:t>FrontEnd’e tikrinimo nedarykite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;</w:t>
      </w:r>
    </w:p>
    <w:p>
      <w:pPr>
        <w:pStyle w:val="LO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rFonts w:eastAsia="Montserrat" w:cs="Montserrat" w:ascii="Montserrat" w:hAnsi="Montserrat"/>
          <w:b/>
          <w:sz w:val="24"/>
          <w:szCs w:val="24"/>
          <w:shd w:fill="00A933" w:val="clear"/>
        </w:rPr>
        <w:t>Papildomai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 galite padaryti prisijungimą prie banko jo darbuotojams, kad tik prisijungę vartotojai (banko darbuotojai) galėtų dirbti su aplikacija. Prisijungimo duomenis saugokite atskirame JSON faile.</w:t>
      </w:r>
      <w:r>
        <w:rPr>
          <w:rFonts w:eastAsia="Montserrat" w:cs="Montserrat" w:ascii="Montserrat" w:hAnsi="Montserrat"/>
          <w:sz w:val="24"/>
          <w:szCs w:val="24"/>
        </w:rPr>
        <w:t xml:space="preserve"> 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Slaptažodžius saugokite užkoduotus (hash).</w:t>
      </w:r>
    </w:p>
    <w:p>
      <w:pPr>
        <w:pStyle w:val="LOnormal"/>
        <w:ind w:left="720" w:hanging="360"/>
        <w:rPr>
          <w:sz w:val="20"/>
          <w:szCs w:val="20"/>
        </w:rPr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Montserrat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Zero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b w:val="false"/>
        <w:szCs w:val="18"/>
        <w:rFonts w:ascii="Roboto Mono" w:hAnsi="Roboto Mono" w:eastAsia="Roboto Mono" w:cs="Roboto Mono"/>
        <w:color w:val="6D9EE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b w:val="false"/>
        <w:szCs w:val="18"/>
        <w:rFonts w:ascii="Roboto Mono" w:hAnsi="Roboto Mono" w:eastAsia="Roboto Mono" w:cs="Roboto Mono"/>
        <w:color w:val="6D9EE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b.lt/verslo-klientams/pagrindines-paslaugos/banko-saskaita-ir-pervedimai/kas-yra-iban" TargetMode="External"/><Relationship Id="rId3" Type="http://schemas.openxmlformats.org/officeDocument/2006/relationships/hyperlink" Target="https://lt.wikipedia.org/wiki/Asmens_koda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1522</TotalTime>
  <Application>LibreOffice/7.3.7.2$Linux_X86_64 LibreOffice_project/30$Build-2</Application>
  <AppVersion>15.0000</AppVersion>
  <Pages>2</Pages>
  <Words>237</Words>
  <Characters>1556</Characters>
  <CharactersWithSpaces>1753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2024-01-06T02:22:08Z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