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r w:rsidRPr="00B96A26">
        <w:rPr>
          <w:bCs/>
          <w:sz w:val="30"/>
          <w:szCs w:val="30"/>
        </w:rPr>
        <w:t>Modeling assignment</w:t>
      </w:r>
    </w:p>
    <w:p w:rsidR="0029092A" w:rsidRPr="00B96A26" w:rsidRDefault="0029092A" w:rsidP="0029092A">
      <w:pPr>
        <w:pStyle w:val="NoSpacing"/>
        <w:jc w:val="center"/>
        <w:rPr>
          <w:bCs/>
          <w:sz w:val="30"/>
          <w:szCs w:val="30"/>
        </w:rPr>
      </w:pPr>
      <w:r w:rsidRPr="00B96A26">
        <w:rPr>
          <w:bCs/>
          <w:sz w:val="30"/>
          <w:szCs w:val="30"/>
        </w:rPr>
        <w:t xml:space="preserve">Assignment 4 </w:t>
      </w:r>
    </w:p>
    <w:p w:rsidR="0029092A" w:rsidRPr="00B96A26" w:rsidRDefault="0029092A" w:rsidP="0029092A">
      <w:pPr>
        <w:pStyle w:val="NoSpacing"/>
        <w:jc w:val="center"/>
        <w:rPr>
          <w:bCs/>
          <w:sz w:val="30"/>
          <w:szCs w:val="30"/>
        </w:rPr>
      </w:pPr>
      <w:r w:rsidRPr="00B96A26">
        <w:rPr>
          <w:bCs/>
          <w:sz w:val="30"/>
          <w:szCs w:val="30"/>
        </w:rPr>
        <w:t>Education Policy</w:t>
      </w:r>
    </w:p>
    <w:p w:rsidR="0029092A" w:rsidRPr="00B96A26" w:rsidRDefault="0029092A" w:rsidP="0029092A">
      <w:pPr>
        <w:pStyle w:val="NoSpacing"/>
        <w:jc w:val="center"/>
        <w:rPr>
          <w:bCs/>
          <w:sz w:val="30"/>
          <w:szCs w:val="30"/>
        </w:rPr>
      </w:pPr>
    </w:p>
    <w:p w:rsidR="0029092A" w:rsidRPr="00B96A26" w:rsidRDefault="0029092A" w:rsidP="0029092A">
      <w:pPr>
        <w:pStyle w:val="NoSpacing"/>
        <w:jc w:val="center"/>
        <w:rPr>
          <w:bCs/>
          <w:sz w:val="30"/>
          <w:szCs w:val="30"/>
        </w:rPr>
      </w:pPr>
      <w:r w:rsidRPr="00B96A26">
        <w:rPr>
          <w:bCs/>
          <w:sz w:val="30"/>
          <w:szCs w:val="30"/>
        </w:rPr>
        <w:t>9 November 2011</w:t>
      </w:r>
    </w:p>
    <w:p w:rsidR="00C73115" w:rsidRPr="00B96A26" w:rsidRDefault="00C73115" w:rsidP="0029092A">
      <w:pPr>
        <w:pStyle w:val="NoSpacing"/>
        <w:jc w:val="center"/>
        <w:rPr>
          <w:bCs/>
          <w:sz w:val="30"/>
          <w:szCs w:val="30"/>
        </w:rPr>
      </w:pPr>
    </w:p>
    <w:p w:rsidR="00C73115" w:rsidRPr="00B96A26" w:rsidRDefault="00C73115" w:rsidP="0029092A">
      <w:pPr>
        <w:pStyle w:val="NoSpacing"/>
        <w:jc w:val="center"/>
        <w:rPr>
          <w:bCs/>
          <w:sz w:val="30"/>
          <w:szCs w:val="30"/>
        </w:rPr>
      </w:pPr>
    </w:p>
    <w:p w:rsidR="00BF7C1C" w:rsidRPr="00B96A26" w:rsidRDefault="00BF7C1C" w:rsidP="0029092A">
      <w:pPr>
        <w:pStyle w:val="NoSpacing"/>
        <w:jc w:val="center"/>
        <w:rPr>
          <w:bCs/>
          <w:sz w:val="30"/>
          <w:szCs w:val="30"/>
        </w:rPr>
      </w:pPr>
      <w:r w:rsidRPr="00B96A26">
        <w:rPr>
          <w:bCs/>
          <w:sz w:val="30"/>
          <w:szCs w:val="30"/>
        </w:rPr>
        <w:t>Seminar Development &amp; Growth</w:t>
      </w:r>
    </w:p>
    <w:p w:rsidR="00BF7C1C" w:rsidRPr="00B96A26" w:rsidRDefault="00BF7C1C" w:rsidP="0029092A">
      <w:pPr>
        <w:pStyle w:val="NoSpacing"/>
        <w:jc w:val="both"/>
        <w:rPr>
          <w:bCs/>
        </w:rPr>
      </w:pPr>
    </w:p>
    <w:p w:rsidR="0029092A" w:rsidRPr="00B96A26" w:rsidRDefault="0029092A" w:rsidP="0029092A">
      <w:pPr>
        <w:pStyle w:val="NoSpacing"/>
        <w:jc w:val="both"/>
        <w:rPr>
          <w:bCs/>
        </w:rPr>
      </w:pPr>
    </w:p>
    <w:p w:rsidR="0029092A" w:rsidRPr="00B96A26" w:rsidRDefault="0029092A" w:rsidP="0029092A">
      <w:pPr>
        <w:pStyle w:val="NoSpacing"/>
        <w:jc w:val="both"/>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29092A" w:rsidRPr="00B96A26" w:rsidRDefault="0029092A" w:rsidP="0029092A">
      <w:pPr>
        <w:pStyle w:val="NoSpacing"/>
        <w:jc w:val="right"/>
        <w:rPr>
          <w:bCs/>
        </w:rPr>
      </w:pPr>
    </w:p>
    <w:p w:rsidR="00BF7C1C" w:rsidRPr="00B96A26" w:rsidRDefault="0029092A" w:rsidP="0029092A">
      <w:pPr>
        <w:pStyle w:val="NoSpacing"/>
        <w:jc w:val="right"/>
        <w:rPr>
          <w:bCs/>
        </w:rPr>
      </w:pPr>
      <w:r w:rsidRPr="00B96A26">
        <w:rPr>
          <w:bCs/>
        </w:rPr>
        <w:t>Bart de Geus, s561375</w:t>
      </w:r>
    </w:p>
    <w:p w:rsidR="00BF7C1C" w:rsidRPr="00B96A26" w:rsidRDefault="00BF7C1C" w:rsidP="0029092A">
      <w:pPr>
        <w:pStyle w:val="NoSpacing"/>
        <w:jc w:val="right"/>
        <w:rPr>
          <w:bCs/>
        </w:rPr>
      </w:pPr>
      <w:r w:rsidRPr="00B96A26">
        <w:rPr>
          <w:bCs/>
        </w:rPr>
        <w:t>Anne van de Vorst, s787888</w:t>
      </w:r>
    </w:p>
    <w:sdt>
      <w:sdtPr>
        <w:rPr>
          <w:rFonts w:asciiTheme="minorHAnsi" w:eastAsiaTheme="minorEastAsia" w:hAnsiTheme="minorHAnsi" w:cstheme="minorBidi"/>
          <w:b w:val="0"/>
          <w:bCs w:val="0"/>
          <w:color w:val="auto"/>
          <w:sz w:val="22"/>
          <w:szCs w:val="22"/>
          <w:lang w:eastAsia="zh-CN" w:bidi="he-IL"/>
        </w:rPr>
        <w:id w:val="322157"/>
        <w:docPartObj>
          <w:docPartGallery w:val="Table of Contents"/>
          <w:docPartUnique/>
        </w:docPartObj>
      </w:sdtPr>
      <w:sdtEndPr/>
      <w:sdtContent>
        <w:p w:rsidR="00C73115" w:rsidRPr="00B96A26" w:rsidRDefault="00C73115">
          <w:pPr>
            <w:pStyle w:val="TOCHeading"/>
          </w:pPr>
          <w:r w:rsidRPr="00B96A26">
            <w:t>Table of Contents</w:t>
          </w:r>
        </w:p>
        <w:p w:rsidR="00AD7206" w:rsidRDefault="00024E4E">
          <w:pPr>
            <w:pStyle w:val="TOC1"/>
            <w:tabs>
              <w:tab w:val="right" w:leader="dot" w:pos="9350"/>
            </w:tabs>
            <w:rPr>
              <w:noProof/>
            </w:rPr>
          </w:pPr>
          <w:r w:rsidRPr="00B96A26">
            <w:fldChar w:fldCharType="begin"/>
          </w:r>
          <w:r w:rsidR="00C73115" w:rsidRPr="00B96A26">
            <w:instrText xml:space="preserve"> TOC \o "1-3" \h \z \u </w:instrText>
          </w:r>
          <w:r w:rsidRPr="00B96A26">
            <w:fldChar w:fldCharType="separate"/>
          </w:r>
          <w:hyperlink w:anchor="_Toc308593712" w:history="1">
            <w:r w:rsidR="00AD7206" w:rsidRPr="00EE6A58">
              <w:rPr>
                <w:rStyle w:val="Hyperlink"/>
                <w:noProof/>
              </w:rPr>
              <w:t>Introduction</w:t>
            </w:r>
            <w:r w:rsidR="00AD7206">
              <w:rPr>
                <w:noProof/>
                <w:webHidden/>
              </w:rPr>
              <w:tab/>
            </w:r>
            <w:r>
              <w:rPr>
                <w:noProof/>
                <w:webHidden/>
              </w:rPr>
              <w:fldChar w:fldCharType="begin"/>
            </w:r>
            <w:r w:rsidR="00AD7206">
              <w:rPr>
                <w:noProof/>
                <w:webHidden/>
              </w:rPr>
              <w:instrText xml:space="preserve"> PAGEREF _Toc308593712 \h </w:instrText>
            </w:r>
            <w:r>
              <w:rPr>
                <w:noProof/>
                <w:webHidden/>
              </w:rPr>
            </w:r>
            <w:r>
              <w:rPr>
                <w:noProof/>
                <w:webHidden/>
              </w:rPr>
              <w:fldChar w:fldCharType="separate"/>
            </w:r>
            <w:r w:rsidR="00BD091F">
              <w:rPr>
                <w:noProof/>
                <w:webHidden/>
              </w:rPr>
              <w:t>3</w:t>
            </w:r>
            <w:r>
              <w:rPr>
                <w:noProof/>
                <w:webHidden/>
              </w:rPr>
              <w:fldChar w:fldCharType="end"/>
            </w:r>
          </w:hyperlink>
        </w:p>
        <w:p w:rsidR="00AD7206" w:rsidRDefault="009F0B14">
          <w:pPr>
            <w:pStyle w:val="TOC1"/>
            <w:tabs>
              <w:tab w:val="right" w:leader="dot" w:pos="9350"/>
            </w:tabs>
            <w:rPr>
              <w:noProof/>
            </w:rPr>
          </w:pPr>
          <w:hyperlink w:anchor="_Toc308593713" w:history="1">
            <w:r w:rsidR="00AD7206" w:rsidRPr="00EE6A58">
              <w:rPr>
                <w:rStyle w:val="Hyperlink"/>
                <w:noProof/>
              </w:rPr>
              <w:t>Overview model 13.3.2</w:t>
            </w:r>
            <w:r w:rsidR="00AD7206">
              <w:rPr>
                <w:noProof/>
                <w:webHidden/>
              </w:rPr>
              <w:tab/>
            </w:r>
            <w:r w:rsidR="00024E4E">
              <w:rPr>
                <w:noProof/>
                <w:webHidden/>
              </w:rPr>
              <w:fldChar w:fldCharType="begin"/>
            </w:r>
            <w:r w:rsidR="00AD7206">
              <w:rPr>
                <w:noProof/>
                <w:webHidden/>
              </w:rPr>
              <w:instrText xml:space="preserve"> PAGEREF _Toc308593713 \h </w:instrText>
            </w:r>
            <w:r w:rsidR="00024E4E">
              <w:rPr>
                <w:noProof/>
                <w:webHidden/>
              </w:rPr>
            </w:r>
            <w:r w:rsidR="00024E4E">
              <w:rPr>
                <w:noProof/>
                <w:webHidden/>
              </w:rPr>
              <w:fldChar w:fldCharType="separate"/>
            </w:r>
            <w:r w:rsidR="00BD091F">
              <w:rPr>
                <w:noProof/>
                <w:webHidden/>
              </w:rPr>
              <w:t>3</w:t>
            </w:r>
            <w:r w:rsidR="00024E4E">
              <w:rPr>
                <w:noProof/>
                <w:webHidden/>
              </w:rPr>
              <w:fldChar w:fldCharType="end"/>
            </w:r>
          </w:hyperlink>
        </w:p>
        <w:p w:rsidR="00AD7206" w:rsidRDefault="009F0B14">
          <w:pPr>
            <w:pStyle w:val="TOC1"/>
            <w:tabs>
              <w:tab w:val="right" w:leader="dot" w:pos="9350"/>
            </w:tabs>
            <w:rPr>
              <w:noProof/>
            </w:rPr>
          </w:pPr>
          <w:hyperlink w:anchor="_Toc308593714" w:history="1">
            <w:r w:rsidR="00AD7206" w:rsidRPr="00EE6A58">
              <w:rPr>
                <w:rStyle w:val="Hyperlink"/>
                <w:noProof/>
              </w:rPr>
              <w:t>Introduction of a subsidy</w:t>
            </w:r>
            <w:r w:rsidR="00AD7206">
              <w:rPr>
                <w:noProof/>
                <w:webHidden/>
              </w:rPr>
              <w:tab/>
            </w:r>
            <w:r w:rsidR="00024E4E">
              <w:rPr>
                <w:noProof/>
                <w:webHidden/>
              </w:rPr>
              <w:fldChar w:fldCharType="begin"/>
            </w:r>
            <w:r w:rsidR="00AD7206">
              <w:rPr>
                <w:noProof/>
                <w:webHidden/>
              </w:rPr>
              <w:instrText xml:space="preserve"> PAGEREF _Toc308593714 \h </w:instrText>
            </w:r>
            <w:r w:rsidR="00024E4E">
              <w:rPr>
                <w:noProof/>
                <w:webHidden/>
              </w:rPr>
            </w:r>
            <w:r w:rsidR="00024E4E">
              <w:rPr>
                <w:noProof/>
                <w:webHidden/>
              </w:rPr>
              <w:fldChar w:fldCharType="separate"/>
            </w:r>
            <w:r w:rsidR="00BD091F">
              <w:rPr>
                <w:noProof/>
                <w:webHidden/>
              </w:rPr>
              <w:t>7</w:t>
            </w:r>
            <w:r w:rsidR="00024E4E">
              <w:rPr>
                <w:noProof/>
                <w:webHidden/>
              </w:rPr>
              <w:fldChar w:fldCharType="end"/>
            </w:r>
          </w:hyperlink>
        </w:p>
        <w:p w:rsidR="00AD7206" w:rsidRDefault="009F0B14">
          <w:pPr>
            <w:pStyle w:val="TOC1"/>
            <w:tabs>
              <w:tab w:val="right" w:leader="dot" w:pos="9350"/>
            </w:tabs>
            <w:rPr>
              <w:noProof/>
            </w:rPr>
          </w:pPr>
          <w:hyperlink w:anchor="_Toc308593715" w:history="1">
            <w:r w:rsidR="00AD7206" w:rsidRPr="00EE6A58">
              <w:rPr>
                <w:rStyle w:val="Hyperlink"/>
                <w:noProof/>
              </w:rPr>
              <w:t>Introduction of a tax</w:t>
            </w:r>
            <w:r w:rsidR="00AD7206">
              <w:rPr>
                <w:noProof/>
                <w:webHidden/>
              </w:rPr>
              <w:tab/>
            </w:r>
            <w:r w:rsidR="00024E4E">
              <w:rPr>
                <w:noProof/>
                <w:webHidden/>
              </w:rPr>
              <w:fldChar w:fldCharType="begin"/>
            </w:r>
            <w:r w:rsidR="00AD7206">
              <w:rPr>
                <w:noProof/>
                <w:webHidden/>
              </w:rPr>
              <w:instrText xml:space="preserve"> PAGEREF _Toc308593715 \h </w:instrText>
            </w:r>
            <w:r w:rsidR="00024E4E">
              <w:rPr>
                <w:noProof/>
                <w:webHidden/>
              </w:rPr>
            </w:r>
            <w:r w:rsidR="00024E4E">
              <w:rPr>
                <w:noProof/>
                <w:webHidden/>
              </w:rPr>
              <w:fldChar w:fldCharType="separate"/>
            </w:r>
            <w:r w:rsidR="00BD091F">
              <w:rPr>
                <w:noProof/>
                <w:webHidden/>
              </w:rPr>
              <w:t>9</w:t>
            </w:r>
            <w:r w:rsidR="00024E4E">
              <w:rPr>
                <w:noProof/>
                <w:webHidden/>
              </w:rPr>
              <w:fldChar w:fldCharType="end"/>
            </w:r>
          </w:hyperlink>
        </w:p>
        <w:p w:rsidR="00AD7206" w:rsidRDefault="009F0B14">
          <w:pPr>
            <w:pStyle w:val="TOC1"/>
            <w:tabs>
              <w:tab w:val="right" w:leader="dot" w:pos="9350"/>
            </w:tabs>
            <w:rPr>
              <w:noProof/>
            </w:rPr>
          </w:pPr>
          <w:hyperlink w:anchor="_Toc308593716" w:history="1">
            <w:r w:rsidR="00AD7206" w:rsidRPr="00EE6A58">
              <w:rPr>
                <w:rStyle w:val="Hyperlink"/>
                <w:noProof/>
              </w:rPr>
              <w:t>Numerical example</w:t>
            </w:r>
            <w:r w:rsidR="00AD7206">
              <w:rPr>
                <w:noProof/>
                <w:webHidden/>
              </w:rPr>
              <w:tab/>
            </w:r>
            <w:r w:rsidR="00024E4E">
              <w:rPr>
                <w:noProof/>
                <w:webHidden/>
              </w:rPr>
              <w:fldChar w:fldCharType="begin"/>
            </w:r>
            <w:r w:rsidR="00AD7206">
              <w:rPr>
                <w:noProof/>
                <w:webHidden/>
              </w:rPr>
              <w:instrText xml:space="preserve"> PAGEREF _Toc308593716 \h </w:instrText>
            </w:r>
            <w:r w:rsidR="00024E4E">
              <w:rPr>
                <w:noProof/>
                <w:webHidden/>
              </w:rPr>
            </w:r>
            <w:r w:rsidR="00024E4E">
              <w:rPr>
                <w:noProof/>
                <w:webHidden/>
              </w:rPr>
              <w:fldChar w:fldCharType="separate"/>
            </w:r>
            <w:r w:rsidR="00BD091F">
              <w:rPr>
                <w:noProof/>
                <w:webHidden/>
              </w:rPr>
              <w:t>11</w:t>
            </w:r>
            <w:r w:rsidR="00024E4E">
              <w:rPr>
                <w:noProof/>
                <w:webHidden/>
              </w:rPr>
              <w:fldChar w:fldCharType="end"/>
            </w:r>
          </w:hyperlink>
        </w:p>
        <w:p w:rsidR="00AD7206" w:rsidRDefault="009F0B14">
          <w:pPr>
            <w:pStyle w:val="TOC1"/>
            <w:tabs>
              <w:tab w:val="right" w:leader="dot" w:pos="9350"/>
            </w:tabs>
            <w:rPr>
              <w:noProof/>
            </w:rPr>
          </w:pPr>
          <w:hyperlink w:anchor="_Toc308593717" w:history="1">
            <w:r w:rsidR="00AD7206" w:rsidRPr="00EE6A58">
              <w:rPr>
                <w:rStyle w:val="Hyperlink"/>
                <w:noProof/>
              </w:rPr>
              <w:t>Sensitivity analysis</w:t>
            </w:r>
            <w:r w:rsidR="00AD7206">
              <w:rPr>
                <w:noProof/>
                <w:webHidden/>
              </w:rPr>
              <w:tab/>
            </w:r>
            <w:r w:rsidR="00024E4E">
              <w:rPr>
                <w:noProof/>
                <w:webHidden/>
              </w:rPr>
              <w:fldChar w:fldCharType="begin"/>
            </w:r>
            <w:r w:rsidR="00AD7206">
              <w:rPr>
                <w:noProof/>
                <w:webHidden/>
              </w:rPr>
              <w:instrText xml:space="preserve"> PAGEREF _Toc308593717 \h </w:instrText>
            </w:r>
            <w:r w:rsidR="00024E4E">
              <w:rPr>
                <w:noProof/>
                <w:webHidden/>
              </w:rPr>
            </w:r>
            <w:r w:rsidR="00024E4E">
              <w:rPr>
                <w:noProof/>
                <w:webHidden/>
              </w:rPr>
              <w:fldChar w:fldCharType="separate"/>
            </w:r>
            <w:r w:rsidR="00BD091F">
              <w:rPr>
                <w:noProof/>
                <w:webHidden/>
              </w:rPr>
              <w:t>12</w:t>
            </w:r>
            <w:r w:rsidR="00024E4E">
              <w:rPr>
                <w:noProof/>
                <w:webHidden/>
              </w:rPr>
              <w:fldChar w:fldCharType="end"/>
            </w:r>
          </w:hyperlink>
        </w:p>
        <w:p w:rsidR="00AD7206" w:rsidRDefault="009F0B14">
          <w:pPr>
            <w:pStyle w:val="TOC1"/>
            <w:tabs>
              <w:tab w:val="right" w:leader="dot" w:pos="9350"/>
            </w:tabs>
            <w:rPr>
              <w:noProof/>
            </w:rPr>
          </w:pPr>
          <w:hyperlink w:anchor="_Toc308593718" w:history="1">
            <w:r w:rsidR="00AD7206" w:rsidRPr="00EE6A58">
              <w:rPr>
                <w:rStyle w:val="Hyperlink"/>
                <w:noProof/>
              </w:rPr>
              <w:t>Reference list</w:t>
            </w:r>
            <w:r w:rsidR="00AD7206">
              <w:rPr>
                <w:noProof/>
                <w:webHidden/>
              </w:rPr>
              <w:tab/>
            </w:r>
            <w:r w:rsidR="00024E4E">
              <w:rPr>
                <w:noProof/>
                <w:webHidden/>
              </w:rPr>
              <w:fldChar w:fldCharType="begin"/>
            </w:r>
            <w:r w:rsidR="00AD7206">
              <w:rPr>
                <w:noProof/>
                <w:webHidden/>
              </w:rPr>
              <w:instrText xml:space="preserve"> PAGEREF _Toc308593718 \h </w:instrText>
            </w:r>
            <w:r w:rsidR="00024E4E">
              <w:rPr>
                <w:noProof/>
                <w:webHidden/>
              </w:rPr>
            </w:r>
            <w:r w:rsidR="00024E4E">
              <w:rPr>
                <w:noProof/>
                <w:webHidden/>
              </w:rPr>
              <w:fldChar w:fldCharType="separate"/>
            </w:r>
            <w:r w:rsidR="00BD091F">
              <w:rPr>
                <w:noProof/>
                <w:webHidden/>
              </w:rPr>
              <w:t>14</w:t>
            </w:r>
            <w:r w:rsidR="00024E4E">
              <w:rPr>
                <w:noProof/>
                <w:webHidden/>
              </w:rPr>
              <w:fldChar w:fldCharType="end"/>
            </w:r>
          </w:hyperlink>
        </w:p>
        <w:p w:rsidR="00AD7206" w:rsidRDefault="009F0B14">
          <w:pPr>
            <w:pStyle w:val="TOC1"/>
            <w:tabs>
              <w:tab w:val="right" w:leader="dot" w:pos="9350"/>
            </w:tabs>
            <w:rPr>
              <w:noProof/>
            </w:rPr>
          </w:pPr>
          <w:hyperlink w:anchor="_Toc308593719" w:history="1">
            <w:r w:rsidR="00AD7206" w:rsidRPr="00EE6A58">
              <w:rPr>
                <w:rStyle w:val="Hyperlink"/>
                <w:noProof/>
              </w:rPr>
              <w:t>Appendices</w:t>
            </w:r>
            <w:r w:rsidR="00AD7206">
              <w:rPr>
                <w:noProof/>
                <w:webHidden/>
              </w:rPr>
              <w:tab/>
            </w:r>
            <w:r w:rsidR="00024E4E">
              <w:rPr>
                <w:noProof/>
                <w:webHidden/>
              </w:rPr>
              <w:fldChar w:fldCharType="begin"/>
            </w:r>
            <w:r w:rsidR="00AD7206">
              <w:rPr>
                <w:noProof/>
                <w:webHidden/>
              </w:rPr>
              <w:instrText xml:space="preserve"> PAGEREF _Toc308593719 \h </w:instrText>
            </w:r>
            <w:r w:rsidR="00024E4E">
              <w:rPr>
                <w:noProof/>
                <w:webHidden/>
              </w:rPr>
            </w:r>
            <w:r w:rsidR="00024E4E">
              <w:rPr>
                <w:noProof/>
                <w:webHidden/>
              </w:rPr>
              <w:fldChar w:fldCharType="separate"/>
            </w:r>
            <w:r w:rsidR="00BD091F">
              <w:rPr>
                <w:noProof/>
                <w:webHidden/>
              </w:rPr>
              <w:t>15</w:t>
            </w:r>
            <w:r w:rsidR="00024E4E">
              <w:rPr>
                <w:noProof/>
                <w:webHidden/>
              </w:rPr>
              <w:fldChar w:fldCharType="end"/>
            </w:r>
          </w:hyperlink>
        </w:p>
        <w:p w:rsidR="00AD7206" w:rsidRDefault="009F0B14">
          <w:pPr>
            <w:pStyle w:val="TOC3"/>
            <w:tabs>
              <w:tab w:val="right" w:leader="dot" w:pos="9350"/>
            </w:tabs>
            <w:rPr>
              <w:noProof/>
            </w:rPr>
          </w:pPr>
          <w:hyperlink w:anchor="_Toc308593720" w:history="1">
            <w:r w:rsidR="00AD7206" w:rsidRPr="00EE6A58">
              <w:rPr>
                <w:rStyle w:val="Hyperlink"/>
                <w:noProof/>
              </w:rPr>
              <w:t>Appendix 1: Model 13.3.2</w:t>
            </w:r>
            <w:r w:rsidR="00AD7206">
              <w:rPr>
                <w:noProof/>
                <w:webHidden/>
              </w:rPr>
              <w:tab/>
            </w:r>
            <w:r w:rsidR="00024E4E">
              <w:rPr>
                <w:noProof/>
                <w:webHidden/>
              </w:rPr>
              <w:fldChar w:fldCharType="begin"/>
            </w:r>
            <w:r w:rsidR="00AD7206">
              <w:rPr>
                <w:noProof/>
                <w:webHidden/>
              </w:rPr>
              <w:instrText xml:space="preserve"> PAGEREF _Toc308593720 \h </w:instrText>
            </w:r>
            <w:r w:rsidR="00024E4E">
              <w:rPr>
                <w:noProof/>
                <w:webHidden/>
              </w:rPr>
            </w:r>
            <w:r w:rsidR="00024E4E">
              <w:rPr>
                <w:noProof/>
                <w:webHidden/>
              </w:rPr>
              <w:fldChar w:fldCharType="separate"/>
            </w:r>
            <w:r w:rsidR="00BD091F">
              <w:rPr>
                <w:noProof/>
                <w:webHidden/>
              </w:rPr>
              <w:t>15</w:t>
            </w:r>
            <w:r w:rsidR="00024E4E">
              <w:rPr>
                <w:noProof/>
                <w:webHidden/>
              </w:rPr>
              <w:fldChar w:fldCharType="end"/>
            </w:r>
          </w:hyperlink>
        </w:p>
        <w:p w:rsidR="00AD7206" w:rsidRDefault="009F0B14">
          <w:pPr>
            <w:pStyle w:val="TOC3"/>
            <w:tabs>
              <w:tab w:val="right" w:leader="dot" w:pos="9350"/>
            </w:tabs>
            <w:rPr>
              <w:noProof/>
            </w:rPr>
          </w:pPr>
          <w:hyperlink w:anchor="_Toc308593721" w:history="1">
            <w:r w:rsidR="00AD7206" w:rsidRPr="00EE6A58">
              <w:rPr>
                <w:rStyle w:val="Hyperlink"/>
                <w:noProof/>
              </w:rPr>
              <w:t>Appendix 2: Introduction subsidy</w:t>
            </w:r>
            <w:r w:rsidR="00AD7206">
              <w:rPr>
                <w:noProof/>
                <w:webHidden/>
              </w:rPr>
              <w:tab/>
            </w:r>
            <w:r w:rsidR="00024E4E">
              <w:rPr>
                <w:noProof/>
                <w:webHidden/>
              </w:rPr>
              <w:fldChar w:fldCharType="begin"/>
            </w:r>
            <w:r w:rsidR="00AD7206">
              <w:rPr>
                <w:noProof/>
                <w:webHidden/>
              </w:rPr>
              <w:instrText xml:space="preserve"> PAGEREF _Toc308593721 \h </w:instrText>
            </w:r>
            <w:r w:rsidR="00024E4E">
              <w:rPr>
                <w:noProof/>
                <w:webHidden/>
              </w:rPr>
            </w:r>
            <w:r w:rsidR="00024E4E">
              <w:rPr>
                <w:noProof/>
                <w:webHidden/>
              </w:rPr>
              <w:fldChar w:fldCharType="separate"/>
            </w:r>
            <w:r w:rsidR="00BD091F">
              <w:rPr>
                <w:noProof/>
                <w:webHidden/>
              </w:rPr>
              <w:t>16</w:t>
            </w:r>
            <w:r w:rsidR="00024E4E">
              <w:rPr>
                <w:noProof/>
                <w:webHidden/>
              </w:rPr>
              <w:fldChar w:fldCharType="end"/>
            </w:r>
          </w:hyperlink>
        </w:p>
        <w:p w:rsidR="00AD7206" w:rsidRDefault="009F0B14">
          <w:pPr>
            <w:pStyle w:val="TOC3"/>
            <w:tabs>
              <w:tab w:val="right" w:leader="dot" w:pos="9350"/>
            </w:tabs>
            <w:rPr>
              <w:noProof/>
            </w:rPr>
          </w:pPr>
          <w:hyperlink w:anchor="_Toc308593722" w:history="1">
            <w:r w:rsidR="00AD7206" w:rsidRPr="00EE6A58">
              <w:rPr>
                <w:rStyle w:val="Hyperlink"/>
                <w:noProof/>
              </w:rPr>
              <w:t>Appendix 3: Introduction tax</w:t>
            </w:r>
            <w:r w:rsidR="00AD7206">
              <w:rPr>
                <w:noProof/>
                <w:webHidden/>
              </w:rPr>
              <w:tab/>
            </w:r>
            <w:r w:rsidR="00024E4E">
              <w:rPr>
                <w:noProof/>
                <w:webHidden/>
              </w:rPr>
              <w:fldChar w:fldCharType="begin"/>
            </w:r>
            <w:r w:rsidR="00AD7206">
              <w:rPr>
                <w:noProof/>
                <w:webHidden/>
              </w:rPr>
              <w:instrText xml:space="preserve"> PAGEREF _Toc308593722 \h </w:instrText>
            </w:r>
            <w:r w:rsidR="00024E4E">
              <w:rPr>
                <w:noProof/>
                <w:webHidden/>
              </w:rPr>
            </w:r>
            <w:r w:rsidR="00024E4E">
              <w:rPr>
                <w:noProof/>
                <w:webHidden/>
              </w:rPr>
              <w:fldChar w:fldCharType="separate"/>
            </w:r>
            <w:r w:rsidR="00BD091F">
              <w:rPr>
                <w:noProof/>
                <w:webHidden/>
              </w:rPr>
              <w:t>17</w:t>
            </w:r>
            <w:r w:rsidR="00024E4E">
              <w:rPr>
                <w:noProof/>
                <w:webHidden/>
              </w:rPr>
              <w:fldChar w:fldCharType="end"/>
            </w:r>
          </w:hyperlink>
        </w:p>
        <w:p w:rsidR="00C73115" w:rsidRPr="00B96A26" w:rsidRDefault="00024E4E">
          <w:r w:rsidRPr="00B96A26">
            <w:fldChar w:fldCharType="end"/>
          </w:r>
        </w:p>
      </w:sdtContent>
    </w:sdt>
    <w:p w:rsidR="00B63B06" w:rsidRPr="00B96A26" w:rsidRDefault="00B63B06" w:rsidP="00B63B06">
      <w:pPr>
        <w:pStyle w:val="NoSpacing"/>
      </w:pPr>
    </w:p>
    <w:p w:rsidR="0029092A" w:rsidRPr="00B96A26" w:rsidRDefault="0029092A" w:rsidP="00B63B06">
      <w:pPr>
        <w:pStyle w:val="NoSpacing"/>
      </w:pPr>
    </w:p>
    <w:p w:rsidR="0029092A" w:rsidRPr="00B96A26" w:rsidRDefault="0029092A" w:rsidP="00B63B06">
      <w:pPr>
        <w:pStyle w:val="NoSpacing"/>
      </w:pPr>
      <w:r w:rsidRPr="00B96A26">
        <w:br w:type="page"/>
      </w:r>
    </w:p>
    <w:p w:rsidR="00956A1C" w:rsidRPr="00B96A26" w:rsidRDefault="00956A1C" w:rsidP="00C73115">
      <w:pPr>
        <w:pStyle w:val="Heading1"/>
      </w:pPr>
      <w:bookmarkStart w:id="0" w:name="_Toc308593712"/>
      <w:r w:rsidRPr="00B96A26">
        <w:lastRenderedPageBreak/>
        <w:t>Introduction</w:t>
      </w:r>
      <w:bookmarkEnd w:id="0"/>
    </w:p>
    <w:p w:rsidR="00BF7C1C" w:rsidRPr="00B96A26" w:rsidRDefault="0029092A" w:rsidP="0029092A">
      <w:pPr>
        <w:pStyle w:val="NoSpacing"/>
        <w:jc w:val="both"/>
      </w:pPr>
      <w:r w:rsidRPr="00B96A26">
        <w:t>In this modeling assignment we will introduce a subsidy to education in the model used in section 13.3.2 of Aghion et al. (2009</w:t>
      </w:r>
      <w:r w:rsidR="00DD1962">
        <w:t>: …</w:t>
      </w:r>
      <w:r w:rsidRPr="00B96A26">
        <w:t xml:space="preserve">). In section 13.3.2. Aghion et al. describe a model that was inspired by Acemoglu and Redding. The model </w:t>
      </w:r>
      <w:r w:rsidR="00BF7C1C" w:rsidRPr="00B96A26">
        <w:t xml:space="preserve">looks at the composition of education spending and </w:t>
      </w:r>
      <w:r w:rsidRPr="00B96A26">
        <w:t>the way</w:t>
      </w:r>
      <w:r w:rsidR="00BF7C1C" w:rsidRPr="00B96A26">
        <w:t xml:space="preserve"> </w:t>
      </w:r>
      <w:r w:rsidRPr="00B96A26">
        <w:t>it</w:t>
      </w:r>
      <w:r w:rsidR="00BF7C1C" w:rsidRPr="00B96A26">
        <w:t xml:space="preserve"> interacts with the level of technological development in a country. Individuals make a decision regarding the amount of investment in education in period 1. At the same time, entrepreneurs decide how much they would like to invest in innovation. </w:t>
      </w:r>
      <w:r w:rsidR="00956A1C" w:rsidRPr="00B96A26">
        <w:t xml:space="preserve">These decisions depend on the expected level of productivity growth and the expected level of human capital respectively. </w:t>
      </w:r>
      <w:r w:rsidRPr="00B96A26">
        <w:t>Thus, the decisions depend on the decision of the other part</w:t>
      </w:r>
      <w:bookmarkStart w:id="1" w:name="_GoBack"/>
      <w:bookmarkEnd w:id="1"/>
      <w:r w:rsidRPr="00B96A26">
        <w:t>y and as</w:t>
      </w:r>
      <w:r w:rsidR="00956A1C" w:rsidRPr="00B96A26">
        <w:t xml:space="preserve"> a result of this </w:t>
      </w:r>
      <w:r w:rsidR="00C73115" w:rsidRPr="00B96A26">
        <w:t>interaction;</w:t>
      </w:r>
      <w:r w:rsidR="00956A1C" w:rsidRPr="00B96A26">
        <w:t xml:space="preserve"> th</w:t>
      </w:r>
      <w:r w:rsidR="00C1344A" w:rsidRPr="00B96A26">
        <w:t>ere are</w:t>
      </w:r>
      <w:r w:rsidRPr="00B96A26">
        <w:t xml:space="preserve"> multiple growth paths</w:t>
      </w:r>
      <w:r w:rsidR="00C1344A" w:rsidRPr="00B96A26">
        <w:t>; a low-</w:t>
      </w:r>
      <w:r w:rsidR="00C73115" w:rsidRPr="00B96A26">
        <w:t>growth equilibrium and a high-</w:t>
      </w:r>
      <w:r w:rsidR="00956A1C" w:rsidRPr="00B96A26">
        <w:t xml:space="preserve">growth equilibrium. Since it is hard to leave the low growth equilibrium this equilibrium is often called a low-development trap. Here, we will introduce subsidies on education and see what the result of this subsidy is on the equilibriums and whether this might be a solution for the low-development trap. First, we’ll give an overview of the model in section 13.3.2.  </w:t>
      </w:r>
    </w:p>
    <w:p w:rsidR="0029092A" w:rsidRPr="00B96A26" w:rsidRDefault="00B96A26" w:rsidP="00C73115">
      <w:pPr>
        <w:pStyle w:val="Heading1"/>
      </w:pPr>
      <w:bookmarkStart w:id="2" w:name="_Toc308593713"/>
      <w:r w:rsidRPr="00B96A26">
        <w:t>Overview m</w:t>
      </w:r>
      <w:r w:rsidR="00956A1C" w:rsidRPr="00B96A26">
        <w:t>odel 13.3.2</w:t>
      </w:r>
      <w:bookmarkEnd w:id="2"/>
    </w:p>
    <w:p w:rsidR="00BF7C1C" w:rsidRPr="00B96A26" w:rsidRDefault="00956A1C" w:rsidP="0029092A">
      <w:pPr>
        <w:pStyle w:val="NoSpacing"/>
        <w:jc w:val="both"/>
        <w:rPr>
          <w:i/>
          <w:iCs/>
        </w:rPr>
      </w:pPr>
      <w:r w:rsidRPr="00B96A26">
        <w:rPr>
          <w:i/>
          <w:iCs/>
        </w:rPr>
        <w:t>Individuals</w:t>
      </w:r>
    </w:p>
    <w:p w:rsidR="00D7161C" w:rsidRPr="00B96A26" w:rsidRDefault="009043A2" w:rsidP="0029092A">
      <w:pPr>
        <w:pStyle w:val="NoSpacing"/>
        <w:jc w:val="both"/>
      </w:pPr>
      <w:r w:rsidRPr="00B96A26">
        <w:t>In this model all i</w:t>
      </w:r>
      <w:r w:rsidR="0029092A" w:rsidRPr="00B96A26">
        <w:t xml:space="preserve">ndividuals live for two periods and </w:t>
      </w:r>
      <w:r w:rsidRPr="00B96A26">
        <w:t>are born with a level of human capital that is equal to one</w:t>
      </w:r>
      <w:r w:rsidR="0029092A" w:rsidRPr="00B96A26">
        <w:t xml:space="preserve">. Individuals, as in most </w:t>
      </w:r>
      <w:r w:rsidR="00D7161C" w:rsidRPr="00B96A26">
        <w:t xml:space="preserve">models, maximize their utility, with a discount factor for consumption in the future since they value consumption today more than consumption tomorrow. </w:t>
      </w:r>
    </w:p>
    <w:p w:rsidR="00D7161C" w:rsidRPr="00B96A26" w:rsidRDefault="009F0B14" w:rsidP="00CD0E60">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 xml:space="preserve"> </m:t>
                    </m:r>
                  </m:e>
                </m:d>
              </m:e>
            </m:func>
          </m:e>
        </m:func>
      </m:oMath>
      <w:r w:rsidR="00CD0E60" w:rsidRPr="00B96A26">
        <w:t xml:space="preserve"> </w:t>
      </w:r>
      <w:r w:rsidR="00D7161C" w:rsidRPr="00B96A26">
        <w:tab/>
      </w:r>
      <w:r w:rsidR="00D7161C" w:rsidRPr="00B96A26">
        <w:tab/>
      </w:r>
      <w:r w:rsidR="00C62EF4" w:rsidRPr="00B96A26">
        <w:tab/>
      </w:r>
      <w:r w:rsidR="00C62EF4" w:rsidRPr="00B96A26">
        <w:tab/>
      </w:r>
      <w:r w:rsidR="00C62EF4" w:rsidRPr="00B96A26">
        <w:tab/>
      </w:r>
      <w:r w:rsidR="00C62EF4" w:rsidRPr="00B96A26">
        <w:tab/>
      </w:r>
      <w:r w:rsidR="00C62EF4" w:rsidRPr="00B96A26">
        <w:tab/>
      </w:r>
      <m:oMath>
        <m:r>
          <w:rPr>
            <w:rFonts w:ascii="Cambria Math" w:hAnsi="Cambria Math"/>
          </w:rPr>
          <m:t>(1)</m:t>
        </m:r>
      </m:oMath>
      <w:r w:rsidR="00D7161C" w:rsidRPr="00B96A26">
        <w:t xml:space="preserve"> </w:t>
      </w:r>
    </w:p>
    <w:p w:rsidR="00D7161C" w:rsidRPr="00B96A26" w:rsidRDefault="00D7161C" w:rsidP="0029092A">
      <w:pPr>
        <w:pStyle w:val="NoSpacing"/>
        <w:jc w:val="both"/>
      </w:pPr>
    </w:p>
    <w:p w:rsidR="00D7161C" w:rsidRPr="00B96A26" w:rsidRDefault="00D7161C" w:rsidP="0029092A">
      <w:pPr>
        <w:pStyle w:val="NoSpacing"/>
        <w:jc w:val="both"/>
      </w:pPr>
      <w:r w:rsidRPr="00B96A26">
        <w:t>The consumption functions of the individuals are the earnings of the young in every period. These function are given by the following formulas:</w:t>
      </w:r>
    </w:p>
    <w:p w:rsidR="00D7161C" w:rsidRPr="00B96A26" w:rsidRDefault="009F0B14" w:rsidP="00D7161C">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young, 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rPr>
              <m:t>t</m:t>
            </m:r>
          </m:sub>
        </m:sSub>
      </m:oMath>
      <w:r w:rsidR="00D7161C" w:rsidRPr="00B96A26">
        <w:t xml:space="preserve"> </w:t>
      </w:r>
      <w:r w:rsidR="00D7161C" w:rsidRPr="00B96A26">
        <w:tab/>
      </w:r>
      <w:r w:rsidR="00D7161C" w:rsidRPr="00B96A26">
        <w:tab/>
      </w:r>
      <w:r w:rsidR="00D7161C" w:rsidRPr="00B96A26">
        <w:tab/>
      </w:r>
      <w:r w:rsidR="00C62EF4" w:rsidRPr="00B96A26">
        <w:tab/>
      </w:r>
      <w:r w:rsidR="00C62EF4" w:rsidRPr="00B96A26">
        <w:tab/>
      </w:r>
      <w:r w:rsidR="00C62EF4" w:rsidRPr="00B96A26">
        <w:tab/>
      </w:r>
      <w:r w:rsidR="00C62EF4" w:rsidRPr="00B96A26">
        <w:tab/>
      </w:r>
      <w:r w:rsidR="00C62EF4" w:rsidRPr="00B96A26">
        <w:tab/>
      </w:r>
      <m:oMath>
        <m:r>
          <w:rPr>
            <w:rFonts w:ascii="Cambria Math" w:hAnsi="Cambria Math"/>
          </w:rPr>
          <m:t>(2)</m:t>
        </m:r>
      </m:oMath>
    </w:p>
    <w:p w:rsidR="00D7161C" w:rsidRPr="00B96A26" w:rsidRDefault="009F0B14" w:rsidP="00D7161C">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old, t+1</m:t>
            </m:r>
          </m:sub>
        </m:sSub>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oMath>
      <w:r w:rsidR="00D7161C" w:rsidRPr="00B96A26">
        <w:t xml:space="preserve"> </w:t>
      </w:r>
      <w:r w:rsidR="00D7161C" w:rsidRPr="00B96A26">
        <w:tab/>
      </w:r>
      <w:r w:rsidR="00C62EF4" w:rsidRPr="00B96A26">
        <w:tab/>
      </w:r>
      <w:r w:rsidR="00C62EF4" w:rsidRPr="00B96A26">
        <w:tab/>
      </w:r>
      <w:r w:rsidR="00C62EF4" w:rsidRPr="00B96A26">
        <w:tab/>
      </w:r>
      <w:r w:rsidR="00C62EF4" w:rsidRPr="00B96A26">
        <w:tab/>
      </w:r>
      <w:r w:rsidR="00C62EF4" w:rsidRPr="00B96A26">
        <w:tab/>
      </w:r>
      <w:r w:rsidR="00D7161C" w:rsidRPr="00B96A26">
        <w:tab/>
      </w:r>
      <m:oMath>
        <m:r>
          <w:rPr>
            <w:rFonts w:ascii="Cambria Math" w:hAnsi="Cambria Math"/>
          </w:rPr>
          <m:t>(3)</m:t>
        </m:r>
      </m:oMath>
    </w:p>
    <w:p w:rsidR="00D7161C" w:rsidRPr="00B96A26" w:rsidRDefault="00D7161C" w:rsidP="0029092A">
      <w:pPr>
        <w:pStyle w:val="NoSpacing"/>
        <w:jc w:val="both"/>
      </w:pPr>
    </w:p>
    <w:p w:rsidR="00C62EF4" w:rsidRPr="00B96A26" w:rsidRDefault="00D10D76" w:rsidP="0029092A">
      <w:pPr>
        <w:pStyle w:val="NoSpacing"/>
        <w:jc w:val="both"/>
      </w:pPr>
      <w:r w:rsidRPr="00B96A26">
        <w:t>T</w:t>
      </w:r>
      <w:r w:rsidR="00D7161C" w:rsidRPr="00B96A26">
        <w:t xml:space="preserve">he earnings of individuals when they are young </w:t>
      </w:r>
      <w:r w:rsidRPr="00B96A26">
        <w:t>equal</w:t>
      </w:r>
      <w:r w:rsidR="00D7161C" w:rsidRPr="00B96A26">
        <w:t xml:space="preserve"> the </w:t>
      </w:r>
      <w:r w:rsidRPr="00B96A26">
        <w:t>amount of production time times the existing leading-edge technology, since this is the amount they pro</w:t>
      </w:r>
      <w:r w:rsidR="009A075B" w:rsidRPr="00B96A26">
        <w:t>duce when they are self-employed</w:t>
      </w:r>
      <w:r w:rsidRPr="00B96A26">
        <w:t xml:space="preserve">. </w:t>
      </w:r>
      <w:r w:rsidR="009A075B" w:rsidRPr="00B96A26">
        <w:t>H</w:t>
      </w:r>
      <w:r w:rsidRPr="00B96A26">
        <w:t xml:space="preserve">uman capital is </w:t>
      </w:r>
      <w:r w:rsidR="009A075B" w:rsidRPr="00B96A26">
        <w:t xml:space="preserve">present in equation </w:t>
      </w:r>
      <m:oMath>
        <m:r>
          <w:rPr>
            <w:rFonts w:ascii="Cambria Math" w:hAnsi="Cambria Math"/>
          </w:rPr>
          <m:t>(2)</m:t>
        </m:r>
      </m:oMath>
      <w:r w:rsidR="009A075B" w:rsidRPr="00B96A26">
        <w:t xml:space="preserve"> but it is </w:t>
      </w:r>
      <w:r w:rsidRPr="00B96A26">
        <w:t>normalized to one</w:t>
      </w:r>
      <w:r w:rsidR="009A075B" w:rsidRPr="00B96A26">
        <w:t>.</w:t>
      </w:r>
      <w:r w:rsidRPr="00B96A26">
        <w:t xml:space="preserve"> Here we assume that individuals work for a firm when they are old. Old individuals earn a fraction of the output surplus in which the level of human capital and the level of the leading-edge technology determine this output surplus. Individuals cannot decide upon the level of the leading-edge technology but they can influence their level of human capital when they are old. When they invest in education when they are young, their human capital when they are old will be higher</w:t>
      </w:r>
      <w:r w:rsidR="009A075B" w:rsidRPr="00B96A26">
        <w:t xml:space="preserve"> than the level of human capital when they were young</w:t>
      </w:r>
      <w:r w:rsidRPr="00B96A26">
        <w:t>. The more they’ll invest in education, the higher the increase in human capital is</w:t>
      </w:r>
      <w:r w:rsidR="00C62EF4" w:rsidRPr="00B96A26">
        <w:t xml:space="preserve">; this is formulated in equation </w:t>
      </w:r>
      <m:oMath>
        <m:r>
          <w:rPr>
            <w:rFonts w:ascii="Cambria Math" w:hAnsi="Cambria Math"/>
          </w:rPr>
          <m:t>(4)</m:t>
        </m:r>
      </m:oMath>
      <w:r w:rsidR="00C62EF4" w:rsidRPr="00B96A26">
        <w:t>.</w:t>
      </w:r>
    </w:p>
    <w:p w:rsidR="00DE3406" w:rsidRPr="00B96A26" w:rsidRDefault="009F0B14" w:rsidP="0029092A">
      <w:pPr>
        <w:pStyle w:val="NoSpacing"/>
        <w:jc w:val="both"/>
      </w:pPr>
      <m:oMath>
        <m:sSub>
          <m:sSubPr>
            <m:ctrlPr>
              <w:rPr>
                <w:rFonts w:ascii="Cambria Math" w:hAnsi="Cambria Math"/>
                <w:i/>
              </w:rPr>
            </m:ctrlPr>
          </m:sSubPr>
          <m:e>
            <m:r>
              <w:rPr>
                <w:rFonts w:ascii="Cambria Math" w:hAnsi="Cambria Math"/>
              </w:rPr>
              <m:t>h</m:t>
            </m:r>
          </m:e>
          <m:sub>
            <m:r>
              <w:rPr>
                <w:rFonts w:ascii="Cambria Math" w:hAnsi="Cambria Math"/>
              </w:rPr>
              <m:t>2,t</m:t>
            </m:r>
          </m:sub>
        </m:sSub>
        <m:r>
          <w:rPr>
            <w:rFonts w:ascii="Cambria Math" w:hAnsi="Cambria Math"/>
          </w:rPr>
          <m:t>=1+γ</m:t>
        </m:r>
        <m:sSup>
          <m:sSupPr>
            <m:ctrlPr>
              <w:rPr>
                <w:rFonts w:ascii="Cambria Math" w:hAnsi="Cambria Math"/>
                <w:i/>
              </w:rPr>
            </m:ctrlPr>
          </m:sSupPr>
          <m:e>
            <m:r>
              <w:rPr>
                <w:rFonts w:ascii="Cambria Math" w:hAnsi="Cambria Math"/>
              </w:rPr>
              <m:t>ν</m:t>
            </m:r>
          </m:e>
          <m:sup>
            <m:r>
              <w:rPr>
                <w:rFonts w:ascii="Cambria Math" w:hAnsi="Cambria Math"/>
              </w:rPr>
              <m:t>θ</m:t>
            </m:r>
          </m:sup>
        </m:sSup>
        <m:r>
          <m:rPr>
            <m:sty m:val="p"/>
          </m:rPr>
          <w:rPr>
            <w:rFonts w:ascii="Cambria Math" w:hAnsi="Cambria Math"/>
          </w:rPr>
          <m:t xml:space="preserve"> </m:t>
        </m:r>
      </m:oMath>
      <w:r w:rsidR="00DE3406" w:rsidRPr="00B96A26">
        <w:t xml:space="preserve"> </w:t>
      </w:r>
    </w:p>
    <w:p w:rsidR="00C62EF4" w:rsidRPr="00B96A26" w:rsidRDefault="009F0B14" w:rsidP="0029092A">
      <w:pPr>
        <w:pStyle w:val="NoSpacing"/>
        <w:jc w:val="both"/>
      </w:pPr>
      <m:oMath>
        <m:sSub>
          <m:sSubPr>
            <m:ctrlPr>
              <w:rPr>
                <w:rFonts w:ascii="Cambria Math" w:hAnsi="Cambria Math"/>
                <w:i/>
              </w:rPr>
            </m:ctrlPr>
          </m:sSubPr>
          <m:e>
            <m:r>
              <w:rPr>
                <w:rFonts w:ascii="Cambria Math" w:hAnsi="Cambria Math"/>
              </w:rPr>
              <m:t>h</m:t>
            </m:r>
          </m:e>
          <m:sub>
            <m:r>
              <w:rPr>
                <w:rFonts w:ascii="Cambria Math" w:hAnsi="Cambria Math"/>
              </w:rPr>
              <m:t>2,t</m:t>
            </m:r>
          </m:sub>
        </m:sSub>
        <m:r>
          <w:rPr>
            <w:rFonts w:ascii="Cambria Math" w:hAnsi="Cambria Math"/>
          </w:rPr>
          <m:t>=1+γ</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βρθγ</m:t>
                        </m:r>
                        <m:d>
                          <m:dPr>
                            <m:ctrlPr>
                              <w:rPr>
                                <w:rFonts w:ascii="Cambria Math" w:hAnsi="Cambria Math"/>
                                <w:i/>
                              </w:rPr>
                            </m:ctrlPr>
                          </m:dPr>
                          <m:e>
                            <m:r>
                              <w:rPr>
                                <w:rFonts w:ascii="Cambria Math" w:hAnsi="Cambria Math"/>
                              </w:rPr>
                              <m:t>μλ+1-μ</m:t>
                            </m:r>
                          </m:e>
                        </m:d>
                      </m:e>
                    </m:d>
                  </m:e>
                  <m:sup>
                    <m:f>
                      <m:fPr>
                        <m:ctrlPr>
                          <w:rPr>
                            <w:rFonts w:ascii="Cambria Math" w:hAnsi="Cambria Math"/>
                            <w:i/>
                          </w:rPr>
                        </m:ctrlPr>
                      </m:fPr>
                      <m:num>
                        <m:r>
                          <w:rPr>
                            <w:rFonts w:ascii="Cambria Math" w:hAnsi="Cambria Math"/>
                          </w:rPr>
                          <m:t>1</m:t>
                        </m:r>
                      </m:num>
                      <m:den>
                        <m:r>
                          <w:rPr>
                            <w:rFonts w:ascii="Cambria Math" w:hAnsi="Cambria Math"/>
                          </w:rPr>
                          <m:t>1-θ</m:t>
                        </m:r>
                      </m:den>
                    </m:f>
                  </m:sup>
                </m:sSup>
                <m:r>
                  <m:rPr>
                    <m:sty m:val="p"/>
                  </m:rPr>
                  <w:rPr>
                    <w:rFonts w:ascii="Cambria Math" w:hAnsi="Cambria Math"/>
                  </w:rPr>
                  <m:t xml:space="preserve"> </m:t>
                </m:r>
              </m:e>
            </m:d>
          </m:e>
          <m:sup>
            <m:r>
              <w:rPr>
                <w:rFonts w:ascii="Cambria Math" w:hAnsi="Cambria Math"/>
              </w:rPr>
              <m:t>θ</m:t>
            </m:r>
          </m:sup>
        </m:sSup>
      </m:oMath>
      <w:r w:rsidR="00C62EF4" w:rsidRPr="00B96A26">
        <w:t xml:space="preserve"> </w:t>
      </w:r>
      <w:r w:rsidR="00C62EF4" w:rsidRPr="00B96A26">
        <w:tab/>
      </w:r>
      <w:r w:rsidR="00C62EF4" w:rsidRPr="00B96A26">
        <w:tab/>
      </w:r>
      <w:r w:rsidR="00C62EF4" w:rsidRPr="00B96A26">
        <w:tab/>
      </w:r>
      <w:r w:rsidR="00C62EF4" w:rsidRPr="00B96A26">
        <w:tab/>
      </w:r>
      <w:r w:rsidR="00C62EF4" w:rsidRPr="00B96A26">
        <w:tab/>
      </w:r>
      <m:oMath>
        <m:r>
          <w:rPr>
            <w:rFonts w:ascii="Cambria Math" w:hAnsi="Cambria Math"/>
          </w:rPr>
          <m:t>(4)</m:t>
        </m:r>
        <m:r>
          <w:rPr>
            <w:rStyle w:val="FootnoteReference"/>
            <w:rFonts w:ascii="Cambria Math" w:hAnsi="Cambria Math"/>
            <w:i/>
          </w:rPr>
          <w:footnoteReference w:id="1"/>
        </m:r>
      </m:oMath>
    </w:p>
    <w:p w:rsidR="00C62EF4" w:rsidRPr="00B96A26" w:rsidRDefault="00C62EF4" w:rsidP="0029092A">
      <w:pPr>
        <w:pStyle w:val="NoSpacing"/>
        <w:jc w:val="both"/>
      </w:pPr>
    </w:p>
    <w:p w:rsidR="00D7161C" w:rsidRPr="00B96A26" w:rsidRDefault="009A075B" w:rsidP="0029092A">
      <w:pPr>
        <w:pStyle w:val="NoSpacing"/>
        <w:jc w:val="both"/>
      </w:pPr>
      <w:r w:rsidRPr="00B96A26">
        <w:t>Thus</w:t>
      </w:r>
      <w:r w:rsidR="00D7161C" w:rsidRPr="00B96A26">
        <w:t xml:space="preserve">, there is a trade-off between the costs (decrease in </w:t>
      </w:r>
      <w:r w:rsidRPr="00B96A26">
        <w:t>production</w:t>
      </w:r>
      <w:r w:rsidR="00D7161C" w:rsidRPr="00B96A26">
        <w:t xml:space="preserve"> time when young) and the benefits (increase in human capital</w:t>
      </w:r>
      <w:r w:rsidRPr="00B96A26">
        <w:t xml:space="preserve"> when old</w:t>
      </w:r>
      <w:r w:rsidR="00D7161C" w:rsidRPr="00B96A26">
        <w:t>) of education. When individuals maximize their utility, they</w:t>
      </w:r>
      <w:r w:rsidR="009043A2" w:rsidRPr="00B96A26">
        <w:t xml:space="preserve"> make a decision regarding the fraction of their working time</w:t>
      </w:r>
      <w:r w:rsidR="00D7161C" w:rsidRPr="00B96A26">
        <w:t xml:space="preserve"> they want to invest in education</w:t>
      </w:r>
      <w:r w:rsidR="009043A2" w:rsidRPr="00B96A26">
        <w:t xml:space="preserve"> </w:t>
      </w:r>
      <w:r w:rsidR="000A1366" w:rsidRPr="00B96A26">
        <w:t>when they are young</w:t>
      </w:r>
      <w:r w:rsidR="009043A2" w:rsidRPr="00B96A26">
        <w:t xml:space="preserve">. </w:t>
      </w:r>
    </w:p>
    <w:p w:rsidR="009A075B" w:rsidRPr="00B96A26" w:rsidRDefault="009A075B" w:rsidP="0029092A">
      <w:pPr>
        <w:pStyle w:val="NoSpacing"/>
        <w:jc w:val="both"/>
      </w:pPr>
    </w:p>
    <w:p w:rsidR="00D7161C" w:rsidRPr="00B96A26" w:rsidRDefault="00C62EF4" w:rsidP="0029092A">
      <w:pPr>
        <w:pStyle w:val="NoSpacing"/>
        <w:jc w:val="both"/>
      </w:pPr>
      <w:r w:rsidRPr="00B96A26">
        <w:lastRenderedPageBreak/>
        <w:t>After i</w:t>
      </w:r>
      <w:r w:rsidR="009A075B" w:rsidRPr="00B96A26">
        <w:t xml:space="preserve">nserting </w:t>
      </w:r>
      <w:r w:rsidRPr="00B96A26">
        <w:t xml:space="preserve">the equation for human capital </w:t>
      </w:r>
      <m:oMath>
        <m:r>
          <w:rPr>
            <w:rFonts w:ascii="Cambria Math" w:hAnsi="Cambria Math"/>
          </w:rPr>
          <m:t>(4)</m:t>
        </m:r>
      </m:oMath>
      <w:r w:rsidRPr="00B96A26">
        <w:t xml:space="preserve"> in the consumption function</w:t>
      </w:r>
      <w:r w:rsidR="009A075B" w:rsidRPr="00B96A26">
        <w:t xml:space="preserve"> </w:t>
      </w:r>
      <m:oMath>
        <m:r>
          <w:rPr>
            <w:rFonts w:ascii="Cambria Math" w:hAnsi="Cambria Math"/>
          </w:rPr>
          <m:t>(3)</m:t>
        </m:r>
      </m:oMath>
      <w:r w:rsidR="009A075B" w:rsidRPr="00B96A26">
        <w:t xml:space="preserve"> </w:t>
      </w:r>
      <w:r w:rsidRPr="00B96A26">
        <w:t xml:space="preserve">and inserting the consumption functions </w:t>
      </w:r>
      <m:oMath>
        <m:r>
          <w:rPr>
            <w:rFonts w:ascii="Cambria Math" w:hAnsi="Cambria Math"/>
          </w:rPr>
          <m:t>(2)</m:t>
        </m:r>
      </m:oMath>
      <w:r w:rsidRPr="00B96A26">
        <w:t xml:space="preserve"> and </w:t>
      </w:r>
      <m:oMath>
        <m:r>
          <w:rPr>
            <w:rFonts w:ascii="Cambria Math" w:hAnsi="Cambria Math"/>
          </w:rPr>
          <m:t>(3)</m:t>
        </m:r>
      </m:oMath>
      <w:r w:rsidRPr="00B96A26">
        <w:t xml:space="preserve"> </w:t>
      </w:r>
      <w:r w:rsidR="009A075B" w:rsidRPr="00B96A26">
        <w:t xml:space="preserve">in the utility function </w:t>
      </w:r>
      <m:oMath>
        <m:r>
          <w:rPr>
            <w:rFonts w:ascii="Cambria Math" w:hAnsi="Cambria Math"/>
          </w:rPr>
          <m:t>(1)</m:t>
        </m:r>
      </m:oMath>
      <w:r w:rsidR="009A075B" w:rsidRPr="00B96A26">
        <w:t xml:space="preserve"> </w:t>
      </w:r>
      <w:r w:rsidRPr="00B96A26">
        <w:t xml:space="preserve">it is possible to maximize the utility function with respect to </w:t>
      </w:r>
      <m:oMath>
        <m:r>
          <w:rPr>
            <w:rFonts w:ascii="Cambria Math" w:hAnsi="Cambria Math"/>
          </w:rPr>
          <m:t>ν</m:t>
        </m:r>
      </m:oMath>
      <w:r w:rsidRPr="00B96A26">
        <w:t>. Rewriting this first order condition gives</w:t>
      </w:r>
      <w:r w:rsidR="00CD0E60">
        <w:rPr>
          <w:rStyle w:val="FootnoteReference"/>
        </w:rPr>
        <w:footnoteReference w:id="2"/>
      </w:r>
      <w:r w:rsidRPr="00B96A26">
        <w:t>:</w:t>
      </w:r>
    </w:p>
    <w:p w:rsidR="000A1366" w:rsidRPr="00B96A26" w:rsidRDefault="009F0B14" w:rsidP="0029092A">
      <w:pPr>
        <w:pStyle w:val="NoSpacing"/>
        <w:jc w:val="both"/>
      </w:pP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oMath>
      <w:r w:rsidR="000A1366" w:rsidRPr="00B96A26">
        <w:t xml:space="preserve"> </w:t>
      </w:r>
      <w:r w:rsidR="009A075B" w:rsidRPr="00B96A26">
        <w:tab/>
      </w:r>
      <w:r w:rsidR="009A075B" w:rsidRPr="00B96A26">
        <w:tab/>
      </w:r>
      <w:r w:rsidR="009A075B" w:rsidRPr="00B96A26">
        <w:tab/>
      </w:r>
      <w:r w:rsidR="00B9621A" w:rsidRPr="00B96A26">
        <w:tab/>
      </w:r>
      <w:r w:rsidR="00B9621A" w:rsidRPr="00B96A26">
        <w:tab/>
      </w:r>
      <w:r w:rsidR="00B9621A" w:rsidRPr="00B96A26">
        <w:tab/>
      </w:r>
      <w:r w:rsidR="00B9621A" w:rsidRPr="00B96A26">
        <w:tab/>
      </w:r>
      <m:oMath>
        <m:r>
          <w:rPr>
            <w:rFonts w:ascii="Cambria Math" w:hAnsi="Cambria Math"/>
          </w:rPr>
          <m:t>(5)</m:t>
        </m:r>
      </m:oMath>
    </w:p>
    <w:p w:rsidR="009A075B" w:rsidRPr="00B96A26" w:rsidRDefault="009A075B" w:rsidP="0029092A">
      <w:pPr>
        <w:pStyle w:val="NoSpacing"/>
        <w:jc w:val="both"/>
      </w:pPr>
    </w:p>
    <w:p w:rsidR="00CB3F42" w:rsidRPr="00B96A26" w:rsidRDefault="009A075B" w:rsidP="00CB3F42">
      <w:pPr>
        <w:pStyle w:val="NoSpacing"/>
        <w:keepNext/>
        <w:jc w:val="both"/>
      </w:pPr>
      <w:r w:rsidRPr="00B96A26">
        <w:t xml:space="preserve">Equation </w:t>
      </w:r>
      <m:oMath>
        <m:r>
          <w:rPr>
            <w:rFonts w:ascii="Cambria Math" w:hAnsi="Cambria Math"/>
          </w:rPr>
          <m:t>(4)</m:t>
        </m:r>
      </m:oMath>
      <w:r w:rsidRPr="00B96A26">
        <w:t xml:space="preserve"> shows the </w:t>
      </w:r>
      <w:r w:rsidR="00DE3406" w:rsidRPr="00B96A26">
        <w:t xml:space="preserve">optimal </w:t>
      </w:r>
      <w:r w:rsidRPr="00B96A26">
        <w:t>fraction of working time individuals invest in education</w:t>
      </w:r>
      <w:r w:rsidR="00DE3406" w:rsidRPr="00B96A26">
        <w:t xml:space="preserve">. When individuals invest this fraction in education their utility is maximized. </w:t>
      </w:r>
      <w:r w:rsidRPr="00B96A26">
        <w:t xml:space="preserve">As equation </w:t>
      </w:r>
      <m:oMath>
        <m:d>
          <m:dPr>
            <m:ctrlPr>
              <w:rPr>
                <w:rFonts w:ascii="Cambria Math" w:hAnsi="Cambria Math"/>
                <w:i/>
              </w:rPr>
            </m:ctrlPr>
          </m:dPr>
          <m:e>
            <m:r>
              <w:rPr>
                <w:rFonts w:ascii="Cambria Math" w:hAnsi="Cambria Math"/>
              </w:rPr>
              <m:t>4</m:t>
            </m:r>
          </m:e>
        </m:d>
      </m:oMath>
      <w:r w:rsidRPr="00B96A26">
        <w:t xml:space="preserve"> shows this fraction depends</w:t>
      </w:r>
      <w:r w:rsidR="00956A1C" w:rsidRPr="00B96A26">
        <w:t xml:space="preserve"> on the </w:t>
      </w:r>
      <w:r w:rsidR="00956A1C" w:rsidRPr="00B96A26">
        <w:rPr>
          <w:i/>
          <w:iCs/>
        </w:rPr>
        <w:t xml:space="preserve">expected </w:t>
      </w:r>
      <w:r w:rsidR="00956A1C" w:rsidRPr="00B96A26">
        <w:t xml:space="preserve">productivity growth in the country. </w:t>
      </w:r>
      <w:r w:rsidR="009043A2" w:rsidRPr="00B96A26">
        <w:t xml:space="preserve">When individuals expect that the productivity growth will be high, they’ll invest more in education. </w:t>
      </w:r>
      <w:r w:rsidR="00CB3F42" w:rsidRPr="00B96A26">
        <w:t>Figure 1</w:t>
      </w:r>
      <w:r w:rsidR="000A1366" w:rsidRPr="00B96A26">
        <w:t xml:space="preserve"> shows th</w:t>
      </w:r>
      <w:r w:rsidR="00E510AE" w:rsidRPr="00B96A26">
        <w:t xml:space="preserve">is correlation between expected productivity growth and the </w:t>
      </w:r>
      <w:r w:rsidR="00C62EF4" w:rsidRPr="00B96A26">
        <w:t>level of human capital.</w:t>
      </w:r>
    </w:p>
    <w:p w:rsidR="00C73115" w:rsidRPr="00B96A26" w:rsidRDefault="00C62EF4" w:rsidP="00C73115">
      <w:pPr>
        <w:pStyle w:val="NoSpacing"/>
        <w:keepNext/>
        <w:jc w:val="both"/>
      </w:pPr>
      <w:r w:rsidRPr="00B96A26">
        <w:t xml:space="preserve"> </w:t>
      </w:r>
      <w:r w:rsidR="007F4DFD" w:rsidRPr="00B96A26">
        <w:rPr>
          <w:noProof/>
          <w:lang w:eastAsia="en-US" w:bidi="ar-SA"/>
        </w:rPr>
        <w:drawing>
          <wp:inline distT="0" distB="0" distL="0" distR="0">
            <wp:extent cx="3214913" cy="2268000"/>
            <wp:effectExtent l="19050" t="0" r="4537"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5ac.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214913" cy="2268000"/>
                    </a:xfrm>
                    <a:prstGeom prst="rect">
                      <a:avLst/>
                    </a:prstGeom>
                  </pic:spPr>
                </pic:pic>
              </a:graphicData>
            </a:graphic>
          </wp:inline>
        </w:drawing>
      </w:r>
    </w:p>
    <w:p w:rsidR="009A075B"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1</w:t>
      </w:r>
      <w:r w:rsidR="009F0B14">
        <w:rPr>
          <w:noProof/>
        </w:rPr>
        <w:fldChar w:fldCharType="end"/>
      </w:r>
    </w:p>
    <w:p w:rsidR="00BF7C1C" w:rsidRPr="00B96A26" w:rsidRDefault="00956A1C" w:rsidP="0029092A">
      <w:pPr>
        <w:pStyle w:val="NoSpacing"/>
        <w:jc w:val="both"/>
        <w:rPr>
          <w:i/>
          <w:iCs/>
        </w:rPr>
      </w:pPr>
      <w:r w:rsidRPr="00B96A26">
        <w:rPr>
          <w:i/>
          <w:iCs/>
        </w:rPr>
        <w:t>Entrepreneurs</w:t>
      </w:r>
    </w:p>
    <w:p w:rsidR="00B9621A" w:rsidRPr="00B96A26" w:rsidRDefault="00B87ED8" w:rsidP="0029092A">
      <w:pPr>
        <w:pStyle w:val="NoSpacing"/>
        <w:jc w:val="both"/>
      </w:pPr>
      <w:r w:rsidRPr="00B96A26">
        <w:t>Entrepreneurs</w:t>
      </w:r>
      <w:r w:rsidR="00DE3406" w:rsidRPr="00B96A26">
        <w:t xml:space="preserve"> </w:t>
      </w:r>
      <w:r w:rsidR="00B9621A" w:rsidRPr="00B96A26">
        <w:t>face a decision regarding the amount they want to invest in innovation. Investing in innovation costs money but it will increase the output surplus. Entrepreneurs maximize their profit that is given by the following formula:</w:t>
      </w:r>
    </w:p>
    <w:p w:rsidR="00B9621A" w:rsidRPr="00B96A26" w:rsidRDefault="009F0B14" w:rsidP="00B9621A">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μ</m:t>
                </m:r>
              </m:lim>
            </m:limLow>
          </m:fName>
          <m:e>
            <m:r>
              <w:rPr>
                <w:rFonts w:ascii="Cambria Math" w:hAnsi="Cambria Math"/>
              </w:rPr>
              <m:t>V</m:t>
            </m:r>
            <m:d>
              <m:dPr>
                <m:ctrlPr>
                  <w:rPr>
                    <w:rFonts w:ascii="Cambria Math" w:hAnsi="Cambria Math"/>
                    <w:i/>
                  </w:rPr>
                </m:ctrlPr>
              </m:dPr>
              <m:e>
                <m: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-μαA+ρ</m:t>
                </m:r>
                <m:d>
                  <m:dPr>
                    <m:ctrlPr>
                      <w:rPr>
                        <w:rFonts w:ascii="Cambria Math" w:hAnsi="Cambria Math"/>
                        <w:i/>
                      </w:rPr>
                    </m:ctrlPr>
                  </m:dPr>
                  <m:e>
                    <m:r>
                      <w:rPr>
                        <w:rFonts w:ascii="Cambria Math" w:hAnsi="Cambria Math"/>
                      </w:rPr>
                      <m:t>1-β</m:t>
                    </m:r>
                  </m:e>
                </m:d>
                <m:d>
                  <m:dPr>
                    <m:ctrlPr>
                      <w:rPr>
                        <w:rFonts w:ascii="Cambria Math" w:hAnsi="Cambria Math"/>
                        <w:i/>
                      </w:rPr>
                    </m:ctrlPr>
                  </m:dPr>
                  <m:e>
                    <m:r>
                      <w:rPr>
                        <w:rFonts w:ascii="Cambria Math" w:hAnsi="Cambria Math"/>
                      </w:rPr>
                      <m:t>μλ+1-μ</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e>
            </m:d>
          </m:e>
        </m:func>
      </m:oMath>
      <w:r w:rsidR="00B9621A" w:rsidRPr="00B96A26">
        <w:t xml:space="preserve"> </w:t>
      </w:r>
      <w:r w:rsidR="00B9621A" w:rsidRPr="00B96A26">
        <w:tab/>
      </w:r>
      <w:r w:rsidR="00B9621A" w:rsidRPr="00B96A26">
        <w:tab/>
      </w:r>
      <w:r w:rsidR="00B9621A" w:rsidRPr="00B96A26">
        <w:tab/>
      </w:r>
      <m:oMath>
        <m:r>
          <w:rPr>
            <w:rFonts w:ascii="Cambria Math" w:hAnsi="Cambria Math"/>
          </w:rPr>
          <m:t>(6)</m:t>
        </m:r>
      </m:oMath>
    </w:p>
    <w:p w:rsidR="00B9621A" w:rsidRPr="00B96A26" w:rsidRDefault="00B9621A" w:rsidP="0029092A">
      <w:pPr>
        <w:pStyle w:val="NoSpacing"/>
        <w:jc w:val="both"/>
      </w:pPr>
    </w:p>
    <w:p w:rsidR="00B9621A" w:rsidRPr="00B96A26" w:rsidRDefault="00CB1900" w:rsidP="0029092A">
      <w:pPr>
        <w:pStyle w:val="NoSpacing"/>
        <w:jc w:val="both"/>
      </w:pPr>
      <w:r w:rsidRPr="00B96A26">
        <w:t xml:space="preserve">Rewriting the first order condition of equation </w:t>
      </w:r>
      <m:oMath>
        <m:r>
          <w:rPr>
            <w:rFonts w:ascii="Cambria Math" w:hAnsi="Cambria Math"/>
          </w:rPr>
          <m:t>(6)</m:t>
        </m:r>
      </m:oMath>
      <w:r w:rsidRPr="00B96A26">
        <w:t xml:space="preserve"> gives the following formula for the optimal amount of investment in innovation:</w:t>
      </w:r>
    </w:p>
    <w:p w:rsidR="00CB1900" w:rsidRPr="00B96A26" w:rsidRDefault="009F0B14" w:rsidP="00CB1900">
      <w:pPr>
        <w:pStyle w:val="NoSpacing"/>
        <w:jc w:val="both"/>
      </w:pPr>
      <m:oMath>
        <m:sSup>
          <m:sSupPr>
            <m:ctrlPr>
              <w:rPr>
                <w:rFonts w:ascii="Cambria Math" w:hAnsi="Cambria Math"/>
                <w:i/>
              </w:rPr>
            </m:ctrlPr>
          </m:sSupPr>
          <m:e>
            <m:r>
              <w:rPr>
                <w:rFonts w:ascii="Cambria Math" w:hAnsi="Cambria Math"/>
              </w:rPr>
              <m:t>μ</m:t>
            </m:r>
          </m:e>
          <m:sup>
            <m:r>
              <w:rPr>
                <w:rFonts w:ascii="Cambria Math" w:hAnsi="Cambria Math"/>
              </w:rPr>
              <m:t>*</m:t>
            </m:r>
          </m:sup>
        </m:sSup>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α&lt;ρ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d>
                  <m:dPr>
                    <m:ctrlPr>
                      <w:rPr>
                        <w:rFonts w:ascii="Cambria Math" w:hAnsi="Cambria Math"/>
                        <w:i/>
                      </w:rPr>
                    </m:ctrlPr>
                  </m:dPr>
                  <m:e>
                    <m:r>
                      <w:rPr>
                        <w:rFonts w:ascii="Cambria Math" w:hAnsi="Cambria Math"/>
                      </w:rPr>
                      <m:t>1-β</m:t>
                    </m:r>
                  </m:e>
                </m:d>
              </m:e>
              <m:e>
                <m:r>
                  <w:rPr>
                    <w:rFonts w:ascii="Cambria Math" w:hAnsi="Cambria Math"/>
                  </w:rPr>
                  <m:t xml:space="preserve"> 0 </m:t>
                </m:r>
                <m:r>
                  <m:rPr>
                    <m:sty m:val="p"/>
                  </m:rPr>
                  <w:rPr>
                    <w:rFonts w:ascii="Cambria Math" w:hAnsi="Cambria Math"/>
                  </w:rPr>
                  <m:t>if</m:t>
                </m:r>
                <m:r>
                  <w:rPr>
                    <w:rFonts w:ascii="Cambria Math" w:hAnsi="Cambria Math"/>
                  </w:rPr>
                  <m:t xml:space="preserve"> α≥ρ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d>
                  <m:dPr>
                    <m:ctrlPr>
                      <w:rPr>
                        <w:rFonts w:ascii="Cambria Math" w:hAnsi="Cambria Math"/>
                        <w:i/>
                      </w:rPr>
                    </m:ctrlPr>
                  </m:dPr>
                  <m:e>
                    <m:r>
                      <w:rPr>
                        <w:rFonts w:ascii="Cambria Math" w:hAnsi="Cambria Math"/>
                      </w:rPr>
                      <m:t>1-β</m:t>
                    </m:r>
                  </m:e>
                </m:d>
              </m:e>
            </m:eqArr>
          </m:e>
        </m:d>
      </m:oMath>
      <w:r w:rsidR="00CB1900" w:rsidRPr="00B96A26">
        <w:t xml:space="preserve"> </w:t>
      </w:r>
      <w:r w:rsidR="00CB1900" w:rsidRPr="00B96A26">
        <w:tab/>
      </w:r>
      <w:r w:rsidR="00CB1900" w:rsidRPr="00B96A26">
        <w:tab/>
      </w:r>
      <w:r w:rsidR="00CB1900" w:rsidRPr="00B96A26">
        <w:tab/>
      </w:r>
      <w:r w:rsidR="00CB1900" w:rsidRPr="00B96A26">
        <w:tab/>
      </w:r>
      <w:r w:rsidR="00CB1900" w:rsidRPr="00B96A26">
        <w:tab/>
      </w:r>
      <m:oMath>
        <m:r>
          <w:rPr>
            <w:rFonts w:ascii="Cambria Math" w:hAnsi="Cambria Math"/>
          </w:rPr>
          <m:t>(7)</m:t>
        </m:r>
      </m:oMath>
    </w:p>
    <w:p w:rsidR="00CB1900" w:rsidRPr="00B96A26" w:rsidRDefault="00CB1900" w:rsidP="0029092A">
      <w:pPr>
        <w:pStyle w:val="NoSpacing"/>
        <w:jc w:val="both"/>
      </w:pPr>
    </w:p>
    <w:p w:rsidR="00CB1900" w:rsidRPr="00B96A26" w:rsidRDefault="00CB1900" w:rsidP="0029092A">
      <w:pPr>
        <w:pStyle w:val="NoSpacing"/>
        <w:jc w:val="both"/>
      </w:pPr>
      <w:r w:rsidRPr="00B96A26">
        <w:t xml:space="preserve">Equation </w:t>
      </w:r>
      <m:oMath>
        <m:r>
          <w:rPr>
            <w:rFonts w:ascii="Cambria Math" w:hAnsi="Cambria Math"/>
          </w:rPr>
          <m:t>(7)</m:t>
        </m:r>
      </m:oMath>
      <w:r w:rsidRPr="00B96A26">
        <w:t xml:space="preserve"> shows that the first order derivative of the profit function with respect to </w:t>
      </w:r>
      <m:oMath>
        <m:r>
          <w:rPr>
            <w:rFonts w:ascii="Cambria Math" w:hAnsi="Cambria Math"/>
          </w:rPr>
          <m:t>μ</m:t>
        </m:r>
      </m:oMath>
      <w:r w:rsidRPr="00B96A26">
        <w:t xml:space="preserve">, the probability that the innovation happens, does not depend on </w:t>
      </w:r>
      <m:oMath>
        <m:r>
          <w:rPr>
            <w:rFonts w:ascii="Cambria Math" w:hAnsi="Cambria Math"/>
          </w:rPr>
          <m:t>μ</m:t>
        </m:r>
      </m:oMath>
      <w:r w:rsidRPr="00B96A26">
        <w:t xml:space="preserve">. Therefore, investors either invest maximal in innovation or don’t invest at all. When investors invest maximal in innovation it means that they’ll invest an amount until it’s certain the innovation will occur, so </w:t>
      </w:r>
      <m:oMath>
        <m:r>
          <w:rPr>
            <w:rFonts w:ascii="Cambria Math" w:hAnsi="Cambria Math"/>
          </w:rPr>
          <m:t>μ=1</m:t>
        </m:r>
      </m:oMath>
      <w:r w:rsidRPr="00B96A26">
        <w:t>.</w:t>
      </w:r>
    </w:p>
    <w:p w:rsidR="00CB1900" w:rsidRPr="00B96A26" w:rsidRDefault="00CB1900" w:rsidP="0029092A">
      <w:pPr>
        <w:pStyle w:val="NoSpacing"/>
        <w:jc w:val="both"/>
      </w:pPr>
    </w:p>
    <w:p w:rsidR="00956A1C" w:rsidRPr="00B96A26" w:rsidRDefault="00B63B06" w:rsidP="0029092A">
      <w:pPr>
        <w:pStyle w:val="NoSpacing"/>
        <w:jc w:val="both"/>
      </w:pPr>
      <w:r w:rsidRPr="00B96A26">
        <w:t xml:space="preserve">As equation </w:t>
      </w:r>
      <m:oMath>
        <m:r>
          <w:rPr>
            <w:rFonts w:ascii="Cambria Math" w:hAnsi="Cambria Math"/>
          </w:rPr>
          <m:t>(7)</m:t>
        </m:r>
      </m:oMath>
      <w:r w:rsidRPr="00B96A26">
        <w:t xml:space="preserve"> shows</w:t>
      </w:r>
      <w:r w:rsidR="00B87ED8" w:rsidRPr="00B96A26">
        <w:t xml:space="preserve"> t</w:t>
      </w:r>
      <w:r w:rsidR="00956A1C" w:rsidRPr="00B96A26">
        <w:t xml:space="preserve">he decision of the entrepreneurs whether or not to invest in innovation depends on the </w:t>
      </w:r>
      <w:r w:rsidR="00956A1C" w:rsidRPr="00B96A26">
        <w:rPr>
          <w:i/>
          <w:iCs/>
        </w:rPr>
        <w:t xml:space="preserve">expected </w:t>
      </w:r>
      <w:r w:rsidR="00956A1C" w:rsidRPr="00B96A26">
        <w:t xml:space="preserve">level of human capital. Above a certain level of human capital, entrepreneurs will invest in innovation because they will make a profit. However, when the human capital level is not high </w:t>
      </w:r>
      <w:r w:rsidR="00956A1C" w:rsidRPr="00B96A26">
        <w:lastRenderedPageBreak/>
        <w:t xml:space="preserve">enough, entrepreneurs decide not to invest in innovation since they will lose from this investment. </w:t>
      </w:r>
      <w:r w:rsidRPr="00B96A26">
        <w:t>This decision if formulated by the following formula:</w:t>
      </w:r>
    </w:p>
    <w:p w:rsidR="00B63B06" w:rsidRPr="00B96A26" w:rsidRDefault="009F0B14" w:rsidP="00B63B06">
      <w:pPr>
        <w:pStyle w:val="NoSpacing"/>
        <w:jc w:val="both"/>
      </w:pPr>
      <m:oMath>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&gt;</m:t>
        </m:r>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oMath>
      <w:r w:rsidR="00B63B06" w:rsidRPr="00B96A26">
        <w:tab/>
      </w:r>
      <w:r w:rsidR="00B63B06" w:rsidRPr="00B96A26">
        <w:tab/>
      </w:r>
      <w:r w:rsidR="00B63B06" w:rsidRPr="00B96A26">
        <w:tab/>
      </w:r>
      <w:r w:rsidR="00B63B06" w:rsidRPr="00B96A26">
        <w:tab/>
      </w:r>
      <w:r w:rsidR="00B63B06" w:rsidRPr="00B96A26">
        <w:tab/>
      </w:r>
      <w:r w:rsidR="00B63B06" w:rsidRPr="00B96A26">
        <w:tab/>
      </w:r>
      <w:r w:rsidR="00B63B06" w:rsidRPr="00B96A26">
        <w:tab/>
      </w:r>
      <m:oMath>
        <m:r>
          <w:rPr>
            <w:rFonts w:ascii="Cambria Math" w:hAnsi="Cambria Math"/>
          </w:rPr>
          <m:t>(8)</m:t>
        </m:r>
      </m:oMath>
    </w:p>
    <w:p w:rsidR="00C73115" w:rsidRPr="00B96A26" w:rsidRDefault="00C73115" w:rsidP="00B63B06">
      <w:pPr>
        <w:pStyle w:val="NoSpacing"/>
        <w:jc w:val="both"/>
      </w:pPr>
    </w:p>
    <w:p w:rsidR="00B63B06" w:rsidRPr="00B96A26" w:rsidRDefault="00CB3F42" w:rsidP="00CB3F42">
      <w:pPr>
        <w:pStyle w:val="NoSpacing"/>
        <w:jc w:val="both"/>
      </w:pPr>
      <w:r w:rsidRPr="00B96A26">
        <w:t xml:space="preserve">Figure 2 graphically illustrates the </w:t>
      </w:r>
      <w:r w:rsidR="00B63B06" w:rsidRPr="00B96A26">
        <w:t>decision of the entrepreneurs</w:t>
      </w:r>
      <w:r w:rsidRPr="00B96A26">
        <w:t>.</w:t>
      </w:r>
      <w:r w:rsidR="00B63B06" w:rsidRPr="00B96A26">
        <w:t xml:space="preserve"> When the human capital is above the dotted line, entrepreneurs decide to invest in innovation and the productivity level increases from 1 to 1.5. </w:t>
      </w:r>
    </w:p>
    <w:p w:rsidR="00B63B06" w:rsidRPr="00B96A26" w:rsidRDefault="00B63B06" w:rsidP="0029092A">
      <w:pPr>
        <w:pStyle w:val="NoSpacing"/>
        <w:jc w:val="both"/>
      </w:pPr>
    </w:p>
    <w:p w:rsidR="00C73115" w:rsidRPr="00B96A26" w:rsidRDefault="007F4DFD" w:rsidP="00C73115">
      <w:pPr>
        <w:pStyle w:val="NoSpacing"/>
        <w:keepNext/>
        <w:jc w:val="both"/>
      </w:pPr>
      <w:r w:rsidRPr="00B96A26">
        <w:rPr>
          <w:noProof/>
          <w:lang w:eastAsia="en-US" w:bidi="ar-SA"/>
        </w:rPr>
        <w:drawing>
          <wp:inline distT="0" distB="0" distL="0" distR="0">
            <wp:extent cx="3929063" cy="2771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ab.jpg"/>
                    <pic:cNvPicPr/>
                  </pic:nvPicPr>
                  <pic:blipFill>
                    <a:blip r:embed="rId9">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0A1366"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2</w:t>
      </w:r>
      <w:r w:rsidR="009F0B14">
        <w:rPr>
          <w:noProof/>
        </w:rPr>
        <w:fldChar w:fldCharType="end"/>
      </w:r>
    </w:p>
    <w:p w:rsidR="00790733" w:rsidRPr="00B96A26" w:rsidRDefault="00790733" w:rsidP="0029092A">
      <w:pPr>
        <w:pStyle w:val="NoSpacing"/>
        <w:jc w:val="both"/>
      </w:pPr>
    </w:p>
    <w:p w:rsidR="007F4DFD" w:rsidRPr="00B96A26" w:rsidRDefault="006413BD" w:rsidP="0029092A">
      <w:pPr>
        <w:pStyle w:val="NoSpacing"/>
        <w:jc w:val="both"/>
        <w:rPr>
          <w:i/>
        </w:rPr>
      </w:pPr>
      <w:r w:rsidRPr="00B96A26">
        <w:rPr>
          <w:i/>
        </w:rPr>
        <w:t>Equilibria</w:t>
      </w:r>
    </w:p>
    <w:p w:rsidR="006413BD" w:rsidRPr="00B96A26" w:rsidRDefault="006413BD" w:rsidP="00913502">
      <w:pPr>
        <w:pStyle w:val="NoSpacing"/>
        <w:jc w:val="both"/>
      </w:pPr>
      <w:r w:rsidRPr="00B96A26">
        <w:t>The decision of individuals how much to invest in education depend</w:t>
      </w:r>
      <w:r w:rsidR="000B6983">
        <w:t>s</w:t>
      </w:r>
      <w:r w:rsidRPr="00B96A26">
        <w:t xml:space="preserve"> on the expected level of productivity growth. At the same time, the decision of entrepreneurs whether or not to invest in innovation depends on the expected level of human capital. Unfortunately</w:t>
      </w:r>
      <w:r w:rsidR="00FC52B2">
        <w:t>,</w:t>
      </w:r>
      <w:r w:rsidRPr="00B96A26">
        <w:t xml:space="preserve"> the expected levels are not given but we can combine both figures when we assume that individuals and entrepreneurs behave rational. </w:t>
      </w:r>
      <w:r w:rsidR="00A81DAD">
        <w:t>When both the individuals and the entrepreneurs hold rational beliefs there are two Nash equilibria. In figure 3 the decision making lines from the entrepreneurs and from the individuals are combined</w:t>
      </w:r>
      <w:r w:rsidR="00913502">
        <w:t xml:space="preserve"> and you see that the lines c</w:t>
      </w:r>
      <w:r w:rsidR="00A81DAD">
        <w:t xml:space="preserve">ross three times. </w:t>
      </w:r>
      <w:r w:rsidR="00913502">
        <w:t xml:space="preserve">When the human capital line crosses the innovation decision line by the entrepreneurs when the last line is horizontal, there is no equilibrium since entrepreneurs either invest maximal or don’t invest at all. That means, that the equilibria only exists on the vertical parts of the innovation decision line by the entrepreneurs. Figure 3 shows that </w:t>
      </w:r>
      <w:r w:rsidRPr="00B96A26">
        <w:t xml:space="preserve">there is a low-growth equilibrium and a high-growth equilibrium. When the entrepreneurs expect that the level of human capital will be below the horizontal line they won’t invest in innovation and when the individuals </w:t>
      </w:r>
      <w:r w:rsidR="00CC2597" w:rsidRPr="00B96A26">
        <w:t xml:space="preserve">expect that the entrepreneurs don’t invest in innovation they will invest a smaller amount in education. This results in the equilibria presented in the figure below. When the economy is in the low-growth equilibria and neither the individuals nor the entrepreneurs expect that the other party invest more in education or innovation the economy can’t get out of this low-growth equilibria. </w:t>
      </w:r>
    </w:p>
    <w:p w:rsidR="006413BD" w:rsidRPr="00B96A26" w:rsidRDefault="006413BD" w:rsidP="0029092A">
      <w:pPr>
        <w:pStyle w:val="NoSpacing"/>
        <w:jc w:val="both"/>
      </w:pPr>
    </w:p>
    <w:p w:rsidR="00C73115" w:rsidRPr="00B96A26" w:rsidRDefault="006413BD" w:rsidP="00C73115">
      <w:pPr>
        <w:pStyle w:val="NoSpacing"/>
        <w:keepNext/>
        <w:jc w:val="both"/>
      </w:pPr>
      <w:r w:rsidRPr="00B96A26">
        <w:rPr>
          <w:noProof/>
          <w:lang w:eastAsia="en-US" w:bidi="ar-SA"/>
        </w:rPr>
        <w:lastRenderedPageBreak/>
        <w:drawing>
          <wp:inline distT="0" distB="0" distL="0" distR="0">
            <wp:extent cx="3929063" cy="27717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a.jpg"/>
                    <pic:cNvPicPr/>
                  </pic:nvPicPr>
                  <pic:blipFill>
                    <a:blip r:embed="rId10">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6413BD"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3</w:t>
      </w:r>
      <w:r w:rsidR="009F0B14">
        <w:rPr>
          <w:noProof/>
        </w:rPr>
        <w:fldChar w:fldCharType="end"/>
      </w:r>
    </w:p>
    <w:p w:rsidR="006413BD" w:rsidRPr="00B96A26" w:rsidRDefault="006413BD" w:rsidP="0029092A">
      <w:pPr>
        <w:pStyle w:val="NoSpacing"/>
        <w:jc w:val="both"/>
      </w:pPr>
    </w:p>
    <w:p w:rsidR="00CC2597" w:rsidRPr="00B96A26" w:rsidRDefault="00CC2597">
      <w:pPr>
        <w:rPr>
          <w:b/>
        </w:rPr>
      </w:pPr>
      <w:r w:rsidRPr="00B96A26">
        <w:rPr>
          <w:b/>
        </w:rPr>
        <w:br w:type="page"/>
      </w:r>
    </w:p>
    <w:p w:rsidR="00BF7C1C" w:rsidRPr="00B96A26" w:rsidRDefault="00C73115" w:rsidP="00C73115">
      <w:pPr>
        <w:pStyle w:val="Heading1"/>
      </w:pPr>
      <w:bookmarkStart w:id="3" w:name="_Toc308593714"/>
      <w:r w:rsidRPr="00B96A26">
        <w:lastRenderedPageBreak/>
        <w:t>Introduction</w:t>
      </w:r>
      <w:r w:rsidR="00B96A26" w:rsidRPr="00B96A26">
        <w:t xml:space="preserve"> of a s</w:t>
      </w:r>
      <w:r w:rsidR="00956A1C" w:rsidRPr="00B96A26">
        <w:t>ubsidy</w:t>
      </w:r>
      <w:bookmarkEnd w:id="3"/>
    </w:p>
    <w:p w:rsidR="00D93671" w:rsidRPr="00B96A26" w:rsidRDefault="00B96A26" w:rsidP="00CC2597">
      <w:pPr>
        <w:pStyle w:val="NoSpacing"/>
      </w:pPr>
      <w:r w:rsidRPr="00B96A26">
        <w:t>We</w:t>
      </w:r>
      <w:r w:rsidR="00D93671" w:rsidRPr="00B96A26">
        <w:t xml:space="preserve"> </w:t>
      </w:r>
      <w:r w:rsidR="00B63B06" w:rsidRPr="00B96A26">
        <w:t>will</w:t>
      </w:r>
      <w:r w:rsidRPr="00B96A26">
        <w:t xml:space="preserve"> now</w:t>
      </w:r>
      <w:r w:rsidR="00B63B06" w:rsidRPr="00B96A26">
        <w:t xml:space="preserve"> introduce a subsidy to education. </w:t>
      </w:r>
      <w:r w:rsidRPr="00B96A26">
        <w:t>Below</w:t>
      </w:r>
      <w:r w:rsidR="00D93671" w:rsidRPr="00B96A26">
        <w:t>, we discuss the ef</w:t>
      </w:r>
      <w:r w:rsidRPr="00B96A26">
        <w:t xml:space="preserve">fects of a subsidy to education, but first we will describe </w:t>
      </w:r>
      <w:r w:rsidR="00D93671" w:rsidRPr="00B96A26">
        <w:t xml:space="preserve">how the subsidy is </w:t>
      </w:r>
      <w:r w:rsidRPr="00B96A26">
        <w:t>inserted into the model</w:t>
      </w:r>
      <w:r w:rsidR="00D93671" w:rsidRPr="00B96A26">
        <w:t>. In this section, e</w:t>
      </w:r>
      <w:r w:rsidR="0001605B" w:rsidRPr="00B96A26">
        <w:t>very employee receives a subsidy that depends on the fraction of time that person allocates to education</w:t>
      </w:r>
      <w:r w:rsidRPr="00B96A26">
        <w:t>, i.e. a quantity subsidy</w:t>
      </w:r>
      <w:r w:rsidR="0001605B" w:rsidRPr="00B96A26">
        <w:t xml:space="preserve">. </w:t>
      </w:r>
      <w:r w:rsidR="00D93671" w:rsidRPr="00B96A26">
        <w:t xml:space="preserve">Thus, the more </w:t>
      </w:r>
      <w:r w:rsidR="00494591">
        <w:t>one</w:t>
      </w:r>
      <w:r w:rsidR="00D93671" w:rsidRPr="00B96A26">
        <w:t xml:space="preserve"> invest</w:t>
      </w:r>
      <w:r w:rsidR="00494591">
        <w:t>s i</w:t>
      </w:r>
      <w:r w:rsidR="00D93671" w:rsidRPr="00B96A26">
        <w:t xml:space="preserve">n education, the larger </w:t>
      </w:r>
      <w:r w:rsidR="00494591">
        <w:t xml:space="preserve">the </w:t>
      </w:r>
      <w:r w:rsidR="00D93671" w:rsidRPr="00B96A26">
        <w:t xml:space="preserve">subsidy </w:t>
      </w:r>
      <w:r w:rsidR="00494591">
        <w:t>one</w:t>
      </w:r>
      <w:r w:rsidR="00D93671" w:rsidRPr="00B96A26">
        <w:t xml:space="preserve"> receive</w:t>
      </w:r>
      <w:r w:rsidR="00494591">
        <w:t>s</w:t>
      </w:r>
      <w:r w:rsidR="00D93671" w:rsidRPr="00B96A26">
        <w:t xml:space="preserve">. Furthermore, we assume </w:t>
      </w:r>
      <w:r w:rsidRPr="00B96A26">
        <w:t xml:space="preserve">for now </w:t>
      </w:r>
      <w:r w:rsidR="00D93671" w:rsidRPr="00B96A26">
        <w:t>that no taxes are levied on individuals to pay for the subsidy. The consumption function</w:t>
      </w:r>
      <w:r w:rsidR="00494591">
        <w:t>s for</w:t>
      </w:r>
      <w:r w:rsidR="00D93671" w:rsidRPr="00B96A26">
        <w:t xml:space="preserve"> individuals </w:t>
      </w:r>
      <w:r w:rsidR="00494591">
        <w:t xml:space="preserve">in each period </w:t>
      </w:r>
      <w:r w:rsidR="00D93671" w:rsidRPr="00B96A26">
        <w:t xml:space="preserve">now </w:t>
      </w:r>
      <w:r w:rsidR="00494591">
        <w:t>become</w:t>
      </w:r>
      <w:r w:rsidR="00D93671" w:rsidRPr="00B96A26">
        <w:t>:</w:t>
      </w:r>
    </w:p>
    <w:p w:rsidR="00D93671" w:rsidRPr="00B96A26" w:rsidRDefault="009F0B14" w:rsidP="00D93671">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young, 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ν</m:t>
            </m:r>
          </m:e>
          <m:sub>
            <m:r>
              <w:rPr>
                <w:rFonts w:ascii="Cambria Math" w:hAnsi="Cambria Math"/>
              </w:rPr>
              <m:t>t</m:t>
            </m:r>
          </m:sub>
        </m:sSub>
      </m:oMath>
      <w:r w:rsidR="00D93671" w:rsidRPr="00B96A26">
        <w:t xml:space="preserve"> </w:t>
      </w:r>
      <w:r w:rsidR="00D93671" w:rsidRPr="00B96A26">
        <w:tab/>
      </w:r>
      <w:r w:rsidR="00D93671" w:rsidRPr="00B96A26">
        <w:tab/>
      </w:r>
      <w:r w:rsidR="00D93671" w:rsidRPr="00B96A26">
        <w:tab/>
      </w:r>
      <w:r w:rsidR="00D93671" w:rsidRPr="00B96A26">
        <w:tab/>
      </w:r>
      <w:r w:rsidR="00D93671" w:rsidRPr="00B96A26">
        <w:tab/>
      </w:r>
      <w:r w:rsidR="00D93671" w:rsidRPr="00B96A26">
        <w:tab/>
      </w:r>
      <w:r w:rsidR="00D93671" w:rsidRPr="00B96A26">
        <w:tab/>
      </w:r>
      <m:oMath>
        <m:d>
          <m:dPr>
            <m:ctrlPr>
              <w:rPr>
                <w:rFonts w:ascii="Cambria Math" w:hAnsi="Cambria Math"/>
                <w:i/>
              </w:rPr>
            </m:ctrlPr>
          </m:dPr>
          <m:e>
            <m:r>
              <w:rPr>
                <w:rFonts w:ascii="Cambria Math" w:hAnsi="Cambria Math"/>
              </w:rPr>
              <m:t>9</m:t>
            </m:r>
          </m:e>
        </m:d>
      </m:oMath>
    </w:p>
    <w:p w:rsidR="00D93671" w:rsidRPr="00B96A26" w:rsidRDefault="009F0B14" w:rsidP="00D93671">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old, t+1</m:t>
            </m:r>
          </m:sub>
        </m:sSub>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oMath>
      <w:r w:rsidR="00D93671" w:rsidRPr="00B96A26">
        <w:t xml:space="preserve"> </w:t>
      </w:r>
      <w:r w:rsidR="00D93671" w:rsidRPr="00B96A26">
        <w:tab/>
      </w:r>
      <w:r w:rsidR="00D93671" w:rsidRPr="00B96A26">
        <w:tab/>
      </w:r>
      <w:r w:rsidR="00D93671" w:rsidRPr="00B96A26">
        <w:tab/>
      </w:r>
      <w:r w:rsidR="00D93671" w:rsidRPr="00B96A26">
        <w:tab/>
      </w:r>
      <w:r w:rsidR="00D93671" w:rsidRPr="00B96A26">
        <w:tab/>
      </w:r>
      <w:r w:rsidR="00D93671" w:rsidRPr="00B96A26">
        <w:tab/>
      </w:r>
      <w:r w:rsidR="00D93671" w:rsidRPr="00B96A26">
        <w:tab/>
      </w:r>
      <m:oMath>
        <m:r>
          <w:rPr>
            <w:rFonts w:ascii="Cambria Math" w:hAnsi="Cambria Math"/>
          </w:rPr>
          <m:t>(10)</m:t>
        </m:r>
      </m:oMath>
    </w:p>
    <w:p w:rsidR="00873C89" w:rsidRPr="00B96A26" w:rsidRDefault="00873C89" w:rsidP="0029092A">
      <w:pPr>
        <w:pStyle w:val="NoSpacing"/>
        <w:jc w:val="both"/>
      </w:pPr>
    </w:p>
    <w:p w:rsidR="007F5DF4" w:rsidRPr="00B96A26" w:rsidRDefault="00873C89" w:rsidP="0029092A">
      <w:pPr>
        <w:pStyle w:val="NoSpacing"/>
        <w:jc w:val="both"/>
      </w:pPr>
      <w:r w:rsidRPr="00B96A26">
        <w:t xml:space="preserve">Equation </w:t>
      </w:r>
      <m:oMath>
        <m:r>
          <w:rPr>
            <w:rFonts w:ascii="Cambria Math" w:hAnsi="Cambria Math"/>
          </w:rPr>
          <m:t>(9)</m:t>
        </m:r>
      </m:oMath>
      <w:r w:rsidRPr="00B96A26">
        <w:t xml:space="preserve"> shows that the introduction of the subsidy makes investing in education less expensive. To see whether the subsidy makes individuals more willing to invest more in education</w:t>
      </w:r>
      <w:r w:rsidR="00494591">
        <w:t>,</w:t>
      </w:r>
      <w:r w:rsidRPr="00B96A26">
        <w:t xml:space="preserve"> the utility function is maximized </w:t>
      </w:r>
      <w:r w:rsidR="007F5DF4" w:rsidRPr="00B96A26">
        <w:t xml:space="preserve">with respect to </w:t>
      </w:r>
      <m:oMath>
        <m:r>
          <w:rPr>
            <w:rFonts w:ascii="Cambria Math" w:hAnsi="Cambria Math"/>
          </w:rPr>
          <m:t>ν</m:t>
        </m:r>
      </m:oMath>
      <w:r w:rsidR="007F5DF4" w:rsidRPr="00B96A26">
        <w:t xml:space="preserve">. Inserting the consumption functions </w:t>
      </w:r>
      <m:oMath>
        <m:d>
          <m:dPr>
            <m:ctrlPr>
              <w:rPr>
                <w:rFonts w:ascii="Cambria Math" w:hAnsi="Cambria Math"/>
                <w:i/>
              </w:rPr>
            </m:ctrlPr>
          </m:dPr>
          <m:e>
            <m:r>
              <w:rPr>
                <w:rFonts w:ascii="Cambria Math" w:hAnsi="Cambria Math"/>
              </w:rPr>
              <m:t>9</m:t>
            </m:r>
          </m:e>
        </m:d>
      </m:oMath>
      <w:r w:rsidR="007F5DF4" w:rsidRPr="00B96A26">
        <w:t xml:space="preserve"> and </w:t>
      </w:r>
      <m:oMath>
        <m:d>
          <m:dPr>
            <m:ctrlPr>
              <w:rPr>
                <w:rFonts w:ascii="Cambria Math" w:hAnsi="Cambria Math"/>
                <w:i/>
              </w:rPr>
            </m:ctrlPr>
          </m:dPr>
          <m:e>
            <m:r>
              <w:rPr>
                <w:rFonts w:ascii="Cambria Math" w:hAnsi="Cambria Math"/>
              </w:rPr>
              <m:t>10</m:t>
            </m:r>
          </m:e>
        </m:d>
      </m:oMath>
      <w:r w:rsidR="007F5DF4" w:rsidRPr="00B96A26">
        <w:t xml:space="preserve"> in the utility function </w:t>
      </w:r>
      <m:oMath>
        <m:d>
          <m:dPr>
            <m:ctrlPr>
              <w:rPr>
                <w:rFonts w:ascii="Cambria Math" w:hAnsi="Cambria Math"/>
                <w:i/>
              </w:rPr>
            </m:ctrlPr>
          </m:dPr>
          <m:e>
            <m:r>
              <w:rPr>
                <w:rFonts w:ascii="Cambria Math" w:hAnsi="Cambria Math"/>
              </w:rPr>
              <m:t>1</m:t>
            </m:r>
          </m:e>
        </m:d>
      </m:oMath>
      <w:r w:rsidR="007F5DF4" w:rsidRPr="00B96A26">
        <w:t xml:space="preserve"> and maximizing this function gives: </w:t>
      </w:r>
    </w:p>
    <w:p w:rsidR="007F5DF4" w:rsidRPr="00B96A26" w:rsidRDefault="009F0B14" w:rsidP="0029092A">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S</m:t>
            </m:r>
          </m:sub>
          <m:sup>
            <m:r>
              <w:rPr>
                <w:rFonts w:ascii="Cambria Math" w:hAnsi="Cambria Math"/>
              </w:rPr>
              <m:t>*</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oMath>
      <w:r w:rsidR="007F5DF4" w:rsidRPr="00B96A26">
        <w:t xml:space="preserve"> </w:t>
      </w:r>
      <w:r w:rsidR="007F5DF4" w:rsidRPr="00B96A26">
        <w:tab/>
      </w:r>
      <w:r w:rsidR="007F5DF4" w:rsidRPr="00B96A26">
        <w:tab/>
      </w:r>
      <w:r w:rsidR="007F5DF4" w:rsidRPr="00B96A26">
        <w:tab/>
      </w:r>
      <w:r w:rsidR="007F5DF4" w:rsidRPr="00B96A26">
        <w:tab/>
      </w:r>
      <w:r w:rsidR="007F5DF4" w:rsidRPr="00B96A26">
        <w:tab/>
      </w:r>
      <w:r w:rsidR="007F5DF4" w:rsidRPr="00B96A26">
        <w:tab/>
      </w:r>
      <w:r w:rsidR="007F5DF4" w:rsidRPr="00B96A26">
        <w:tab/>
      </w:r>
      <m:oMath>
        <m:r>
          <w:rPr>
            <w:rFonts w:ascii="Cambria Math" w:hAnsi="Cambria Math"/>
          </w:rPr>
          <m:t>(11)</m:t>
        </m:r>
      </m:oMath>
    </w:p>
    <w:p w:rsidR="003941AE" w:rsidRPr="00B96A26" w:rsidRDefault="003941AE" w:rsidP="0029092A">
      <w:pPr>
        <w:pStyle w:val="NoSpacing"/>
        <w:jc w:val="both"/>
      </w:pPr>
    </w:p>
    <w:p w:rsidR="003941AE" w:rsidRPr="00B96A26" w:rsidRDefault="003941AE" w:rsidP="0029092A">
      <w:pPr>
        <w:pStyle w:val="NoSpacing"/>
        <w:jc w:val="both"/>
      </w:pPr>
      <w:r w:rsidRPr="00B96A26">
        <w:t xml:space="preserve">When </w:t>
      </w:r>
      <w:r w:rsidR="00B96A26" w:rsidRPr="00B96A26">
        <w:t>we</w:t>
      </w:r>
      <w:r w:rsidRPr="00B96A26">
        <w:t xml:space="preserve"> compare equation </w:t>
      </w:r>
      <m:oMath>
        <m:r>
          <w:rPr>
            <w:rFonts w:ascii="Cambria Math" w:hAnsi="Cambria Math"/>
          </w:rPr>
          <m:t>(11)</m:t>
        </m:r>
      </m:oMath>
      <w:r w:rsidRPr="00B96A26">
        <w:t xml:space="preserve"> with equation </w:t>
      </w:r>
      <m:oMath>
        <m:r>
          <w:rPr>
            <w:rFonts w:ascii="Cambria Math" w:hAnsi="Cambria Math"/>
          </w:rPr>
          <m:t>(5)</m:t>
        </m:r>
      </m:oMath>
      <w:r w:rsidRPr="00B96A26">
        <w:t xml:space="preserve"> </w:t>
      </w:r>
      <w:r w:rsidR="00B96A26" w:rsidRPr="00B96A26">
        <w:t>we</w:t>
      </w:r>
      <w:r w:rsidRPr="00B96A26">
        <w:t xml:space="preserve"> see that the fraction of working time people are willing to invest in education increases with the subsidy when </w:t>
      </w:r>
      <w:r w:rsidR="00B96A26" w:rsidRPr="00B96A26">
        <w:t>keeping</w:t>
      </w:r>
      <w:r w:rsidRPr="00B96A26">
        <w:t xml:space="preserve"> other parameters </w:t>
      </w:r>
      <w:r w:rsidR="00B96A26" w:rsidRPr="00B96A26">
        <w:t>constant</w:t>
      </w:r>
      <w:r w:rsidRPr="00B96A26">
        <w:t xml:space="preserve">. </w:t>
      </w:r>
    </w:p>
    <w:p w:rsidR="00CC2597" w:rsidRPr="00B96A26" w:rsidRDefault="00CC2597" w:rsidP="0029092A">
      <w:pPr>
        <w:pStyle w:val="NoSpacing"/>
        <w:jc w:val="both"/>
      </w:pPr>
    </w:p>
    <w:p w:rsidR="00C73115" w:rsidRPr="00B96A26" w:rsidRDefault="00CC2597" w:rsidP="00C73115">
      <w:pPr>
        <w:pStyle w:val="NoSpacing"/>
        <w:keepNext/>
        <w:jc w:val="both"/>
      </w:pPr>
      <w:r w:rsidRPr="00B96A26">
        <w:rPr>
          <w:noProof/>
          <w:lang w:eastAsia="en-US" w:bidi="ar-SA"/>
        </w:rPr>
        <w:drawing>
          <wp:inline distT="0" distB="0" distL="0" distR="0">
            <wp:extent cx="3929063" cy="27717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b.jpg"/>
                    <pic:cNvPicPr/>
                  </pic:nvPicPr>
                  <pic:blipFill>
                    <a:blip r:embed="rId11">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1C0D13"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4</w:t>
      </w:r>
      <w:r w:rsidR="009F0B14">
        <w:rPr>
          <w:noProof/>
        </w:rPr>
        <w:fldChar w:fldCharType="end"/>
      </w:r>
    </w:p>
    <w:p w:rsidR="00FE06C0" w:rsidRPr="00B96A26" w:rsidRDefault="003941AE" w:rsidP="0029092A">
      <w:pPr>
        <w:pStyle w:val="NoSpacing"/>
        <w:jc w:val="both"/>
      </w:pPr>
      <w:r w:rsidRPr="00B96A26">
        <w:t xml:space="preserve">The graph </w:t>
      </w:r>
      <w:r w:rsidR="00FE06C0" w:rsidRPr="00B96A26">
        <w:t xml:space="preserve">above graphically </w:t>
      </w:r>
      <w:r w:rsidRPr="00B96A26">
        <w:t>prese</w:t>
      </w:r>
      <w:r w:rsidR="00494591">
        <w:t>nts the above-mentioned finding:</w:t>
      </w:r>
      <w:r w:rsidRPr="00B96A26">
        <w:t xml:space="preserve"> a positive subsidy increases the fraction of working time people invest in education when the other parameters don’t change. The human capital line shifts upwards due to the introduction of a subsidy on education. When the subsidy on education increases, the human capital line shifts even more upwards. </w:t>
      </w:r>
      <w:r w:rsidR="00E971C6" w:rsidRPr="00B96A26">
        <w:t xml:space="preserve">In this </w:t>
      </w:r>
      <w:r w:rsidRPr="00B96A26">
        <w:t>specific example</w:t>
      </w:r>
      <w:r w:rsidR="00E971C6" w:rsidRPr="00B96A26">
        <w:t xml:space="preserve"> the subsidy r</w:t>
      </w:r>
      <w:r w:rsidR="008F5790">
        <w:t>esulted in only one equilibrium:</w:t>
      </w:r>
      <w:r w:rsidR="00E971C6" w:rsidRPr="00B96A26">
        <w:t xml:space="preserve"> a high-growth equilibrium. Thus, the low development trap disappeared by introducing the subsidy. </w:t>
      </w:r>
      <w:r w:rsidR="00FE06C0" w:rsidRPr="00B96A26">
        <w:t xml:space="preserve">We are interested in </w:t>
      </w:r>
      <w:r w:rsidR="00E971C6" w:rsidRPr="00B96A26">
        <w:t>the level of subsidy for which it is no</w:t>
      </w:r>
      <w:r w:rsidRPr="00B96A26">
        <w:t xml:space="preserve"> longer possible to end up in an</w:t>
      </w:r>
      <w:r w:rsidR="00E971C6" w:rsidRPr="00B96A26">
        <w:t xml:space="preserve"> equilibrium of low growth.</w:t>
      </w:r>
      <w:r w:rsidR="00FE06C0" w:rsidRPr="00B96A26">
        <w:t xml:space="preserve"> The subsidy is optimal when the human capital level goes through the dotted line at the moment where productivity is one. This gives the following equation for the optimal subsidy:</w:t>
      </w:r>
    </w:p>
    <w:p w:rsidR="00FE06C0" w:rsidRPr="00B96A26" w:rsidRDefault="009F0B14" w:rsidP="00FE06C0">
      <w:pPr>
        <w:pStyle w:val="NoSpacing"/>
        <w:jc w:val="both"/>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ρβθγA+A</m:t>
        </m:r>
      </m:oMath>
      <w:r w:rsidR="00FE06C0" w:rsidRPr="00B96A26">
        <w:rPr>
          <w:b/>
          <w:bCs/>
        </w:rPr>
        <w:t xml:space="preserve"> </w:t>
      </w:r>
      <w:r w:rsidR="00FE06C0" w:rsidRPr="00B96A26">
        <w:rPr>
          <w:b/>
          <w:bCs/>
        </w:rPr>
        <w:tab/>
      </w:r>
      <w:r w:rsidR="00FE06C0" w:rsidRPr="00B96A26">
        <w:rPr>
          <w:b/>
          <w:bCs/>
        </w:rPr>
        <w:tab/>
      </w:r>
      <w:r w:rsidR="00FE06C0" w:rsidRPr="00B96A26">
        <w:rPr>
          <w:b/>
          <w:bCs/>
        </w:rPr>
        <w:tab/>
      </w:r>
      <w:r w:rsidR="00FE06C0" w:rsidRPr="00B96A26">
        <w:rPr>
          <w:b/>
          <w:bCs/>
        </w:rPr>
        <w:tab/>
      </w:r>
      <w:r w:rsidR="00FE06C0" w:rsidRPr="00B96A26">
        <w:rPr>
          <w:b/>
          <w:bCs/>
        </w:rPr>
        <w:tab/>
      </w:r>
      <w:r w:rsidR="00FE06C0" w:rsidRPr="00B96A26">
        <w:rPr>
          <w:b/>
          <w:bCs/>
        </w:rPr>
        <w:tab/>
      </w:r>
      <m:oMath>
        <m:r>
          <w:rPr>
            <w:rFonts w:ascii="Cambria Math" w:hAnsi="Cambria Math"/>
          </w:rPr>
          <m:t>(12)</m:t>
        </m:r>
      </m:oMath>
    </w:p>
    <w:p w:rsidR="00FE06C0" w:rsidRPr="00B96A26" w:rsidRDefault="00FE06C0" w:rsidP="0029092A">
      <w:pPr>
        <w:pStyle w:val="NoSpacing"/>
        <w:jc w:val="both"/>
      </w:pPr>
    </w:p>
    <w:p w:rsidR="00FE06C0" w:rsidRPr="00B96A26" w:rsidRDefault="00101F31" w:rsidP="00FE06C0">
      <w:pPr>
        <w:pStyle w:val="NoSpacing"/>
        <w:jc w:val="both"/>
      </w:pPr>
      <w:r w:rsidRPr="00B96A26">
        <w:t xml:space="preserve">Thus, when a government wants to implement a subsidy to prevent the low-development trap from occurring the government should set the subsidy slight above the right hand side of equation 12. It is </w:t>
      </w:r>
      <w:r w:rsidR="008F5790">
        <w:t>inefficient for society when</w:t>
      </w:r>
      <w:r w:rsidRPr="00B96A26">
        <w:t xml:space="preserve"> the government sets the equilibrium subsidy much higher since this would not result in a higher growth level of the economy. </w:t>
      </w:r>
    </w:p>
    <w:p w:rsidR="00616B73" w:rsidRPr="00B96A26" w:rsidRDefault="00E971C6" w:rsidP="0029092A">
      <w:pPr>
        <w:pStyle w:val="NoSpacing"/>
        <w:jc w:val="both"/>
      </w:pPr>
      <w:r w:rsidRPr="00B96A26">
        <w:t xml:space="preserve"> </w:t>
      </w:r>
    </w:p>
    <w:p w:rsidR="00473EEC" w:rsidRPr="00B96A26" w:rsidRDefault="00913502" w:rsidP="00913502">
      <w:pPr>
        <w:pStyle w:val="NoSpacing"/>
        <w:jc w:val="both"/>
      </w:pPr>
      <w:r>
        <w:t>Figure 5</w:t>
      </w:r>
      <w:r w:rsidR="00101F31" w:rsidRPr="00B96A26">
        <w:t xml:space="preserve"> shows the formula of human capital that includes the optimal subsidy. </w:t>
      </w:r>
      <w:r>
        <w:t xml:space="preserve">The human capital line </w:t>
      </w:r>
      <w:r w:rsidR="00101F31" w:rsidRPr="00B96A26">
        <w:t>cross</w:t>
      </w:r>
      <w:r w:rsidR="008F5790">
        <w:t>es</w:t>
      </w:r>
      <w:r w:rsidR="00101F31" w:rsidRPr="00B96A26">
        <w:t xml:space="preserve"> </w:t>
      </w:r>
      <w:r>
        <w:t>the innovation decision line by the entrepreneurs</w:t>
      </w:r>
      <w:r w:rsidR="00101F31" w:rsidRPr="00B96A26">
        <w:t xml:space="preserve"> when </w:t>
      </w:r>
      <m:oMath>
        <m:r>
          <w:rPr>
            <w:rFonts w:ascii="Cambria Math" w:hAnsi="Cambria Math"/>
          </w:rPr>
          <m:t>μ=0</m:t>
        </m:r>
      </m:oMath>
      <w:r w:rsidR="00101F31" w:rsidRPr="00B96A26">
        <w:t xml:space="preserve"> </w:t>
      </w:r>
      <w:r w:rsidR="00A57C3A" w:rsidRPr="00B96A26">
        <w:t>at the corner point</w:t>
      </w:r>
      <w:r>
        <w:t>. Thus,</w:t>
      </w:r>
      <w:r w:rsidR="00A57C3A" w:rsidRPr="00B96A26">
        <w:t xml:space="preserve"> for every subsidy bigger than the right hand side of equation </w:t>
      </w:r>
      <m:oMath>
        <m:r>
          <w:rPr>
            <w:rFonts w:ascii="Cambria Math" w:hAnsi="Cambria Math"/>
          </w:rPr>
          <m:t>(12)</m:t>
        </m:r>
      </m:oMath>
      <w:r>
        <w:t>,</w:t>
      </w:r>
      <w:r w:rsidR="00A57C3A" w:rsidRPr="00B96A26">
        <w:t xml:space="preserve"> the human capital line crosses the line representing the choice of the entrepreneurs only once, in the high-growth equilibrium. </w:t>
      </w:r>
    </w:p>
    <w:p w:rsidR="00A57C3A" w:rsidRPr="00B96A26" w:rsidRDefault="00A57C3A" w:rsidP="00101F31">
      <w:pPr>
        <w:pStyle w:val="NoSpacing"/>
        <w:jc w:val="both"/>
      </w:pPr>
    </w:p>
    <w:p w:rsidR="00C73115" w:rsidRPr="00B96A26" w:rsidRDefault="00A57C3A" w:rsidP="00C73115">
      <w:pPr>
        <w:pStyle w:val="NoSpacing"/>
        <w:keepNext/>
        <w:jc w:val="both"/>
      </w:pPr>
      <w:r w:rsidRPr="00B96A26">
        <w:rPr>
          <w:noProof/>
          <w:lang w:eastAsia="en-US" w:bidi="ar-SA"/>
        </w:rPr>
        <w:drawing>
          <wp:inline distT="0" distB="0" distL="0" distR="0">
            <wp:extent cx="3929063" cy="2771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c.jpg"/>
                    <pic:cNvPicPr/>
                  </pic:nvPicPr>
                  <pic:blipFill>
                    <a:blip r:embed="rId12">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473EEC" w:rsidRPr="00B96A26" w:rsidRDefault="00C73115" w:rsidP="00C73115">
      <w:pPr>
        <w:pStyle w:val="Caption"/>
        <w:jc w:val="both"/>
      </w:pPr>
      <w:r w:rsidRPr="00B96A26">
        <w:t xml:space="preserve">Figure </w:t>
      </w:r>
      <w:r w:rsidR="009F0B14">
        <w:fldChar w:fldCharType="begin"/>
      </w:r>
      <w:r w:rsidR="009F0B14">
        <w:instrText xml:space="preserve"> SEQ Figure \* ARABI</w:instrText>
      </w:r>
      <w:r w:rsidR="009F0B14">
        <w:instrText xml:space="preserve">C </w:instrText>
      </w:r>
      <w:r w:rsidR="009F0B14">
        <w:fldChar w:fldCharType="separate"/>
      </w:r>
      <w:r w:rsidR="00BD091F">
        <w:rPr>
          <w:noProof/>
        </w:rPr>
        <w:t>5</w:t>
      </w:r>
      <w:r w:rsidR="009F0B14">
        <w:rPr>
          <w:noProof/>
        </w:rPr>
        <w:fldChar w:fldCharType="end"/>
      </w:r>
    </w:p>
    <w:p w:rsidR="00101F31" w:rsidRPr="00B96A26" w:rsidRDefault="00101F31"/>
    <w:p w:rsidR="00A57C3A" w:rsidRPr="00B96A26" w:rsidRDefault="00A57C3A">
      <w:pPr>
        <w:rPr>
          <w:b/>
        </w:rPr>
      </w:pPr>
      <w:r w:rsidRPr="00B96A26">
        <w:rPr>
          <w:b/>
        </w:rPr>
        <w:br w:type="page"/>
      </w:r>
    </w:p>
    <w:p w:rsidR="00616B73" w:rsidRPr="00B96A26" w:rsidRDefault="00C73115" w:rsidP="00C73115">
      <w:pPr>
        <w:pStyle w:val="Heading1"/>
      </w:pPr>
      <w:bookmarkStart w:id="4" w:name="_Toc308593715"/>
      <w:r w:rsidRPr="00B96A26">
        <w:lastRenderedPageBreak/>
        <w:t xml:space="preserve">Introduction </w:t>
      </w:r>
      <w:r w:rsidR="00B96A26" w:rsidRPr="00B96A26">
        <w:t>of a t</w:t>
      </w:r>
      <w:r w:rsidR="00616B73" w:rsidRPr="00B96A26">
        <w:t>ax</w:t>
      </w:r>
      <w:bookmarkEnd w:id="4"/>
    </w:p>
    <w:p w:rsidR="00473EEC" w:rsidRPr="00B96A26" w:rsidRDefault="00A57C3A" w:rsidP="0029092A">
      <w:pPr>
        <w:pStyle w:val="NoSpacing"/>
        <w:jc w:val="both"/>
      </w:pPr>
      <w:r w:rsidRPr="00B96A26">
        <w:t xml:space="preserve">Up until now we have assumed that </w:t>
      </w:r>
      <w:r w:rsidR="00E51187" w:rsidRPr="00B96A26">
        <w:t xml:space="preserve">the government did not had to levy taxes in order to pay for the subsidy the government gave to the individuals. However, this assumption is not very realistic since </w:t>
      </w:r>
      <w:r w:rsidRPr="00B96A26">
        <w:t xml:space="preserve">the </w:t>
      </w:r>
      <w:r w:rsidR="00E51187" w:rsidRPr="00B96A26">
        <w:t>government needs to finance their expenses. Here, we try to make the situation more realistic by levying taxes on the old</w:t>
      </w:r>
      <w:r w:rsidR="00B96A26" w:rsidRPr="00B96A26">
        <w:t>:</w:t>
      </w:r>
      <w:r w:rsidR="00E51187" w:rsidRPr="00B96A26">
        <w:t xml:space="preserve"> </w:t>
      </w:r>
    </w:p>
    <w:p w:rsidR="00313510" w:rsidRPr="00B96A26" w:rsidRDefault="009F0B14" w:rsidP="00313510">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young, 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ν</m:t>
            </m:r>
          </m:e>
          <m:sub>
            <m:r>
              <w:rPr>
                <w:rFonts w:ascii="Cambria Math" w:hAnsi="Cambria Math"/>
              </w:rPr>
              <m:t>t</m:t>
            </m:r>
          </m:sub>
        </m:sSub>
      </m:oMath>
      <w:r w:rsidR="00313510" w:rsidRPr="00B96A26">
        <w:t xml:space="preserve"> </w:t>
      </w:r>
      <w:r w:rsidR="00313510" w:rsidRPr="00B96A26">
        <w:tab/>
      </w:r>
      <w:r w:rsidR="00313510" w:rsidRPr="00B96A26">
        <w:tab/>
      </w:r>
      <w:r w:rsidR="00313510" w:rsidRPr="00B96A26">
        <w:tab/>
      </w:r>
      <w:r w:rsidR="00313510" w:rsidRPr="00B96A26">
        <w:tab/>
      </w:r>
      <w:r w:rsidR="00313510" w:rsidRPr="00B96A26">
        <w:tab/>
      </w:r>
      <w:r w:rsidR="00313510" w:rsidRPr="00B96A26">
        <w:tab/>
      </w:r>
      <w:r w:rsidR="00313510" w:rsidRPr="00B96A26">
        <w:tab/>
      </w:r>
      <m:oMath>
        <m:r>
          <w:rPr>
            <w:rFonts w:ascii="Cambria Math" w:hAnsi="Cambria Math"/>
          </w:rPr>
          <m:t>(13)</m:t>
        </m:r>
      </m:oMath>
    </w:p>
    <w:p w:rsidR="00313510" w:rsidRPr="00B96A26" w:rsidRDefault="009F0B14" w:rsidP="00313510">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old, t+1</m:t>
            </m:r>
          </m:sub>
        </m:sSub>
        <m:r>
          <w:rPr>
            <w:rFonts w:ascii="Cambria Math" w:hAnsi="Cambria Math"/>
          </w:rPr>
          <m:t>=(1-τ)β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oMath>
      <w:r w:rsidR="00313510" w:rsidRPr="00B96A26">
        <w:t xml:space="preserve"> </w:t>
      </w:r>
      <w:r w:rsidR="00313510" w:rsidRPr="00B96A26">
        <w:tab/>
      </w:r>
      <w:r w:rsidR="00313510" w:rsidRPr="00B96A26">
        <w:tab/>
      </w:r>
      <w:r w:rsidR="00313510" w:rsidRPr="00B96A26">
        <w:tab/>
      </w:r>
      <w:r w:rsidR="00313510" w:rsidRPr="00B96A26">
        <w:tab/>
      </w:r>
      <w:r w:rsidR="00313510" w:rsidRPr="00B96A26">
        <w:tab/>
      </w:r>
      <w:r w:rsidR="00313510" w:rsidRPr="00B96A26">
        <w:tab/>
      </w:r>
      <m:oMath>
        <m:r>
          <w:rPr>
            <w:rFonts w:ascii="Cambria Math" w:hAnsi="Cambria Math"/>
          </w:rPr>
          <m:t>(14)</m:t>
        </m:r>
      </m:oMath>
    </w:p>
    <w:p w:rsidR="00313510" w:rsidRPr="00B96A26" w:rsidRDefault="00313510" w:rsidP="00313510">
      <w:pPr>
        <w:pStyle w:val="NoSpacing"/>
        <w:jc w:val="both"/>
        <w:rPr>
          <w:iCs/>
        </w:rPr>
      </w:pPr>
      <m:oMath>
        <m:r>
          <w:rPr>
            <w:rFonts w:ascii="Cambria Math" w:hAnsi="Cambria Math"/>
          </w:rPr>
          <m:t>τβ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r>
          <w:rPr>
            <w:rFonts w:ascii="Cambria Math" w:hAnsi="Cambria Math"/>
          </w:rPr>
          <m:t>=s</m:t>
        </m:r>
        <m:sSub>
          <m:sSubPr>
            <m:ctrlPr>
              <w:rPr>
                <w:rFonts w:ascii="Cambria Math" w:hAnsi="Cambria Math"/>
                <w:i/>
              </w:rPr>
            </m:ctrlPr>
          </m:sSubPr>
          <m:e>
            <m:r>
              <w:rPr>
                <w:rFonts w:ascii="Cambria Math" w:hAnsi="Cambria Math"/>
              </w:rPr>
              <m:t>ν</m:t>
            </m:r>
          </m:e>
          <m:sub>
            <m:r>
              <w:rPr>
                <w:rFonts w:ascii="Cambria Math" w:hAnsi="Cambria Math"/>
              </w:rPr>
              <m:t>t</m:t>
            </m:r>
          </m:sub>
        </m:sSub>
      </m:oMath>
      <w:r w:rsidRPr="00B96A26">
        <w:rPr>
          <w:iCs/>
        </w:rPr>
        <w:t xml:space="preserve"> </w:t>
      </w:r>
      <w:r w:rsidRPr="00B96A26">
        <w:rPr>
          <w:iCs/>
        </w:rPr>
        <w:tab/>
      </w:r>
      <w:r w:rsidRPr="00B96A26">
        <w:rPr>
          <w:iCs/>
        </w:rPr>
        <w:tab/>
      </w:r>
      <w:r w:rsidRPr="00B96A26">
        <w:rPr>
          <w:iCs/>
        </w:rPr>
        <w:tab/>
      </w:r>
      <w:r w:rsidRPr="00B96A26">
        <w:rPr>
          <w:iCs/>
        </w:rPr>
        <w:tab/>
      </w:r>
      <w:r w:rsidRPr="00B96A26">
        <w:rPr>
          <w:iCs/>
        </w:rPr>
        <w:tab/>
      </w:r>
      <w:r w:rsidRPr="00B96A26">
        <w:rPr>
          <w:iCs/>
        </w:rPr>
        <w:tab/>
      </w:r>
      <w:r w:rsidRPr="00B96A26">
        <w:rPr>
          <w:iCs/>
        </w:rPr>
        <w:tab/>
      </w:r>
      <w:r w:rsidRPr="00B96A26">
        <w:rPr>
          <w:iCs/>
        </w:rPr>
        <w:tab/>
      </w:r>
      <m:oMath>
        <m:r>
          <w:rPr>
            <w:rFonts w:ascii="Cambria Math" w:hAnsi="Cambria Math"/>
          </w:rPr>
          <m:t>(15)</m:t>
        </m:r>
      </m:oMath>
    </w:p>
    <w:p w:rsidR="00313510" w:rsidRPr="00B96A26" w:rsidRDefault="00313510" w:rsidP="00313510">
      <w:pPr>
        <w:pStyle w:val="NoSpacing"/>
        <w:jc w:val="both"/>
        <w:rPr>
          <w:iCs/>
        </w:rPr>
      </w:pPr>
    </w:p>
    <w:p w:rsidR="009043A2" w:rsidRPr="00B96A26" w:rsidRDefault="00313510" w:rsidP="00913502">
      <w:pPr>
        <w:pStyle w:val="NoSpacing"/>
        <w:jc w:val="both"/>
      </w:pPr>
      <w:r w:rsidRPr="00B96A26">
        <w:t xml:space="preserve">The consumption function of the young and the old are now given in equations </w:t>
      </w:r>
      <m:oMath>
        <m:r>
          <w:rPr>
            <w:rFonts w:ascii="Cambria Math" w:hAnsi="Cambria Math"/>
          </w:rPr>
          <m:t>(13)</m:t>
        </m:r>
      </m:oMath>
      <w:r w:rsidRPr="00B96A26">
        <w:t xml:space="preserve"> and </w:t>
      </w:r>
      <m:oMath>
        <m:r>
          <w:rPr>
            <w:rFonts w:ascii="Cambria Math" w:hAnsi="Cambria Math"/>
          </w:rPr>
          <m:t>(14)</m:t>
        </m:r>
      </m:oMath>
      <w:r w:rsidRPr="00B96A26">
        <w:t xml:space="preserve">. Since we assume, for simplicity, that the government’s budget is balanced, equation </w:t>
      </w:r>
      <m:oMath>
        <m:r>
          <w:rPr>
            <w:rFonts w:ascii="Cambria Math" w:hAnsi="Cambria Math"/>
          </w:rPr>
          <m:t>(15)</m:t>
        </m:r>
      </m:oMath>
      <w:r w:rsidRPr="00B96A26">
        <w:t xml:space="preserve"> must hold. </w:t>
      </w:r>
      <w:r w:rsidR="00913502">
        <w:t>Furthermore, we</w:t>
      </w:r>
      <w:r w:rsidRPr="00B96A26">
        <w:t xml:space="preserve"> assume that there is no population growth, so the old households should pay the subsidy of the young individuals.</w:t>
      </w:r>
      <w:r w:rsidR="00913502">
        <w:t xml:space="preserve"> Since all individuals are identical in the way that they have the same utility function, they will make the same decision regarding the fraction of working time they’ll invest in education. As a result, individuals will receive an amount of subsidy when they are young and need to pay this same amount to the government in the form of a tax when they are old. </w:t>
      </w:r>
    </w:p>
    <w:p w:rsidR="00313510" w:rsidRPr="00B96A26" w:rsidRDefault="00313510" w:rsidP="0029092A">
      <w:pPr>
        <w:pStyle w:val="NoSpacing"/>
        <w:jc w:val="both"/>
      </w:pPr>
    </w:p>
    <w:p w:rsidR="00313510" w:rsidRPr="00B96A26" w:rsidRDefault="00313510" w:rsidP="0029092A">
      <w:pPr>
        <w:pStyle w:val="NoSpacing"/>
        <w:jc w:val="both"/>
      </w:pPr>
      <w:r w:rsidRPr="00B96A26">
        <w:t xml:space="preserve">Inserting the consumption functions </w:t>
      </w:r>
      <m:oMath>
        <m:r>
          <w:rPr>
            <w:rFonts w:ascii="Cambria Math" w:hAnsi="Cambria Math"/>
          </w:rPr>
          <m:t>(13)</m:t>
        </m:r>
      </m:oMath>
      <w:r w:rsidRPr="00B96A26">
        <w:t xml:space="preserve"> and </w:t>
      </w:r>
      <m:oMath>
        <m:r>
          <w:rPr>
            <w:rFonts w:ascii="Cambria Math" w:hAnsi="Cambria Math"/>
          </w:rPr>
          <m:t>(14)</m:t>
        </m:r>
      </m:oMath>
      <w:r w:rsidRPr="00B96A26">
        <w:t xml:space="preserve"> and the constraint function </w:t>
      </w:r>
      <m:oMath>
        <m:r>
          <w:rPr>
            <w:rFonts w:ascii="Cambria Math" w:hAnsi="Cambria Math"/>
          </w:rPr>
          <m:t>(15)</m:t>
        </m:r>
      </m:oMath>
      <w:r w:rsidRPr="00B96A26">
        <w:t xml:space="preserve"> in the utility function </w:t>
      </w:r>
      <m:oMath>
        <m:r>
          <w:rPr>
            <w:rFonts w:ascii="Cambria Math" w:hAnsi="Cambria Math"/>
          </w:rPr>
          <m:t>(1)</m:t>
        </m:r>
      </m:oMath>
      <w:r w:rsidRPr="00B96A26">
        <w:t xml:space="preserve"> and maximizing this function gives the following formula:</w:t>
      </w:r>
    </w:p>
    <w:p w:rsidR="00313510" w:rsidRPr="00B96A26" w:rsidRDefault="009F0B14" w:rsidP="00313510">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oMath>
      <w:r w:rsidR="00313510" w:rsidRPr="00B96A26">
        <w:t xml:space="preserve"> </w:t>
      </w:r>
      <w:r w:rsidR="00313510" w:rsidRPr="00B96A26">
        <w:tab/>
      </w:r>
      <w:r w:rsidR="00313510" w:rsidRPr="00B96A26">
        <w:tab/>
      </w:r>
      <w:r w:rsidR="00313510" w:rsidRPr="00B96A26">
        <w:tab/>
      </w:r>
      <w:r w:rsidR="00313510" w:rsidRPr="00B96A26">
        <w:tab/>
      </w:r>
      <w:r w:rsidR="00313510" w:rsidRPr="00B96A26">
        <w:tab/>
      </w:r>
      <w:r w:rsidR="00313510" w:rsidRPr="00B96A26">
        <w:tab/>
      </w:r>
      <w:r w:rsidR="00313510" w:rsidRPr="00B96A26">
        <w:tab/>
      </w:r>
      <m:oMath>
        <m:r>
          <w:rPr>
            <w:rFonts w:ascii="Cambria Math" w:hAnsi="Cambria Math"/>
          </w:rPr>
          <m:t>(16)</m:t>
        </m:r>
      </m:oMath>
    </w:p>
    <w:p w:rsidR="00313510" w:rsidRPr="00B96A26" w:rsidRDefault="00313510" w:rsidP="00313510">
      <w:pPr>
        <w:pStyle w:val="NoSpacing"/>
        <w:jc w:val="both"/>
      </w:pPr>
    </w:p>
    <w:p w:rsidR="00313510" w:rsidRPr="00B96A26" w:rsidRDefault="0090569D" w:rsidP="0029092A">
      <w:pPr>
        <w:pStyle w:val="NoSpacing"/>
        <w:jc w:val="both"/>
      </w:pPr>
      <w:r w:rsidRPr="00B96A26">
        <w:t xml:space="preserve">When we compare equation </w:t>
      </w:r>
      <m:oMath>
        <m:r>
          <w:rPr>
            <w:rFonts w:ascii="Cambria Math" w:hAnsi="Cambria Math"/>
          </w:rPr>
          <m:t>(16)</m:t>
        </m:r>
      </m:oMath>
      <w:r w:rsidRPr="00B96A26">
        <w:t xml:space="preserve"> with equation </w:t>
      </w:r>
      <m:oMath>
        <m:r>
          <w:rPr>
            <w:rFonts w:ascii="Cambria Math" w:hAnsi="Cambria Math"/>
          </w:rPr>
          <m:t>(11)</m:t>
        </m:r>
      </m:oMath>
      <w:r w:rsidRPr="00B96A26">
        <w:t xml:space="preserve"> and </w:t>
      </w:r>
      <m:oMath>
        <m:r>
          <w:rPr>
            <w:rFonts w:ascii="Cambria Math" w:hAnsi="Cambria Math"/>
          </w:rPr>
          <m:t>(5)</m:t>
        </m:r>
      </m:oMath>
      <w:r w:rsidRPr="00B96A26">
        <w:t xml:space="preserve"> we see that </w:t>
      </w:r>
      <w:r w:rsidR="00C468BD" w:rsidRPr="00B96A26">
        <w:t xml:space="preserve">for a given subsidy </w:t>
      </w:r>
      <w:r w:rsidRPr="00B96A26">
        <w:t xml:space="preserve">the fraction of the working time individuals invest in education is smaller than in the case without a tax (but with a subsidy) for all </w:t>
      </w:r>
      <m:oMath>
        <m:r>
          <w:rPr>
            <w:rFonts w:ascii="Cambria Math" w:hAnsi="Cambria Math"/>
          </w:rPr>
          <m:t>ρ</m:t>
        </m:r>
      </m:oMath>
      <w:r w:rsidRPr="00B96A26">
        <w:t xml:space="preserve">’s. Furthermore when </w:t>
      </w:r>
      <m:oMath>
        <m:r>
          <w:rPr>
            <w:rFonts w:ascii="Cambria Math" w:hAnsi="Cambria Math"/>
          </w:rPr>
          <m:t>ρ=1</m:t>
        </m:r>
      </m:oMath>
      <w:r w:rsidRPr="00B96A26">
        <w:t xml:space="preserve"> there is no difference between the situation with a tax (and a subsidy) and without a subsidy. This is logical since when </w:t>
      </w:r>
      <m:oMath>
        <m:r>
          <w:rPr>
            <w:rFonts w:ascii="Cambria Math" w:hAnsi="Cambria Math"/>
          </w:rPr>
          <m:t>ρ=1</m:t>
        </m:r>
      </m:oMath>
      <w:r w:rsidRPr="00B96A26">
        <w:t xml:space="preserve"> people do not give a higher valuation to consumption today compared to consumption tomorrow; thus when people receive an amount today and have to pay an amount tomorrow they won’t change their behavior, so the fraction of the working time individuals invest in education won’t change. However, when </w:t>
      </w:r>
      <m:oMath>
        <m:r>
          <w:rPr>
            <w:rFonts w:ascii="Cambria Math" w:hAnsi="Cambria Math"/>
          </w:rPr>
          <m:t>ρ&lt;1</m:t>
        </m:r>
      </m:oMath>
      <w:r w:rsidRPr="00B96A26">
        <w:t xml:space="preserve">, the fraction invested in education is higher in the case of a subsidy with tax than the situation where individuals won’t receive a subsidy when they invest in education. Thus, the smaller </w:t>
      </w:r>
      <m:oMath>
        <m:r>
          <w:rPr>
            <w:rFonts w:ascii="Cambria Math" w:hAnsi="Cambria Math"/>
          </w:rPr>
          <m:t>ρ</m:t>
        </m:r>
      </m:oMath>
      <w:r w:rsidRPr="00B96A26">
        <w:t xml:space="preserve"> is, the </w:t>
      </w:r>
      <w:r w:rsidR="00C468BD" w:rsidRPr="00B96A26">
        <w:t xml:space="preserve">bigger the effect of a subsidy is when the payments need to be collected by levying taxes. </w:t>
      </w:r>
    </w:p>
    <w:p w:rsidR="00C468BD" w:rsidRPr="00B96A26" w:rsidRDefault="00C468BD" w:rsidP="0029092A">
      <w:pPr>
        <w:pStyle w:val="NoSpacing"/>
        <w:jc w:val="both"/>
      </w:pPr>
    </w:p>
    <w:p w:rsidR="00C468BD" w:rsidRPr="00B96A26" w:rsidRDefault="00C468BD" w:rsidP="0029092A">
      <w:pPr>
        <w:pStyle w:val="NoSpacing"/>
        <w:jc w:val="both"/>
      </w:pPr>
      <w:r w:rsidRPr="00B96A26">
        <w:t>Just as in the case without taxes, we’re interest in the subsidy needed to make sure the low-development trap does not occur. The optimal subsidy is given by the following formula:</w:t>
      </w:r>
    </w:p>
    <w:p w:rsidR="00C468BD" w:rsidRPr="00B96A26" w:rsidRDefault="009F0B14" w:rsidP="00C468BD">
      <w:pPr>
        <w:jc w:val="both"/>
      </w:pP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&gt;</m:t>
        </m:r>
        <m:f>
          <m:fPr>
            <m:ctrlPr>
              <w:rPr>
                <w:rFonts w:ascii="Cambria Math" w:hAnsi="Cambria Math"/>
                <w:i/>
              </w:rPr>
            </m:ctrlPr>
          </m:fPr>
          <m:num>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ρβθγA+A</m:t>
            </m:r>
          </m:num>
          <m:den>
            <m:r>
              <w:rPr>
                <w:rFonts w:ascii="Cambria Math" w:hAnsi="Cambria Math"/>
              </w:rPr>
              <m:t>(1-ρ)</m:t>
            </m:r>
          </m:den>
        </m:f>
      </m:oMath>
      <w:r w:rsidR="00C468BD" w:rsidRPr="00B96A26">
        <w:t xml:space="preserve"> </w:t>
      </w:r>
      <w:r w:rsidR="00C468BD" w:rsidRPr="00B96A26">
        <w:tab/>
      </w:r>
      <w:r w:rsidR="00C468BD" w:rsidRPr="00B96A26">
        <w:tab/>
      </w:r>
      <w:r w:rsidR="00C468BD" w:rsidRPr="00B96A26">
        <w:tab/>
      </w:r>
      <w:r w:rsidR="00C468BD" w:rsidRPr="00B96A26">
        <w:tab/>
      </w:r>
      <w:r w:rsidR="00C468BD" w:rsidRPr="00B96A26">
        <w:tab/>
      </w:r>
      <w:r w:rsidR="00C468BD" w:rsidRPr="00B96A26">
        <w:tab/>
      </w:r>
      <w:r w:rsidR="00C468BD" w:rsidRPr="00B96A26">
        <w:tab/>
      </w:r>
      <m:oMath>
        <m:r>
          <w:rPr>
            <w:rFonts w:ascii="Cambria Math" w:hAnsi="Cambria Math"/>
          </w:rPr>
          <m:t>(17)</m:t>
        </m:r>
      </m:oMath>
    </w:p>
    <w:p w:rsidR="000528D6" w:rsidRPr="00B96A26" w:rsidRDefault="00C468BD" w:rsidP="0029092A">
      <w:pPr>
        <w:pStyle w:val="NoSpacing"/>
        <w:jc w:val="both"/>
      </w:pPr>
      <w:r w:rsidRPr="00B96A26">
        <w:t xml:space="preserve">The optimal subsidy level when the subsidy is paid by levying taxes is higher than in the case without taxes. Again, this is straightforward since the taxes discourage individuals to invest in their human capital since they can only capture </w:t>
      </w:r>
      <m:oMath>
        <m:r>
          <w:rPr>
            <w:rFonts w:ascii="Cambria Math" w:hAnsi="Cambria Math"/>
          </w:rPr>
          <m:t>(1-τ)</m:t>
        </m:r>
      </m:oMath>
      <w:r w:rsidRPr="00B96A26">
        <w:t xml:space="preserve"> of their benefits when they are old instead of the complete amount. The </w:t>
      </w:r>
      <w:r w:rsidR="000528D6" w:rsidRPr="00B96A26">
        <w:t xml:space="preserve">optimal subsidy equation </w:t>
      </w:r>
      <m:oMath>
        <m:r>
          <w:rPr>
            <w:rFonts w:ascii="Cambria Math" w:hAnsi="Cambria Math"/>
          </w:rPr>
          <m:t>(17)</m:t>
        </m:r>
      </m:oMath>
      <w:r w:rsidR="000528D6" w:rsidRPr="00B96A26">
        <w:t xml:space="preserve"> differs from the optimal subsidy equation </w:t>
      </w:r>
      <m:oMath>
        <m:r>
          <w:rPr>
            <w:rFonts w:ascii="Cambria Math" w:hAnsi="Cambria Math"/>
          </w:rPr>
          <m:t>(12)</m:t>
        </m:r>
      </m:oMath>
      <w:r w:rsidR="000528D6" w:rsidRPr="00B96A26">
        <w:t xml:space="preserve"> in one thing. When taxes are introduced, the optimal subsidy as in equation </w:t>
      </w:r>
      <m:oMath>
        <m:r>
          <w:rPr>
            <w:rFonts w:ascii="Cambria Math" w:hAnsi="Cambria Math"/>
          </w:rPr>
          <m:t>(12)</m:t>
        </m:r>
      </m:oMath>
      <w:r w:rsidR="000528D6" w:rsidRPr="00B96A26">
        <w:t xml:space="preserve"> needs to be divided by </w:t>
      </w:r>
      <m:oMath>
        <m:r>
          <w:rPr>
            <w:rFonts w:ascii="Cambria Math" w:hAnsi="Cambria Math"/>
          </w:rPr>
          <m:t>(1-ρ)</m:t>
        </m:r>
      </m:oMath>
      <w:r w:rsidR="000528D6" w:rsidRPr="00B96A26">
        <w:t xml:space="preserve">. Again, this is straightforward since in the hypothetical case where </w:t>
      </w:r>
      <m:oMath>
        <m:r>
          <w:rPr>
            <w:rFonts w:ascii="Cambria Math" w:hAnsi="Cambria Math"/>
          </w:rPr>
          <m:t>ρ=0</m:t>
        </m:r>
      </m:oMath>
      <w:r w:rsidR="000528D6" w:rsidRPr="00B96A26">
        <w:t xml:space="preserve"> there is no difference between </w:t>
      </w:r>
      <w:r w:rsidR="000528D6" w:rsidRPr="00B96A26">
        <w:lastRenderedPageBreak/>
        <w:t xml:space="preserve">both equations since individuals do not attach any value to consumption in the future and don’t care about the amount of taxes they have to pay in the future. </w:t>
      </w:r>
    </w:p>
    <w:p w:rsidR="000528D6" w:rsidRPr="00B96A26" w:rsidRDefault="000528D6" w:rsidP="0029092A">
      <w:pPr>
        <w:pStyle w:val="NoSpacing"/>
        <w:jc w:val="both"/>
      </w:pPr>
    </w:p>
    <w:p w:rsidR="00C468BD" w:rsidRPr="00B96A26" w:rsidRDefault="00F87DE4" w:rsidP="00F87DE4">
      <w:pPr>
        <w:pStyle w:val="NoSpacing"/>
        <w:jc w:val="both"/>
      </w:pPr>
      <w:r>
        <w:t xml:space="preserve">Figure 6 </w:t>
      </w:r>
      <w:r w:rsidR="000528D6" w:rsidRPr="00B96A26">
        <w:t>shows the new human capital fo</w:t>
      </w:r>
      <w:r>
        <w:t>rmula with the optimal subsidy.</w:t>
      </w:r>
      <w:r w:rsidR="000528D6" w:rsidRPr="00B96A26">
        <w:t xml:space="preserve"> </w:t>
      </w:r>
    </w:p>
    <w:p w:rsidR="000528D6" w:rsidRPr="00B96A26" w:rsidRDefault="000528D6" w:rsidP="0029092A">
      <w:pPr>
        <w:pStyle w:val="NoSpacing"/>
        <w:jc w:val="both"/>
      </w:pPr>
    </w:p>
    <w:p w:rsidR="00C73115" w:rsidRPr="00B96A26" w:rsidRDefault="00C468BD" w:rsidP="00C73115">
      <w:pPr>
        <w:pStyle w:val="NoSpacing"/>
        <w:keepNext/>
        <w:jc w:val="both"/>
      </w:pPr>
      <w:r w:rsidRPr="00B96A26">
        <w:rPr>
          <w:noProof/>
          <w:lang w:eastAsia="en-US" w:bidi="ar-SA"/>
        </w:rPr>
        <w:drawing>
          <wp:inline distT="0" distB="0" distL="0" distR="0">
            <wp:extent cx="3929063" cy="2771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c.jpg"/>
                    <pic:cNvPicPr/>
                  </pic:nvPicPr>
                  <pic:blipFill>
                    <a:blip r:embed="rId12">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C468BD"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6</w:t>
      </w:r>
      <w:r w:rsidR="009F0B14">
        <w:rPr>
          <w:noProof/>
        </w:rPr>
        <w:fldChar w:fldCharType="end"/>
      </w:r>
    </w:p>
    <w:p w:rsidR="00313510" w:rsidRPr="00B96A26" w:rsidRDefault="00313510" w:rsidP="0029092A">
      <w:pPr>
        <w:pStyle w:val="NoSpacing"/>
        <w:jc w:val="both"/>
      </w:pPr>
    </w:p>
    <w:p w:rsidR="00313510" w:rsidRPr="00B96A26" w:rsidRDefault="00313510" w:rsidP="0029092A">
      <w:pPr>
        <w:pStyle w:val="NoSpacing"/>
        <w:jc w:val="both"/>
      </w:pPr>
    </w:p>
    <w:p w:rsidR="000528D6" w:rsidRPr="00B96A26" w:rsidRDefault="00313510">
      <w:pPr>
        <w:rPr>
          <w:b/>
        </w:rPr>
      </w:pPr>
      <w:r w:rsidRPr="00B96A26">
        <w:rPr>
          <w:b/>
        </w:rPr>
        <w:br w:type="page"/>
      </w:r>
    </w:p>
    <w:p w:rsidR="00313510" w:rsidRPr="00B96A26" w:rsidRDefault="002E15A5" w:rsidP="00C73115">
      <w:pPr>
        <w:pStyle w:val="Heading1"/>
      </w:pPr>
      <w:bookmarkStart w:id="5" w:name="_Toc308593716"/>
      <w:r w:rsidRPr="00B96A26">
        <w:lastRenderedPageBreak/>
        <w:t>Numeric</w:t>
      </w:r>
      <w:r w:rsidR="00727062" w:rsidRPr="00B96A26">
        <w:t>al</w:t>
      </w:r>
      <w:r w:rsidRPr="00B96A26">
        <w:t xml:space="preserve"> </w:t>
      </w:r>
      <w:r w:rsidR="00B96A26" w:rsidRPr="00B96A26">
        <w:t>e</w:t>
      </w:r>
      <w:r w:rsidR="000528D6" w:rsidRPr="00B96A26">
        <w:t>xample</w:t>
      </w:r>
      <w:bookmarkEnd w:id="5"/>
    </w:p>
    <w:p w:rsidR="00CB3F42" w:rsidRPr="00B96A26" w:rsidRDefault="00CB3F42" w:rsidP="00727062">
      <w:pPr>
        <w:pStyle w:val="NoSpacing"/>
        <w:jc w:val="both"/>
      </w:pPr>
      <w:r w:rsidRPr="00B96A26">
        <w:t>We have used</w:t>
      </w:r>
      <w:r w:rsidR="00727062" w:rsidRPr="00B96A26">
        <w:t xml:space="preserve"> these numbers to construct figure 1 till 6</w:t>
      </w:r>
      <w:r w:rsidRPr="00B96A26">
        <w:t xml:space="preserve">. Here, we will elaborate upon the numbers used and the consequences. </w:t>
      </w:r>
    </w:p>
    <w:tbl>
      <w:tblPr>
        <w:tblStyle w:val="TableGrid"/>
        <w:tblW w:w="0" w:type="auto"/>
        <w:tblInd w:w="108" w:type="dxa"/>
        <w:tblLook w:val="04A0" w:firstRow="1" w:lastRow="0" w:firstColumn="1" w:lastColumn="0" w:noHBand="0" w:noVBand="1"/>
      </w:tblPr>
      <w:tblGrid>
        <w:gridCol w:w="675"/>
        <w:gridCol w:w="851"/>
        <w:gridCol w:w="567"/>
        <w:gridCol w:w="850"/>
        <w:gridCol w:w="851"/>
      </w:tblGrid>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β</m:t>
                </m:r>
              </m:oMath>
            </m:oMathPara>
          </w:p>
        </w:tc>
        <w:tc>
          <w:tcPr>
            <w:tcW w:w="851" w:type="dxa"/>
          </w:tcPr>
          <w:p w:rsidR="00CB3F42" w:rsidRPr="00B96A26" w:rsidRDefault="00CB3F42" w:rsidP="00FC52B2">
            <w:pPr>
              <w:pStyle w:val="NoSpacing"/>
              <w:jc w:val="both"/>
            </w:pPr>
            <w:r w:rsidRPr="00B96A26">
              <w:t>0.667</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μ</m:t>
                </m:r>
              </m:oMath>
            </m:oMathPara>
          </w:p>
        </w:tc>
        <w:tc>
          <w:tcPr>
            <w:tcW w:w="851" w:type="dxa"/>
          </w:tcPr>
          <w:p w:rsidR="00CB3F42" w:rsidRPr="00B96A26" w:rsidRDefault="00CB3F42" w:rsidP="00FC52B2">
            <w:pPr>
              <w:pStyle w:val="NoSpacing"/>
              <w:jc w:val="both"/>
            </w:pPr>
            <w:r w:rsidRPr="00B96A26">
              <w:t>0 or 1</w:t>
            </w:r>
          </w:p>
        </w:tc>
      </w:tr>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γ</m:t>
                </m:r>
              </m:oMath>
            </m:oMathPara>
          </w:p>
        </w:tc>
        <w:tc>
          <w:tcPr>
            <w:tcW w:w="851" w:type="dxa"/>
          </w:tcPr>
          <w:p w:rsidR="00CB3F42" w:rsidRPr="00B96A26" w:rsidRDefault="00CB3F42" w:rsidP="00FC52B2">
            <w:pPr>
              <w:pStyle w:val="NoSpacing"/>
              <w:jc w:val="both"/>
            </w:pPr>
            <w:r w:rsidRPr="00B96A26">
              <w:t>2</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λ</m:t>
                </m:r>
              </m:oMath>
            </m:oMathPara>
          </w:p>
        </w:tc>
        <w:tc>
          <w:tcPr>
            <w:tcW w:w="851" w:type="dxa"/>
          </w:tcPr>
          <w:p w:rsidR="00CB3F42" w:rsidRPr="00B96A26" w:rsidRDefault="00CB3F42" w:rsidP="00FC52B2">
            <w:pPr>
              <w:pStyle w:val="NoSpacing"/>
              <w:jc w:val="both"/>
            </w:pPr>
            <w:r w:rsidRPr="00B96A26">
              <w:t>1.5</w:t>
            </w:r>
          </w:p>
        </w:tc>
      </w:tr>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θ</m:t>
                </m:r>
              </m:oMath>
            </m:oMathPara>
          </w:p>
        </w:tc>
        <w:tc>
          <w:tcPr>
            <w:tcW w:w="851" w:type="dxa"/>
          </w:tcPr>
          <w:p w:rsidR="00CB3F42" w:rsidRPr="00B96A26" w:rsidRDefault="00CB3F42" w:rsidP="00FC52B2">
            <w:pPr>
              <w:pStyle w:val="NoSpacing"/>
              <w:jc w:val="both"/>
            </w:pPr>
            <w:r w:rsidRPr="00B96A26">
              <w:t>0.4</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α</m:t>
                </m:r>
              </m:oMath>
            </m:oMathPara>
          </w:p>
        </w:tc>
        <w:tc>
          <w:tcPr>
            <w:tcW w:w="851" w:type="dxa"/>
          </w:tcPr>
          <w:p w:rsidR="00CB3F42" w:rsidRPr="00B96A26" w:rsidRDefault="00CB3F42" w:rsidP="00FC52B2">
            <w:pPr>
              <w:pStyle w:val="NoSpacing"/>
              <w:jc w:val="both"/>
            </w:pPr>
            <w:r w:rsidRPr="00B96A26">
              <w:t>0.3</w:t>
            </w:r>
          </w:p>
        </w:tc>
      </w:tr>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ρ</m:t>
                </m:r>
              </m:oMath>
            </m:oMathPara>
          </w:p>
        </w:tc>
        <w:tc>
          <w:tcPr>
            <w:tcW w:w="851" w:type="dxa"/>
          </w:tcPr>
          <w:p w:rsidR="00CB3F42" w:rsidRPr="00B96A26" w:rsidRDefault="00CB3F42" w:rsidP="00FC52B2">
            <w:pPr>
              <w:pStyle w:val="NoSpacing"/>
              <w:jc w:val="both"/>
            </w:pPr>
            <w:r w:rsidRPr="00B96A26">
              <w:t>0.8</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A</m:t>
                </m:r>
              </m:oMath>
            </m:oMathPara>
          </w:p>
        </w:tc>
        <w:tc>
          <w:tcPr>
            <w:tcW w:w="851" w:type="dxa"/>
          </w:tcPr>
          <w:p w:rsidR="00CB3F42" w:rsidRPr="00B96A26" w:rsidRDefault="00CB3F42" w:rsidP="00FC52B2">
            <w:pPr>
              <w:pStyle w:val="NoSpacing"/>
              <w:jc w:val="both"/>
            </w:pPr>
            <w:r w:rsidRPr="00B96A26">
              <w:t>1</w:t>
            </w:r>
          </w:p>
        </w:tc>
      </w:tr>
    </w:tbl>
    <w:p w:rsidR="00875C60" w:rsidRPr="00B96A26" w:rsidRDefault="00875C60" w:rsidP="00536FD5">
      <w:pPr>
        <w:pStyle w:val="NoSpacing"/>
        <w:jc w:val="both"/>
      </w:pPr>
    </w:p>
    <w:p w:rsidR="00727062" w:rsidRPr="00B96A26" w:rsidRDefault="00727062" w:rsidP="00155704">
      <w:pPr>
        <w:pStyle w:val="NoSpacing"/>
        <w:jc w:val="both"/>
      </w:pPr>
      <w:r w:rsidRPr="00B96A26">
        <w:t>According to Mankiw et al. (1992) the return to human capital is two</w:t>
      </w:r>
      <w:r w:rsidR="00B96A26" w:rsidRPr="00B96A26">
        <w:t>-</w:t>
      </w:r>
      <w:r w:rsidRPr="00B96A26">
        <w:t>third</w:t>
      </w:r>
      <w:r w:rsidR="00B96A26" w:rsidRPr="00B96A26">
        <w:t>s</w:t>
      </w:r>
      <w:r w:rsidRPr="00B96A26">
        <w:t xml:space="preserve">, therefore we have set </w:t>
      </w:r>
      <m:oMath>
        <m:r>
          <w:rPr>
            <w:rFonts w:ascii="Cambria Math" w:hAnsi="Cambria Math"/>
          </w:rPr>
          <m:t>β=0.667</m:t>
        </m:r>
      </m:oMath>
      <w:r w:rsidR="00155704" w:rsidRPr="00B96A26">
        <w:rPr>
          <w:bCs/>
        </w:rPr>
        <w:t xml:space="preserve">. Furthermore, we believe individuals don’t discount their future consumption that much and therefore we have set </w:t>
      </w:r>
      <m:oMath>
        <m:r>
          <w:rPr>
            <w:rFonts w:ascii="Cambria Math" w:hAnsi="Cambria Math"/>
          </w:rPr>
          <m:t>ρ=0.8</m:t>
        </m:r>
      </m:oMath>
      <w:r w:rsidR="00155704" w:rsidRPr="00B96A26">
        <w:rPr>
          <w:bCs/>
        </w:rPr>
        <w:t xml:space="preserve">. Since there is no further information about the initial level of productivity we have normalized this level to 1 for simplicity. Theta was chosen to be smaller than 0.5 to make sure there are diminishing returns to human capital. Some other parameters were chosen more in line with the model to make sure the model shows multiple growth paths. For example, we have set </w:t>
      </w:r>
      <m:oMath>
        <m:r>
          <w:rPr>
            <w:rFonts w:ascii="Cambria Math" w:hAnsi="Cambria Math"/>
          </w:rPr>
          <m:t>α=0.3</m:t>
        </m:r>
      </m:oMath>
      <w:r w:rsidR="00155704" w:rsidRPr="00B96A26">
        <w:rPr>
          <w:bCs/>
        </w:rPr>
        <w:t xml:space="preserve"> while in reality we believe </w:t>
      </w:r>
      <m:oMath>
        <m:r>
          <w:rPr>
            <w:rFonts w:ascii="Cambria Math" w:hAnsi="Cambria Math"/>
          </w:rPr>
          <m:t>α</m:t>
        </m:r>
      </m:oMath>
      <w:r w:rsidR="00155704" w:rsidRPr="00B96A26">
        <w:rPr>
          <w:bCs/>
        </w:rPr>
        <w:t xml:space="preserve"> is bigger than 0.3. </w:t>
      </w:r>
    </w:p>
    <w:p w:rsidR="00727062" w:rsidRPr="00B96A26" w:rsidRDefault="00727062" w:rsidP="00536FD5">
      <w:pPr>
        <w:pStyle w:val="NoSpacing"/>
        <w:jc w:val="both"/>
      </w:pPr>
    </w:p>
    <w:p w:rsidR="007553E9" w:rsidRPr="00B96A26" w:rsidRDefault="007553E9" w:rsidP="00155704">
      <w:pPr>
        <w:pStyle w:val="NoSpacing"/>
        <w:jc w:val="both"/>
      </w:pPr>
      <w:r w:rsidRPr="00B96A26">
        <w:t xml:space="preserve">Entrepreneurs decide to invest in innovation when the level of human capital is above </w:t>
      </w:r>
      <w:r w:rsidR="00155704" w:rsidRPr="00B96A26">
        <w:t xml:space="preserve">a certain level; given in equation </w:t>
      </w:r>
      <m:oMath>
        <m:d>
          <m:dPr>
            <m:ctrlPr>
              <w:rPr>
                <w:rFonts w:ascii="Cambria Math" w:hAnsi="Cambria Math"/>
                <w:i/>
              </w:rPr>
            </m:ctrlPr>
          </m:dPr>
          <m:e>
            <m:r>
              <w:rPr>
                <w:rFonts w:ascii="Cambria Math" w:hAnsi="Cambria Math"/>
              </w:rPr>
              <m:t>8</m:t>
            </m:r>
          </m:e>
        </m:d>
      </m:oMath>
      <w:r w:rsidR="00155704" w:rsidRPr="00B96A26">
        <w:t>. W</w:t>
      </w:r>
      <w:r w:rsidRPr="00B96A26">
        <w:t xml:space="preserve">hen the level of human capital is above </w:t>
      </w:r>
      <m:oMath>
        <m:r>
          <w:rPr>
            <w:rFonts w:ascii="Cambria Math" w:hAnsi="Cambria Math"/>
          </w:rPr>
          <m:t>2.25</m:t>
        </m:r>
      </m:oMath>
      <w:r w:rsidR="00155704" w:rsidRPr="00B96A26">
        <w:t xml:space="preserve">, entrepreneurs will invest maximally in innovation and when the level of human capital is below </w:t>
      </w:r>
      <m:oMath>
        <m:r>
          <w:rPr>
            <w:rFonts w:ascii="Cambria Math" w:hAnsi="Cambria Math"/>
          </w:rPr>
          <m:t>2.25</m:t>
        </m:r>
      </m:oMath>
      <w:r w:rsidR="00155704" w:rsidRPr="00B96A26">
        <w:t xml:space="preserve"> they won’t invest at all.</w:t>
      </w:r>
      <w:r w:rsidRPr="00B96A26">
        <w:t xml:space="preserve"> When entrepreneurs invest maximal, </w:t>
      </w:r>
      <w:r w:rsidR="00155704" w:rsidRPr="00B96A26">
        <w:t>the innovation will occur with</w:t>
      </w:r>
      <w:r w:rsidRPr="00B96A26">
        <w:t xml:space="preserve"> </w:t>
      </w:r>
      <w:r w:rsidR="00155704" w:rsidRPr="00B96A26">
        <w:t>certainty</w:t>
      </w:r>
      <w:r w:rsidRPr="00B96A26">
        <w:t xml:space="preserve"> and therefore the new productivity level will be at </w:t>
      </w:r>
      <m:oMath>
        <m:r>
          <w:rPr>
            <w:rFonts w:ascii="Cambria Math" w:hAnsi="Cambria Math"/>
          </w:rPr>
          <m:t>λ=1.5</m:t>
        </m:r>
      </m:oMath>
    </w:p>
    <w:p w:rsidR="007553E9" w:rsidRPr="00B96A26" w:rsidRDefault="007553E9" w:rsidP="00875C60">
      <w:pPr>
        <w:pStyle w:val="NoSpacing"/>
      </w:pPr>
    </w:p>
    <w:p w:rsidR="007553E9" w:rsidRPr="00B96A26" w:rsidRDefault="007553E9" w:rsidP="00F87DE4">
      <w:pPr>
        <w:pStyle w:val="NoSpacing"/>
        <w:jc w:val="both"/>
      </w:pPr>
      <w:r w:rsidRPr="00B96A26">
        <w:t xml:space="preserve">Without a subsidy, the human capital level is given </w:t>
      </w:r>
      <w:r w:rsidR="00F87DE4">
        <w:t xml:space="preserve">in equation </w:t>
      </w:r>
      <m:oMath>
        <m:d>
          <m:dPr>
            <m:ctrlPr>
              <w:rPr>
                <w:rFonts w:ascii="Cambria Math" w:hAnsi="Cambria Math"/>
                <w:i/>
              </w:rPr>
            </m:ctrlPr>
          </m:dPr>
          <m:e>
            <m:r>
              <w:rPr>
                <w:rFonts w:ascii="Cambria Math" w:hAnsi="Cambria Math"/>
              </w:rPr>
              <m:t>4</m:t>
            </m:r>
          </m:e>
        </m:d>
      </m:oMath>
      <w:r w:rsidRPr="00B96A26">
        <w:t xml:space="preserve">, </w:t>
      </w:r>
      <w:r w:rsidR="00F87DE4">
        <w:t>and after inserting the numbers it is</w:t>
      </w:r>
      <w:r w:rsidRPr="00B96A26">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=1+2</m:t>
        </m:r>
        <m:sSup>
          <m:sSupPr>
            <m:ctrlPr>
              <w:rPr>
                <w:rFonts w:ascii="Cambria Math" w:hAnsi="Cambria Math"/>
              </w:rPr>
            </m:ctrlPr>
          </m:sSupPr>
          <m:e>
            <m:d>
              <m:dPr>
                <m:ctrlPr>
                  <w:rPr>
                    <w:rFonts w:ascii="Cambria Math" w:hAnsi="Cambria Math"/>
                  </w:rPr>
                </m:ctrlPr>
              </m:dPr>
              <m:e>
                <m:r>
                  <m:rPr>
                    <m:sty m:val="p"/>
                  </m:rPr>
                  <w:rPr>
                    <w:rFonts w:ascii="Cambria Math" w:hAnsi="Cambria Math"/>
                  </w:rPr>
                  <m:t>0.4267</m:t>
                </m:r>
                <m:d>
                  <m:dPr>
                    <m:begChr m:val="["/>
                    <m:endChr m:val="]"/>
                    <m:ctrlPr>
                      <w:rPr>
                        <w:rFonts w:ascii="Cambria Math" w:hAnsi="Cambria Math"/>
                        <w:i/>
                        <w:iCs/>
                      </w:rPr>
                    </m:ctrlPr>
                  </m:dPr>
                  <m:e>
                    <m:r>
                      <w:rPr>
                        <w:rFonts w:ascii="Cambria Math" w:hAnsi="Cambria Math"/>
                      </w:rPr>
                      <m:t>μλ+1-μ</m:t>
                    </m:r>
                  </m:e>
                </m:d>
              </m:e>
            </m:d>
          </m:e>
          <m:sup>
            <m:f>
              <m:fPr>
                <m:ctrlPr>
                  <w:rPr>
                    <w:rFonts w:ascii="Cambria Math" w:hAnsi="Cambria Math"/>
                  </w:rPr>
                </m:ctrlPr>
              </m:fPr>
              <m:num>
                <m:r>
                  <m:rPr>
                    <m:sty m:val="p"/>
                  </m:rPr>
                  <w:rPr>
                    <w:rFonts w:ascii="Cambria Math" w:hAnsi="Cambria Math"/>
                  </w:rPr>
                  <m:t>0.4</m:t>
                </m:r>
              </m:num>
              <m:den>
                <m:r>
                  <m:rPr>
                    <m:sty m:val="p"/>
                  </m:rPr>
                  <w:rPr>
                    <w:rFonts w:ascii="Cambria Math" w:hAnsi="Cambria Math"/>
                  </w:rPr>
                  <m:t>-0.6</m:t>
                </m:r>
              </m:den>
            </m:f>
          </m:sup>
        </m:sSup>
      </m:oMath>
      <w:r w:rsidR="00155704" w:rsidRPr="00B96A26">
        <w:t>.</w:t>
      </w:r>
      <w:r w:rsidR="00DE7F05" w:rsidRPr="00B96A26">
        <w:t xml:space="preserve"> </w:t>
      </w:r>
      <w:r w:rsidR="00536FD5" w:rsidRPr="00B96A26">
        <w:t xml:space="preserve">When the subsidy is introduced, the question is for which subsidy the economy ends up in the high-growth equilibrium with certainty. Equation </w:t>
      </w:r>
      <m:oMath>
        <m:r>
          <w:rPr>
            <w:rFonts w:ascii="Cambria Math" w:hAnsi="Cambria Math"/>
          </w:rPr>
          <m:t>(16)</m:t>
        </m:r>
      </m:oMath>
      <w:r w:rsidR="00536FD5" w:rsidRPr="00B96A26">
        <w:t xml:space="preserve"> is used to answer this question. When the subsidy set by t</w:t>
      </w:r>
      <w:r w:rsidR="00F87DE4">
        <w:t>he government is higher than 13.</w:t>
      </w:r>
      <w:r w:rsidR="00536FD5" w:rsidRPr="00B96A26">
        <w:t xml:space="preserve">65%, the low-development trap no longer occurs. When the tax is introduced equation </w:t>
      </w:r>
      <m:oMath>
        <m:r>
          <w:rPr>
            <w:rFonts w:ascii="Cambria Math" w:hAnsi="Cambria Math"/>
          </w:rPr>
          <m:t>(17)</m:t>
        </m:r>
      </m:oMath>
      <w:r w:rsidR="00536FD5" w:rsidRPr="00B96A26">
        <w:t xml:space="preserve"> is used to calculate the optimal subsidy in case the subsidies are paid by levying taxes on the old individuals. Equation </w:t>
      </w:r>
      <m:oMath>
        <m:r>
          <w:rPr>
            <w:rFonts w:ascii="Cambria Math" w:hAnsi="Cambria Math"/>
          </w:rPr>
          <m:t>(17)</m:t>
        </m:r>
      </m:oMath>
      <w:r w:rsidR="00536FD5" w:rsidRPr="00B96A26">
        <w:t xml:space="preserve"> </w:t>
      </w:r>
      <w:r w:rsidR="0028780A" w:rsidRPr="00B96A26">
        <w:t>gives</w:t>
      </w:r>
      <w:r w:rsidR="00536FD5" w:rsidRPr="00B96A26">
        <w:t xml:space="preserve"> that the subsi</w:t>
      </w:r>
      <w:r w:rsidR="00F87DE4">
        <w:t>dy should lie slightly above 68.</w:t>
      </w:r>
      <w:r w:rsidR="00536FD5" w:rsidRPr="00B96A26">
        <w:t xml:space="preserve">24% in order to be effective, that means, in order to make sure a country is in the high-growth equilibrium for certain. </w:t>
      </w:r>
    </w:p>
    <w:p w:rsidR="007553E9" w:rsidRPr="00B96A26" w:rsidRDefault="007553E9" w:rsidP="00875C60">
      <w:pPr>
        <w:pStyle w:val="NoSpacing"/>
      </w:pPr>
    </w:p>
    <w:p w:rsidR="0076776A" w:rsidRPr="00B96A26" w:rsidRDefault="0076776A" w:rsidP="0076776A">
      <w:pPr>
        <w:pStyle w:val="NoSpacing"/>
      </w:pPr>
    </w:p>
    <w:p w:rsidR="0076776A" w:rsidRPr="00B96A26" w:rsidRDefault="0076776A" w:rsidP="00875C60">
      <w:pPr>
        <w:pStyle w:val="NoSpacing"/>
        <w:rPr>
          <w:b/>
        </w:rPr>
      </w:pPr>
    </w:p>
    <w:p w:rsidR="0076776A" w:rsidRPr="00B96A26" w:rsidRDefault="0076776A" w:rsidP="00875C60">
      <w:pPr>
        <w:pStyle w:val="NoSpacing"/>
        <w:rPr>
          <w:b/>
        </w:rPr>
      </w:pPr>
    </w:p>
    <w:p w:rsidR="0076776A" w:rsidRPr="00B96A26" w:rsidRDefault="0076776A" w:rsidP="00875C60">
      <w:pPr>
        <w:pStyle w:val="NoSpacing"/>
        <w:rPr>
          <w:b/>
        </w:rPr>
      </w:pPr>
    </w:p>
    <w:p w:rsidR="0076776A" w:rsidRPr="00B96A26" w:rsidRDefault="0076776A" w:rsidP="00875C60">
      <w:pPr>
        <w:pStyle w:val="NoSpacing"/>
        <w:rPr>
          <w:b/>
        </w:rPr>
      </w:pPr>
    </w:p>
    <w:p w:rsidR="0076776A" w:rsidRPr="00B96A26" w:rsidRDefault="0076776A" w:rsidP="00875C60">
      <w:pPr>
        <w:pStyle w:val="NoSpacing"/>
        <w:rPr>
          <w:b/>
        </w:rPr>
      </w:pPr>
    </w:p>
    <w:p w:rsidR="0076776A" w:rsidRPr="00B96A26" w:rsidRDefault="0076776A" w:rsidP="00875C60">
      <w:pPr>
        <w:pStyle w:val="NoSpacing"/>
        <w:rPr>
          <w:b/>
        </w:rPr>
      </w:pPr>
    </w:p>
    <w:p w:rsidR="00536FD5" w:rsidRPr="00B96A26" w:rsidRDefault="00536FD5">
      <w:pPr>
        <w:rPr>
          <w:b/>
        </w:rPr>
      </w:pPr>
      <w:r w:rsidRPr="00B96A26">
        <w:rPr>
          <w:b/>
        </w:rPr>
        <w:br w:type="page"/>
      </w:r>
    </w:p>
    <w:p w:rsidR="000528D6" w:rsidRPr="00B96A26" w:rsidRDefault="00B96A26" w:rsidP="00C73115">
      <w:pPr>
        <w:pStyle w:val="Heading1"/>
      </w:pPr>
      <w:bookmarkStart w:id="6" w:name="_Toc308593717"/>
      <w:r w:rsidRPr="00B96A26">
        <w:lastRenderedPageBreak/>
        <w:t>Sensitivity a</w:t>
      </w:r>
      <w:r w:rsidR="000528D6" w:rsidRPr="00B96A26">
        <w:t>nalysis</w:t>
      </w:r>
      <w:bookmarkEnd w:id="6"/>
    </w:p>
    <w:p w:rsidR="000528D6" w:rsidRPr="00B96A26" w:rsidRDefault="000528D6" w:rsidP="00F87DE4">
      <w:pPr>
        <w:pStyle w:val="NoSpacing"/>
        <w:jc w:val="both"/>
      </w:pPr>
      <w:r w:rsidRPr="00B96A26">
        <w:t>In th</w:t>
      </w:r>
      <w:r w:rsidR="000E4D65" w:rsidRPr="00B96A26">
        <w:t>e numeric</w:t>
      </w:r>
      <w:r w:rsidR="00F87DE4">
        <w:t>al</w:t>
      </w:r>
      <w:r w:rsidR="000E4D65" w:rsidRPr="00B96A26">
        <w:t xml:space="preserve"> example we have used numbers to calculate the model in such a way that there are multiple equilibria before </w:t>
      </w:r>
      <w:r w:rsidR="00F87DE4">
        <w:t>the</w:t>
      </w:r>
      <w:r w:rsidR="000E4D65" w:rsidRPr="00B96A26">
        <w:t xml:space="preserve"> introduc</w:t>
      </w:r>
      <w:r w:rsidR="00F87DE4">
        <w:t>tion of the</w:t>
      </w:r>
      <w:r w:rsidR="000E4D65" w:rsidRPr="00B96A26">
        <w:t xml:space="preserve"> subsidy. Furthermore, the numbers made a subsidy on education useful</w:t>
      </w:r>
      <w:r w:rsidR="00F87DE4">
        <w:t>, even in the case where taxes are</w:t>
      </w:r>
      <w:r w:rsidR="000E4D65" w:rsidRPr="00B96A26">
        <w:t xml:space="preserve"> levied</w:t>
      </w:r>
      <w:r w:rsidR="00F87DE4">
        <w:t xml:space="preserve"> to finance the subsidy</w:t>
      </w:r>
      <w:r w:rsidR="000E4D65" w:rsidRPr="00B96A26">
        <w:t>. Now, we’ll</w:t>
      </w:r>
      <w:r w:rsidRPr="00B96A26">
        <w:t xml:space="preserve"> discuss what happe</w:t>
      </w:r>
      <w:r w:rsidR="000E4D65" w:rsidRPr="00B96A26">
        <w:t xml:space="preserve">ns when the parameters change and we’ll see that this model is extremely sensitive to certain changes. </w:t>
      </w:r>
    </w:p>
    <w:p w:rsidR="00CB3F42" w:rsidRPr="00B96A26" w:rsidRDefault="00CB3F42" w:rsidP="000E4D65">
      <w:pPr>
        <w:pStyle w:val="NoSpacing"/>
        <w:jc w:val="both"/>
      </w:pPr>
    </w:p>
    <w:p w:rsidR="00CB3F42" w:rsidRPr="00B96A26" w:rsidRDefault="00CB3F42" w:rsidP="000E4D65">
      <w:pPr>
        <w:pStyle w:val="NoSpacing"/>
        <w:jc w:val="both"/>
        <w:rPr>
          <w:bCs/>
          <w:i/>
        </w:rPr>
      </w:pPr>
      <w:r w:rsidRPr="00B96A26">
        <w:rPr>
          <w:i/>
          <w:iCs/>
        </w:rPr>
        <w:t xml:space="preserve">Increase in </w:t>
      </w:r>
      <m:oMath>
        <m:r>
          <w:rPr>
            <w:rFonts w:ascii="Cambria Math" w:hAnsi="Cambria Math"/>
          </w:rPr>
          <m:t>α</m:t>
        </m:r>
      </m:oMath>
    </w:p>
    <w:tbl>
      <w:tblPr>
        <w:tblStyle w:val="TableGrid"/>
        <w:tblW w:w="0" w:type="auto"/>
        <w:tblInd w:w="108" w:type="dxa"/>
        <w:tblLook w:val="04A0" w:firstRow="1" w:lastRow="0" w:firstColumn="1" w:lastColumn="0" w:noHBand="0" w:noVBand="1"/>
      </w:tblPr>
      <w:tblGrid>
        <w:gridCol w:w="675"/>
        <w:gridCol w:w="851"/>
        <w:gridCol w:w="567"/>
        <w:gridCol w:w="850"/>
        <w:gridCol w:w="851"/>
      </w:tblGrid>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β</m:t>
                </m:r>
              </m:oMath>
            </m:oMathPara>
          </w:p>
        </w:tc>
        <w:tc>
          <w:tcPr>
            <w:tcW w:w="851" w:type="dxa"/>
          </w:tcPr>
          <w:p w:rsidR="00CB3F42" w:rsidRPr="00B96A26" w:rsidRDefault="00CB3F42" w:rsidP="00FC52B2">
            <w:pPr>
              <w:pStyle w:val="NoSpacing"/>
              <w:jc w:val="both"/>
            </w:pPr>
            <w:r w:rsidRPr="00B96A26">
              <w:t>0.667</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μ</m:t>
                </m:r>
              </m:oMath>
            </m:oMathPara>
          </w:p>
        </w:tc>
        <w:tc>
          <w:tcPr>
            <w:tcW w:w="851" w:type="dxa"/>
          </w:tcPr>
          <w:p w:rsidR="00CB3F42" w:rsidRPr="00B96A26" w:rsidRDefault="00CB3F42" w:rsidP="00FC52B2">
            <w:pPr>
              <w:pStyle w:val="NoSpacing"/>
              <w:jc w:val="both"/>
            </w:pPr>
            <w:r w:rsidRPr="00B96A26">
              <w:t>0 or 1</w:t>
            </w:r>
          </w:p>
        </w:tc>
      </w:tr>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γ</m:t>
                </m:r>
              </m:oMath>
            </m:oMathPara>
          </w:p>
        </w:tc>
        <w:tc>
          <w:tcPr>
            <w:tcW w:w="851" w:type="dxa"/>
          </w:tcPr>
          <w:p w:rsidR="00CB3F42" w:rsidRPr="00B96A26" w:rsidRDefault="00CB3F42" w:rsidP="00FC52B2">
            <w:pPr>
              <w:pStyle w:val="NoSpacing"/>
              <w:jc w:val="both"/>
            </w:pPr>
            <w:r w:rsidRPr="00B96A26">
              <w:t>2</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λ</m:t>
                </m:r>
              </m:oMath>
            </m:oMathPara>
          </w:p>
        </w:tc>
        <w:tc>
          <w:tcPr>
            <w:tcW w:w="851" w:type="dxa"/>
          </w:tcPr>
          <w:p w:rsidR="00CB3F42" w:rsidRPr="00B96A26" w:rsidRDefault="00CB3F42" w:rsidP="00FC52B2">
            <w:pPr>
              <w:pStyle w:val="NoSpacing"/>
              <w:jc w:val="both"/>
            </w:pPr>
            <w:r w:rsidRPr="00B96A26">
              <w:t>1.5</w:t>
            </w:r>
          </w:p>
        </w:tc>
      </w:tr>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θ</m:t>
                </m:r>
              </m:oMath>
            </m:oMathPara>
          </w:p>
        </w:tc>
        <w:tc>
          <w:tcPr>
            <w:tcW w:w="851" w:type="dxa"/>
          </w:tcPr>
          <w:p w:rsidR="00CB3F42" w:rsidRPr="00B96A26" w:rsidRDefault="00CB3F42" w:rsidP="00FC52B2">
            <w:pPr>
              <w:pStyle w:val="NoSpacing"/>
              <w:jc w:val="both"/>
            </w:pPr>
            <w:r w:rsidRPr="00B96A26">
              <w:t>0.4</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α</m:t>
                </m:r>
              </m:oMath>
            </m:oMathPara>
          </w:p>
        </w:tc>
        <w:tc>
          <w:tcPr>
            <w:tcW w:w="851" w:type="dxa"/>
          </w:tcPr>
          <w:p w:rsidR="00CB3F42" w:rsidRPr="00B96A26" w:rsidRDefault="00CB3F42" w:rsidP="00FC52B2">
            <w:pPr>
              <w:pStyle w:val="NoSpacing"/>
              <w:jc w:val="both"/>
              <w:rPr>
                <w:b/>
                <w:bCs/>
                <w:i/>
                <w:iCs/>
              </w:rPr>
            </w:pPr>
            <w:r w:rsidRPr="00B96A26">
              <w:rPr>
                <w:b/>
                <w:bCs/>
                <w:i/>
                <w:iCs/>
              </w:rPr>
              <w:t>0.5</w:t>
            </w:r>
          </w:p>
        </w:tc>
      </w:tr>
      <w:tr w:rsidR="00CB3F42" w:rsidRPr="00B96A26" w:rsidTr="00FC52B2">
        <w:tc>
          <w:tcPr>
            <w:tcW w:w="675" w:type="dxa"/>
          </w:tcPr>
          <w:p w:rsidR="00CB3F42" w:rsidRPr="00B96A26" w:rsidRDefault="00CB3F42" w:rsidP="00FC52B2">
            <w:pPr>
              <w:pStyle w:val="NoSpacing"/>
              <w:jc w:val="center"/>
            </w:pPr>
            <m:oMathPara>
              <m:oMath>
                <m:r>
                  <m:rPr>
                    <m:sty m:val="bi"/>
                  </m:rPr>
                  <w:rPr>
                    <w:rFonts w:ascii="Cambria Math" w:hAnsi="Cambria Math"/>
                  </w:rPr>
                  <m:t>ρ</m:t>
                </m:r>
              </m:oMath>
            </m:oMathPara>
          </w:p>
        </w:tc>
        <w:tc>
          <w:tcPr>
            <w:tcW w:w="851" w:type="dxa"/>
          </w:tcPr>
          <w:p w:rsidR="00CB3F42" w:rsidRPr="00B96A26" w:rsidRDefault="00CB3F42" w:rsidP="00FC52B2">
            <w:pPr>
              <w:pStyle w:val="NoSpacing"/>
              <w:jc w:val="both"/>
            </w:pPr>
            <w:r w:rsidRPr="00B96A26">
              <w:t>0.8</w:t>
            </w:r>
          </w:p>
        </w:tc>
        <w:tc>
          <w:tcPr>
            <w:tcW w:w="567" w:type="dxa"/>
            <w:tcBorders>
              <w:top w:val="nil"/>
              <w:bottom w:val="nil"/>
            </w:tcBorders>
          </w:tcPr>
          <w:p w:rsidR="00CB3F42" w:rsidRPr="00B96A26" w:rsidRDefault="00CB3F42" w:rsidP="00FC52B2">
            <w:pPr>
              <w:pStyle w:val="NoSpacing"/>
              <w:jc w:val="both"/>
            </w:pPr>
          </w:p>
        </w:tc>
        <w:tc>
          <w:tcPr>
            <w:tcW w:w="850" w:type="dxa"/>
          </w:tcPr>
          <w:p w:rsidR="00CB3F42" w:rsidRPr="00B96A26" w:rsidRDefault="00CB3F42" w:rsidP="00FC52B2">
            <w:pPr>
              <w:pStyle w:val="NoSpacing"/>
              <w:jc w:val="both"/>
            </w:pPr>
            <m:oMathPara>
              <m:oMath>
                <m:r>
                  <m:rPr>
                    <m:sty m:val="bi"/>
                  </m:rPr>
                  <w:rPr>
                    <w:rFonts w:ascii="Cambria Math" w:hAnsi="Cambria Math"/>
                  </w:rPr>
                  <m:t>A</m:t>
                </m:r>
              </m:oMath>
            </m:oMathPara>
          </w:p>
        </w:tc>
        <w:tc>
          <w:tcPr>
            <w:tcW w:w="851" w:type="dxa"/>
          </w:tcPr>
          <w:p w:rsidR="00CB3F42" w:rsidRPr="00B96A26" w:rsidRDefault="00CB3F42" w:rsidP="00FC52B2">
            <w:pPr>
              <w:pStyle w:val="NoSpacing"/>
              <w:jc w:val="both"/>
            </w:pPr>
            <w:r w:rsidRPr="00B96A26">
              <w:t>1</w:t>
            </w:r>
          </w:p>
        </w:tc>
      </w:tr>
    </w:tbl>
    <w:p w:rsidR="0028780A" w:rsidRPr="00B96A26" w:rsidRDefault="00CB3F42" w:rsidP="00F87DE4">
      <w:pPr>
        <w:pStyle w:val="NoSpacing"/>
        <w:jc w:val="both"/>
      </w:pPr>
      <w:r w:rsidRPr="00B96A26">
        <w:br w:type="textWrapping" w:clear="all"/>
      </w:r>
      <w:r w:rsidR="0028780A" w:rsidRPr="00B96A26">
        <w:t xml:space="preserve">When </w:t>
      </w:r>
      <m:oMath>
        <m:r>
          <w:rPr>
            <w:rFonts w:ascii="Cambria Math" w:hAnsi="Cambria Math"/>
          </w:rPr>
          <m:t>α</m:t>
        </m:r>
      </m:oMath>
      <w:r w:rsidR="00BE5C5B" w:rsidRPr="00B96A26">
        <w:t xml:space="preserve"> increases to 0.5, the costs of the entrepreneurs to invest in innovation increases. The result is that entrepreneurs demand a higher level of human capital before they are willing to invest in innovation. In this case, when </w:t>
      </w:r>
      <m:oMath>
        <m:r>
          <w:rPr>
            <w:rFonts w:ascii="Cambria Math" w:hAnsi="Cambria Math"/>
          </w:rPr>
          <m:t>α</m:t>
        </m:r>
      </m:oMath>
      <w:r w:rsidR="00BE5C5B" w:rsidRPr="00B96A26">
        <w:t xml:space="preserve"> increases to 0.5 there is only a low-growth equilibrium in the absence of a subsidy. Even in this case a subsidy could help to escape from the low-growth equilibrium. However, the subsidy needed to make sure the low-growth equilibrium no longer occurs is much higher, 73.54% without a tax and 367.69% in </w:t>
      </w:r>
      <w:r w:rsidR="004A2C34" w:rsidRPr="00B96A26">
        <w:t xml:space="preserve">the </w:t>
      </w:r>
      <w:r w:rsidR="00BE5C5B" w:rsidRPr="00B96A26">
        <w:t xml:space="preserve">case </w:t>
      </w:r>
      <w:r w:rsidR="004A2C34" w:rsidRPr="00B96A26">
        <w:t>with</w:t>
      </w:r>
      <w:r w:rsidR="00BE5C5B" w:rsidRPr="00B96A26">
        <w:t xml:space="preserve"> taxes.</w:t>
      </w:r>
      <w:r w:rsidR="004A2C34" w:rsidRPr="00B96A26">
        <w:t xml:space="preserve"> </w:t>
      </w:r>
      <w:r w:rsidR="00F87DE4">
        <w:t>A</w:t>
      </w:r>
      <w:r w:rsidR="004A2C34" w:rsidRPr="00B96A26">
        <w:t xml:space="preserve"> subsidy above 100% is not </w:t>
      </w:r>
      <w:r w:rsidR="00F87DE4">
        <w:t>very realistic since this subsidy is financed by levying taxes on the old and this means that the tax rate needs to be extremely high as well. Thus, w</w:t>
      </w:r>
      <w:r w:rsidR="004A2C34" w:rsidRPr="00B96A26">
        <w:t xml:space="preserve">hen </w:t>
      </w:r>
      <m:oMath>
        <m:r>
          <w:rPr>
            <w:rFonts w:ascii="Cambria Math" w:hAnsi="Cambria Math"/>
          </w:rPr>
          <m:t>α=0.5</m:t>
        </m:r>
      </m:oMath>
      <w:r w:rsidR="004A2C34" w:rsidRPr="00B96A26">
        <w:t xml:space="preserve"> it isn’t possible to escape the low-growth equilibrium with the use of a subsidy </w:t>
      </w:r>
      <w:r w:rsidR="00F87DE4">
        <w:t xml:space="preserve">that is paid by levying taxes on the old. </w:t>
      </w:r>
    </w:p>
    <w:p w:rsidR="00BE5C5B" w:rsidRPr="00B96A26" w:rsidRDefault="00BE5C5B" w:rsidP="000E4D65">
      <w:pPr>
        <w:pStyle w:val="NoSpacing"/>
        <w:jc w:val="both"/>
      </w:pPr>
    </w:p>
    <w:p w:rsidR="00C73115" w:rsidRPr="00B96A26" w:rsidRDefault="00BE5C5B" w:rsidP="00C73115">
      <w:pPr>
        <w:pStyle w:val="NoSpacing"/>
        <w:keepNext/>
        <w:jc w:val="both"/>
      </w:pPr>
      <w:r w:rsidRPr="00B96A26">
        <w:rPr>
          <w:noProof/>
          <w:lang w:eastAsia="en-US" w:bidi="ar-SA"/>
        </w:rPr>
        <w:drawing>
          <wp:inline distT="0" distB="0" distL="0" distR="0">
            <wp:extent cx="3929063" cy="2771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6b.jpg"/>
                    <pic:cNvPicPr/>
                  </pic:nvPicPr>
                  <pic:blipFill>
                    <a:blip r:embed="rId13">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BE5C5B"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7</w:t>
      </w:r>
      <w:r w:rsidR="009F0B14">
        <w:rPr>
          <w:noProof/>
        </w:rPr>
        <w:fldChar w:fldCharType="end"/>
      </w: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i/>
          <w:iCs/>
        </w:rPr>
      </w:pPr>
    </w:p>
    <w:p w:rsidR="00CB3F42" w:rsidRPr="00B96A26" w:rsidRDefault="00CB3F42" w:rsidP="00CB3F42">
      <w:pPr>
        <w:pStyle w:val="NoSpacing"/>
        <w:jc w:val="both"/>
        <w:rPr>
          <w:bCs/>
          <w:i/>
        </w:rPr>
      </w:pPr>
      <w:r w:rsidRPr="00B96A26">
        <w:rPr>
          <w:i/>
          <w:iCs/>
        </w:rPr>
        <w:t xml:space="preserve">Increase in </w:t>
      </w:r>
      <m:oMath>
        <m:r>
          <w:rPr>
            <w:rFonts w:ascii="Cambria Math" w:hAnsi="Cambria Math"/>
          </w:rPr>
          <m:t>ρ</m:t>
        </m:r>
      </m:oMath>
    </w:p>
    <w:tbl>
      <w:tblPr>
        <w:tblStyle w:val="TableGrid"/>
        <w:tblW w:w="0" w:type="auto"/>
        <w:tblInd w:w="108" w:type="dxa"/>
        <w:tblLook w:val="04A0" w:firstRow="1" w:lastRow="0" w:firstColumn="1" w:lastColumn="0" w:noHBand="0" w:noVBand="1"/>
      </w:tblPr>
      <w:tblGrid>
        <w:gridCol w:w="675"/>
        <w:gridCol w:w="851"/>
        <w:gridCol w:w="567"/>
        <w:gridCol w:w="850"/>
        <w:gridCol w:w="851"/>
      </w:tblGrid>
      <w:tr w:rsidR="00CB3F42" w:rsidRPr="00B96A26" w:rsidTr="00CB3F42">
        <w:tc>
          <w:tcPr>
            <w:tcW w:w="675" w:type="dxa"/>
          </w:tcPr>
          <w:p w:rsidR="00CB3F42" w:rsidRPr="00B96A26" w:rsidRDefault="00CB3F42" w:rsidP="00CB3F42">
            <w:pPr>
              <w:pStyle w:val="NoSpacing"/>
              <w:jc w:val="center"/>
            </w:pPr>
            <m:oMathPara>
              <m:oMath>
                <m:r>
                  <m:rPr>
                    <m:sty m:val="bi"/>
                  </m:rPr>
                  <w:rPr>
                    <w:rFonts w:ascii="Cambria Math" w:hAnsi="Cambria Math"/>
                  </w:rPr>
                  <m:t>β</m:t>
                </m:r>
              </m:oMath>
            </m:oMathPara>
          </w:p>
        </w:tc>
        <w:tc>
          <w:tcPr>
            <w:tcW w:w="851" w:type="dxa"/>
          </w:tcPr>
          <w:p w:rsidR="00CB3F42" w:rsidRPr="00B96A26" w:rsidRDefault="00CB3F42" w:rsidP="00CB3F42">
            <w:pPr>
              <w:pStyle w:val="NoSpacing"/>
              <w:jc w:val="both"/>
            </w:pPr>
            <w:r w:rsidRPr="00B96A26">
              <w:t>0.667</w:t>
            </w:r>
          </w:p>
        </w:tc>
        <w:tc>
          <w:tcPr>
            <w:tcW w:w="567" w:type="dxa"/>
            <w:tcBorders>
              <w:top w:val="nil"/>
              <w:bottom w:val="nil"/>
            </w:tcBorders>
          </w:tcPr>
          <w:p w:rsidR="00CB3F42" w:rsidRPr="00B96A26" w:rsidRDefault="00CB3F42" w:rsidP="00CB3F42">
            <w:pPr>
              <w:pStyle w:val="NoSpacing"/>
              <w:jc w:val="both"/>
            </w:pPr>
          </w:p>
        </w:tc>
        <w:tc>
          <w:tcPr>
            <w:tcW w:w="850" w:type="dxa"/>
          </w:tcPr>
          <w:p w:rsidR="00CB3F42" w:rsidRPr="00B96A26" w:rsidRDefault="00CB3F42" w:rsidP="00CB3F42">
            <w:pPr>
              <w:pStyle w:val="NoSpacing"/>
              <w:jc w:val="both"/>
            </w:pPr>
            <m:oMathPara>
              <m:oMath>
                <m:r>
                  <m:rPr>
                    <m:sty m:val="bi"/>
                  </m:rPr>
                  <w:rPr>
                    <w:rFonts w:ascii="Cambria Math" w:hAnsi="Cambria Math"/>
                  </w:rPr>
                  <m:t>μ</m:t>
                </m:r>
              </m:oMath>
            </m:oMathPara>
          </w:p>
        </w:tc>
        <w:tc>
          <w:tcPr>
            <w:tcW w:w="851" w:type="dxa"/>
          </w:tcPr>
          <w:p w:rsidR="00CB3F42" w:rsidRPr="00B96A26" w:rsidRDefault="00CB3F42" w:rsidP="00CB3F42">
            <w:pPr>
              <w:pStyle w:val="NoSpacing"/>
              <w:jc w:val="both"/>
            </w:pPr>
            <w:r w:rsidRPr="00B96A26">
              <w:t>0 or 1</w:t>
            </w:r>
          </w:p>
        </w:tc>
      </w:tr>
      <w:tr w:rsidR="00CB3F42" w:rsidRPr="00B96A26" w:rsidTr="00CB3F42">
        <w:tc>
          <w:tcPr>
            <w:tcW w:w="675" w:type="dxa"/>
          </w:tcPr>
          <w:p w:rsidR="00CB3F42" w:rsidRPr="00B96A26" w:rsidRDefault="00CB3F42" w:rsidP="00CB3F42">
            <w:pPr>
              <w:pStyle w:val="NoSpacing"/>
              <w:jc w:val="center"/>
            </w:pPr>
            <m:oMathPara>
              <m:oMath>
                <m:r>
                  <m:rPr>
                    <m:sty m:val="bi"/>
                  </m:rPr>
                  <w:rPr>
                    <w:rFonts w:ascii="Cambria Math" w:hAnsi="Cambria Math"/>
                  </w:rPr>
                  <m:t>γ</m:t>
                </m:r>
              </m:oMath>
            </m:oMathPara>
          </w:p>
        </w:tc>
        <w:tc>
          <w:tcPr>
            <w:tcW w:w="851" w:type="dxa"/>
          </w:tcPr>
          <w:p w:rsidR="00CB3F42" w:rsidRPr="00B96A26" w:rsidRDefault="00CB3F42" w:rsidP="00CB3F42">
            <w:pPr>
              <w:pStyle w:val="NoSpacing"/>
              <w:jc w:val="both"/>
            </w:pPr>
            <w:r w:rsidRPr="00B96A26">
              <w:t>2</w:t>
            </w:r>
          </w:p>
        </w:tc>
        <w:tc>
          <w:tcPr>
            <w:tcW w:w="567" w:type="dxa"/>
            <w:tcBorders>
              <w:top w:val="nil"/>
              <w:bottom w:val="nil"/>
            </w:tcBorders>
          </w:tcPr>
          <w:p w:rsidR="00CB3F42" w:rsidRPr="00B96A26" w:rsidRDefault="00CB3F42" w:rsidP="00CB3F42">
            <w:pPr>
              <w:pStyle w:val="NoSpacing"/>
              <w:jc w:val="both"/>
            </w:pPr>
          </w:p>
        </w:tc>
        <w:tc>
          <w:tcPr>
            <w:tcW w:w="850" w:type="dxa"/>
          </w:tcPr>
          <w:p w:rsidR="00CB3F42" w:rsidRPr="00B96A26" w:rsidRDefault="00CB3F42" w:rsidP="00CB3F42">
            <w:pPr>
              <w:pStyle w:val="NoSpacing"/>
              <w:jc w:val="both"/>
            </w:pPr>
            <m:oMathPara>
              <m:oMath>
                <m:r>
                  <m:rPr>
                    <m:sty m:val="bi"/>
                  </m:rPr>
                  <w:rPr>
                    <w:rFonts w:ascii="Cambria Math" w:hAnsi="Cambria Math"/>
                  </w:rPr>
                  <m:t>λ</m:t>
                </m:r>
              </m:oMath>
            </m:oMathPara>
          </w:p>
        </w:tc>
        <w:tc>
          <w:tcPr>
            <w:tcW w:w="851" w:type="dxa"/>
          </w:tcPr>
          <w:p w:rsidR="00CB3F42" w:rsidRPr="00B96A26" w:rsidRDefault="00CB3F42" w:rsidP="00CB3F42">
            <w:pPr>
              <w:pStyle w:val="NoSpacing"/>
              <w:jc w:val="both"/>
            </w:pPr>
            <w:r w:rsidRPr="00B96A26">
              <w:t>1.5</w:t>
            </w:r>
          </w:p>
        </w:tc>
      </w:tr>
      <w:tr w:rsidR="00CB3F42" w:rsidRPr="00B96A26" w:rsidTr="00CB3F42">
        <w:tc>
          <w:tcPr>
            <w:tcW w:w="675" w:type="dxa"/>
          </w:tcPr>
          <w:p w:rsidR="00CB3F42" w:rsidRPr="00B96A26" w:rsidRDefault="00CB3F42" w:rsidP="00CB3F42">
            <w:pPr>
              <w:pStyle w:val="NoSpacing"/>
              <w:jc w:val="center"/>
            </w:pPr>
            <m:oMathPara>
              <m:oMath>
                <m:r>
                  <m:rPr>
                    <m:sty m:val="bi"/>
                  </m:rPr>
                  <w:rPr>
                    <w:rFonts w:ascii="Cambria Math" w:hAnsi="Cambria Math"/>
                  </w:rPr>
                  <m:t>θ</m:t>
                </m:r>
              </m:oMath>
            </m:oMathPara>
          </w:p>
        </w:tc>
        <w:tc>
          <w:tcPr>
            <w:tcW w:w="851" w:type="dxa"/>
          </w:tcPr>
          <w:p w:rsidR="00CB3F42" w:rsidRPr="00B96A26" w:rsidRDefault="00CB3F42" w:rsidP="00CB3F42">
            <w:pPr>
              <w:pStyle w:val="NoSpacing"/>
              <w:jc w:val="both"/>
            </w:pPr>
            <w:r w:rsidRPr="00B96A26">
              <w:t>0.4</w:t>
            </w:r>
          </w:p>
        </w:tc>
        <w:tc>
          <w:tcPr>
            <w:tcW w:w="567" w:type="dxa"/>
            <w:tcBorders>
              <w:top w:val="nil"/>
              <w:bottom w:val="nil"/>
            </w:tcBorders>
          </w:tcPr>
          <w:p w:rsidR="00CB3F42" w:rsidRPr="00B96A26" w:rsidRDefault="00CB3F42" w:rsidP="00CB3F42">
            <w:pPr>
              <w:pStyle w:val="NoSpacing"/>
              <w:jc w:val="both"/>
            </w:pPr>
          </w:p>
        </w:tc>
        <w:tc>
          <w:tcPr>
            <w:tcW w:w="850" w:type="dxa"/>
          </w:tcPr>
          <w:p w:rsidR="00CB3F42" w:rsidRPr="00B96A26" w:rsidRDefault="00CB3F42" w:rsidP="00CB3F42">
            <w:pPr>
              <w:pStyle w:val="NoSpacing"/>
              <w:jc w:val="both"/>
            </w:pPr>
            <m:oMathPara>
              <m:oMath>
                <m:r>
                  <m:rPr>
                    <m:sty m:val="bi"/>
                  </m:rPr>
                  <w:rPr>
                    <w:rFonts w:ascii="Cambria Math" w:hAnsi="Cambria Math"/>
                  </w:rPr>
                  <m:t>α</m:t>
                </m:r>
              </m:oMath>
            </m:oMathPara>
          </w:p>
        </w:tc>
        <w:tc>
          <w:tcPr>
            <w:tcW w:w="851" w:type="dxa"/>
          </w:tcPr>
          <w:p w:rsidR="00CB3F42" w:rsidRPr="00B96A26" w:rsidRDefault="00CB3F42" w:rsidP="00CB3F42">
            <w:pPr>
              <w:pStyle w:val="NoSpacing"/>
              <w:jc w:val="both"/>
            </w:pPr>
            <w:r w:rsidRPr="00B96A26">
              <w:t>0.3</w:t>
            </w:r>
          </w:p>
        </w:tc>
      </w:tr>
      <w:tr w:rsidR="00CB3F42" w:rsidRPr="00B96A26" w:rsidTr="00CB3F42">
        <w:tc>
          <w:tcPr>
            <w:tcW w:w="675" w:type="dxa"/>
          </w:tcPr>
          <w:p w:rsidR="00CB3F42" w:rsidRPr="00B96A26" w:rsidRDefault="00CB3F42" w:rsidP="00CB3F42">
            <w:pPr>
              <w:pStyle w:val="NoSpacing"/>
              <w:jc w:val="center"/>
            </w:pPr>
            <m:oMathPara>
              <m:oMath>
                <m:r>
                  <m:rPr>
                    <m:sty m:val="bi"/>
                  </m:rPr>
                  <w:rPr>
                    <w:rFonts w:ascii="Cambria Math" w:hAnsi="Cambria Math"/>
                  </w:rPr>
                  <m:t>ρ</m:t>
                </m:r>
              </m:oMath>
            </m:oMathPara>
          </w:p>
        </w:tc>
        <w:tc>
          <w:tcPr>
            <w:tcW w:w="851" w:type="dxa"/>
          </w:tcPr>
          <w:p w:rsidR="00CB3F42" w:rsidRPr="00B96A26" w:rsidRDefault="00CB3F42" w:rsidP="00CB3F42">
            <w:pPr>
              <w:pStyle w:val="NoSpacing"/>
              <w:jc w:val="both"/>
            </w:pPr>
            <w:r w:rsidRPr="00B96A26">
              <w:rPr>
                <w:b/>
                <w:bCs/>
                <w:i/>
                <w:iCs/>
              </w:rPr>
              <w:t>0.95</w:t>
            </w:r>
          </w:p>
        </w:tc>
        <w:tc>
          <w:tcPr>
            <w:tcW w:w="567" w:type="dxa"/>
            <w:tcBorders>
              <w:top w:val="nil"/>
              <w:bottom w:val="nil"/>
            </w:tcBorders>
          </w:tcPr>
          <w:p w:rsidR="00CB3F42" w:rsidRPr="00B96A26" w:rsidRDefault="00CB3F42" w:rsidP="00CB3F42">
            <w:pPr>
              <w:pStyle w:val="NoSpacing"/>
              <w:jc w:val="both"/>
            </w:pPr>
          </w:p>
        </w:tc>
        <w:tc>
          <w:tcPr>
            <w:tcW w:w="850" w:type="dxa"/>
          </w:tcPr>
          <w:p w:rsidR="00CB3F42" w:rsidRPr="00B96A26" w:rsidRDefault="00CB3F42" w:rsidP="00CB3F42">
            <w:pPr>
              <w:pStyle w:val="NoSpacing"/>
              <w:jc w:val="both"/>
            </w:pPr>
            <m:oMathPara>
              <m:oMath>
                <m:r>
                  <m:rPr>
                    <m:sty m:val="bi"/>
                  </m:rPr>
                  <w:rPr>
                    <w:rFonts w:ascii="Cambria Math" w:hAnsi="Cambria Math"/>
                  </w:rPr>
                  <m:t>A</m:t>
                </m:r>
              </m:oMath>
            </m:oMathPara>
          </w:p>
        </w:tc>
        <w:tc>
          <w:tcPr>
            <w:tcW w:w="851" w:type="dxa"/>
          </w:tcPr>
          <w:p w:rsidR="00CB3F42" w:rsidRPr="00B96A26" w:rsidRDefault="00CB3F42" w:rsidP="00CB3F42">
            <w:pPr>
              <w:pStyle w:val="NoSpacing"/>
              <w:jc w:val="both"/>
            </w:pPr>
            <w:r w:rsidRPr="00B96A26">
              <w:t>1</w:t>
            </w:r>
          </w:p>
        </w:tc>
      </w:tr>
    </w:tbl>
    <w:p w:rsidR="00CB3F42" w:rsidRPr="00B96A26" w:rsidRDefault="00CB3F42" w:rsidP="000E4D65">
      <w:pPr>
        <w:pStyle w:val="NoSpacing"/>
        <w:jc w:val="both"/>
      </w:pPr>
    </w:p>
    <w:p w:rsidR="0028780A" w:rsidRPr="00B96A26" w:rsidRDefault="00C57F4C" w:rsidP="00F87DE4">
      <w:pPr>
        <w:pStyle w:val="NoSpacing"/>
        <w:jc w:val="both"/>
        <w:rPr>
          <w:iCs/>
        </w:rPr>
      </w:pPr>
      <w:r w:rsidRPr="00B96A26">
        <w:t xml:space="preserve">When </w:t>
      </w:r>
      <m:oMath>
        <m:r>
          <w:rPr>
            <w:rFonts w:ascii="Cambria Math" w:hAnsi="Cambria Math"/>
          </w:rPr>
          <m:t>ρ</m:t>
        </m:r>
      </m:oMath>
      <w:r w:rsidRPr="00B96A26">
        <w:rPr>
          <w:iCs/>
        </w:rPr>
        <w:t xml:space="preserve"> increases from 0.8 to 0.95 the level of human capital the entrepreneurs require in order for the entrepreneurs to decide to invest in innovation is </w:t>
      </w:r>
      <w:r w:rsidR="00A84B11" w:rsidRPr="00B96A26">
        <w:rPr>
          <w:iCs/>
        </w:rPr>
        <w:t xml:space="preserve">lower than the level of human capital is when entrepreneurs don’t invest in innovation. Thus, the economy is already in the high-growth equilibrium and a subsidy is not necessary. </w:t>
      </w:r>
      <w:r w:rsidR="00F87DE4">
        <w:rPr>
          <w:iCs/>
        </w:rPr>
        <w:t>Figure 8</w:t>
      </w:r>
      <w:r w:rsidR="00A84B11" w:rsidRPr="00B96A26">
        <w:rPr>
          <w:iCs/>
        </w:rPr>
        <w:t xml:space="preserve"> illustrates this situation. </w:t>
      </w:r>
    </w:p>
    <w:p w:rsidR="00CB3F42" w:rsidRPr="00B96A26" w:rsidRDefault="00CB3F42" w:rsidP="000E4D65">
      <w:pPr>
        <w:pStyle w:val="NoSpacing"/>
        <w:jc w:val="both"/>
        <w:rPr>
          <w:iCs/>
        </w:rPr>
      </w:pPr>
    </w:p>
    <w:p w:rsidR="00CB3F42" w:rsidRPr="00B96A26" w:rsidRDefault="00CB3F42" w:rsidP="000E4D65">
      <w:pPr>
        <w:pStyle w:val="NoSpacing"/>
        <w:jc w:val="both"/>
      </w:pPr>
    </w:p>
    <w:p w:rsidR="00C73115" w:rsidRPr="00B96A26" w:rsidRDefault="00C57F4C" w:rsidP="00C73115">
      <w:pPr>
        <w:pStyle w:val="NoSpacing"/>
        <w:keepNext/>
        <w:jc w:val="both"/>
      </w:pPr>
      <w:r w:rsidRPr="00B96A26">
        <w:rPr>
          <w:noProof/>
          <w:lang w:eastAsia="en-US" w:bidi="ar-SA"/>
        </w:rPr>
        <w:drawing>
          <wp:inline distT="0" distB="0" distL="0" distR="0">
            <wp:extent cx="3929063" cy="2771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6c.jpg"/>
                    <pic:cNvPicPr/>
                  </pic:nvPicPr>
                  <pic:blipFill>
                    <a:blip r:embed="rId14">
                      <a:extLst>
                        <a:ext uri="{28A0092B-C50C-407E-A947-70E740481C1C}">
                          <a14:useLocalDpi xmlns:a14="http://schemas.microsoft.com/office/drawing/2010/main" val="0"/>
                        </a:ext>
                      </a:extLst>
                    </a:blip>
                    <a:stretch>
                      <a:fillRect/>
                    </a:stretch>
                  </pic:blipFill>
                  <pic:spPr>
                    <a:xfrm>
                      <a:off x="0" y="0"/>
                      <a:ext cx="3929063" cy="2771775"/>
                    </a:xfrm>
                    <a:prstGeom prst="rect">
                      <a:avLst/>
                    </a:prstGeom>
                  </pic:spPr>
                </pic:pic>
              </a:graphicData>
            </a:graphic>
          </wp:inline>
        </w:drawing>
      </w:r>
    </w:p>
    <w:p w:rsidR="0028780A" w:rsidRPr="00B96A26" w:rsidRDefault="00C73115" w:rsidP="00C73115">
      <w:pPr>
        <w:pStyle w:val="Caption"/>
        <w:jc w:val="both"/>
      </w:pPr>
      <w:r w:rsidRPr="00B96A26">
        <w:t xml:space="preserve">Figure </w:t>
      </w:r>
      <w:r w:rsidR="009F0B14">
        <w:fldChar w:fldCharType="begin"/>
      </w:r>
      <w:r w:rsidR="009F0B14">
        <w:instrText xml:space="preserve"> SEQ Figure \* ARABIC </w:instrText>
      </w:r>
      <w:r w:rsidR="009F0B14">
        <w:fldChar w:fldCharType="separate"/>
      </w:r>
      <w:r w:rsidR="00BD091F">
        <w:rPr>
          <w:noProof/>
        </w:rPr>
        <w:t>8</w:t>
      </w:r>
      <w:r w:rsidR="009F0B14">
        <w:rPr>
          <w:noProof/>
        </w:rPr>
        <w:fldChar w:fldCharType="end"/>
      </w:r>
    </w:p>
    <w:p w:rsidR="0028780A" w:rsidRPr="00B96A26" w:rsidRDefault="0028780A" w:rsidP="000E4D65">
      <w:pPr>
        <w:pStyle w:val="NoSpacing"/>
        <w:jc w:val="both"/>
      </w:pPr>
    </w:p>
    <w:p w:rsidR="0028780A" w:rsidRPr="00B96A26" w:rsidRDefault="0028780A" w:rsidP="000E4D65">
      <w:pPr>
        <w:pStyle w:val="NoSpacing"/>
        <w:jc w:val="both"/>
      </w:pPr>
    </w:p>
    <w:p w:rsidR="0028780A" w:rsidRPr="00B96A26" w:rsidRDefault="0028780A" w:rsidP="00875C60">
      <w:pPr>
        <w:pStyle w:val="NoSpacing"/>
        <w:rPr>
          <w:b/>
        </w:rPr>
      </w:pPr>
    </w:p>
    <w:p w:rsidR="00A84B11" w:rsidRPr="00B96A26" w:rsidRDefault="00A84B11">
      <w:pPr>
        <w:rPr>
          <w:b/>
        </w:rPr>
      </w:pPr>
      <w:r w:rsidRPr="00B96A26">
        <w:rPr>
          <w:b/>
        </w:rPr>
        <w:br w:type="page"/>
      </w:r>
    </w:p>
    <w:p w:rsidR="00C73115" w:rsidRPr="00B96A26" w:rsidRDefault="00FC52B2" w:rsidP="00C73115">
      <w:pPr>
        <w:pStyle w:val="Heading1"/>
      </w:pPr>
      <w:bookmarkStart w:id="7" w:name="_Toc308593718"/>
      <w:r>
        <w:lastRenderedPageBreak/>
        <w:t>Reference l</w:t>
      </w:r>
      <w:r w:rsidR="00C73115" w:rsidRPr="00B96A26">
        <w:t>ist</w:t>
      </w:r>
      <w:bookmarkEnd w:id="7"/>
    </w:p>
    <w:p w:rsidR="00C73115" w:rsidRPr="00B96A26" w:rsidRDefault="00C73115" w:rsidP="00C73115">
      <w:pPr>
        <w:pStyle w:val="NoSpacing"/>
        <w:jc w:val="both"/>
        <w:rPr>
          <w:iCs/>
        </w:rPr>
      </w:pPr>
    </w:p>
    <w:p w:rsidR="00C73115" w:rsidRPr="00B96A26" w:rsidRDefault="00C73115" w:rsidP="00727062">
      <w:pPr>
        <w:pStyle w:val="NoSpacing"/>
        <w:jc w:val="both"/>
        <w:rPr>
          <w:iCs/>
        </w:rPr>
      </w:pPr>
      <w:r w:rsidRPr="00B96A26">
        <w:rPr>
          <w:iCs/>
        </w:rPr>
        <w:t>Aghion</w:t>
      </w:r>
      <w:r w:rsidR="00F06D83">
        <w:rPr>
          <w:iCs/>
        </w:rPr>
        <w:t>,</w:t>
      </w:r>
      <w:r w:rsidRPr="00B96A26">
        <w:rPr>
          <w:iCs/>
        </w:rPr>
        <w:t xml:space="preserve"> P. &amp; Howitt</w:t>
      </w:r>
      <w:r w:rsidR="00F06D83">
        <w:rPr>
          <w:iCs/>
        </w:rPr>
        <w:t>,</w:t>
      </w:r>
      <w:r w:rsidRPr="00B96A26">
        <w:rPr>
          <w:iCs/>
        </w:rPr>
        <w:t xml:space="preserve"> P. (2009), </w:t>
      </w:r>
      <w:r w:rsidRPr="00B96A26">
        <w:rPr>
          <w:i/>
          <w:iCs/>
        </w:rPr>
        <w:t>The Economics of Growth,</w:t>
      </w:r>
      <w:r w:rsidRPr="00B96A26">
        <w:rPr>
          <w:iCs/>
        </w:rPr>
        <w:t xml:space="preserve"> Cambridge</w:t>
      </w:r>
      <w:r w:rsidR="00B96A26" w:rsidRPr="00B96A26">
        <w:rPr>
          <w:iCs/>
        </w:rPr>
        <w:t xml:space="preserve"> MA</w:t>
      </w:r>
      <w:r w:rsidR="00727062" w:rsidRPr="00B96A26">
        <w:rPr>
          <w:iCs/>
        </w:rPr>
        <w:t>, The MIT Press</w:t>
      </w:r>
    </w:p>
    <w:p w:rsidR="00727062" w:rsidRPr="00B96A26" w:rsidRDefault="00727062" w:rsidP="00C73115">
      <w:pPr>
        <w:pStyle w:val="NoSpacing"/>
        <w:jc w:val="both"/>
        <w:rPr>
          <w:iCs/>
        </w:rPr>
      </w:pPr>
    </w:p>
    <w:p w:rsidR="00727062" w:rsidRPr="00B96A26" w:rsidRDefault="00727062" w:rsidP="00727062">
      <w:pPr>
        <w:pStyle w:val="NoSpacing"/>
        <w:rPr>
          <w:iCs/>
        </w:rPr>
      </w:pPr>
      <w:r w:rsidRPr="00B96A26">
        <w:t>Mankiw</w:t>
      </w:r>
      <w:r w:rsidR="00F06D83">
        <w:t>,</w:t>
      </w:r>
      <w:r w:rsidRPr="00B96A26">
        <w:t xml:space="preserve"> N., Romer</w:t>
      </w:r>
      <w:r w:rsidR="00F06D83">
        <w:t>,</w:t>
      </w:r>
      <w:r w:rsidRPr="00B96A26">
        <w:t xml:space="preserve"> D. &amp; Weil</w:t>
      </w:r>
      <w:r w:rsidR="00F06D83">
        <w:t>,</w:t>
      </w:r>
      <w:r w:rsidRPr="00B96A26">
        <w:t xml:space="preserve"> D. (1992), </w:t>
      </w:r>
      <w:r w:rsidRPr="00B96A26">
        <w:rPr>
          <w:iCs/>
        </w:rPr>
        <w:t xml:space="preserve">A contribution to the Empirics of Economic Growth, </w:t>
      </w:r>
      <w:r w:rsidRPr="00B96A26">
        <w:rPr>
          <w:i/>
        </w:rPr>
        <w:t xml:space="preserve">The Quarterly journal of Economics, </w:t>
      </w:r>
      <w:r w:rsidRPr="00B96A26">
        <w:rPr>
          <w:iCs/>
        </w:rPr>
        <w:t>102, (2), 407-437</w:t>
      </w:r>
    </w:p>
    <w:p w:rsidR="00727062" w:rsidRPr="00B96A26" w:rsidRDefault="00727062" w:rsidP="00727062">
      <w:pPr>
        <w:pStyle w:val="NoSpacing"/>
        <w:rPr>
          <w:iCs/>
        </w:rPr>
      </w:pPr>
    </w:p>
    <w:p w:rsidR="00727062" w:rsidRPr="00B96A26" w:rsidRDefault="00727062" w:rsidP="00727062">
      <w:pPr>
        <w:pStyle w:val="NoSpacing"/>
        <w:rPr>
          <w:iCs/>
        </w:rPr>
      </w:pPr>
    </w:p>
    <w:p w:rsidR="00C73115" w:rsidRPr="00B96A26" w:rsidRDefault="00C73115" w:rsidP="00C73115">
      <w:pPr>
        <w:pStyle w:val="Heading1"/>
      </w:pPr>
      <w:r w:rsidRPr="00B96A26">
        <w:br w:type="page"/>
      </w:r>
    </w:p>
    <w:p w:rsidR="001C0D13" w:rsidRPr="00B96A26" w:rsidRDefault="009043A2" w:rsidP="00155704">
      <w:pPr>
        <w:pStyle w:val="Heading1"/>
      </w:pPr>
      <w:bookmarkStart w:id="8" w:name="_Toc308593719"/>
      <w:r w:rsidRPr="00B96A26">
        <w:lastRenderedPageBreak/>
        <w:t>Appendi</w:t>
      </w:r>
      <w:r w:rsidR="00155704" w:rsidRPr="00B96A26">
        <w:t>ces</w:t>
      </w:r>
      <w:bookmarkEnd w:id="8"/>
    </w:p>
    <w:p w:rsidR="009043A2" w:rsidRPr="00B96A26" w:rsidRDefault="009043A2" w:rsidP="0029092A">
      <w:pPr>
        <w:pStyle w:val="NoSpacing"/>
        <w:jc w:val="both"/>
        <w:rPr>
          <w:b/>
        </w:rPr>
      </w:pPr>
    </w:p>
    <w:p w:rsidR="00B87ED8" w:rsidRPr="00B96A26" w:rsidRDefault="00155704" w:rsidP="00C73115">
      <w:pPr>
        <w:pStyle w:val="Heading3"/>
      </w:pPr>
      <w:bookmarkStart w:id="9" w:name="_Toc308593720"/>
      <w:r w:rsidRPr="00B96A26">
        <w:t>Appendix</w:t>
      </w:r>
      <w:r w:rsidR="00C73115" w:rsidRPr="00B96A26">
        <w:t xml:space="preserve"> 1: Model 13.3.2</w:t>
      </w:r>
      <w:bookmarkEnd w:id="9"/>
    </w:p>
    <w:p w:rsidR="00C73115" w:rsidRPr="00B96A26" w:rsidRDefault="00C73115" w:rsidP="0029092A">
      <w:pPr>
        <w:pStyle w:val="NoSpacing"/>
        <w:jc w:val="both"/>
        <w:rPr>
          <w:rFonts w:asciiTheme="majorHAnsi" w:eastAsiaTheme="majorEastAsia" w:hAnsiTheme="majorHAnsi" w:cstheme="majorBidi"/>
        </w:rPr>
      </w:pPr>
    </w:p>
    <w:p w:rsidR="000A1366" w:rsidRPr="00B96A26" w:rsidRDefault="009F0B14" w:rsidP="0029092A">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young, 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rPr>
              <m:t>t</m:t>
            </m:r>
          </m:sub>
        </m:sSub>
      </m:oMath>
      <w:r w:rsidR="000A136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r>
      <m:oMath>
        <m:r>
          <w:rPr>
            <w:rFonts w:ascii="Cambria Math" w:hAnsi="Cambria Math"/>
          </w:rPr>
          <m:t>(2)</m:t>
        </m:r>
      </m:oMath>
    </w:p>
    <w:p w:rsidR="00C1344A" w:rsidRPr="00B96A26" w:rsidRDefault="009F0B14" w:rsidP="0029092A">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old, t+1</m:t>
            </m:r>
          </m:sub>
        </m:sSub>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oMath>
      <w:r w:rsidR="000A136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r>
      <m:oMath>
        <m:r>
          <w:rPr>
            <w:rFonts w:ascii="Cambria Math" w:hAnsi="Cambria Math"/>
          </w:rPr>
          <m:t>(3)</m:t>
        </m:r>
      </m:oMath>
    </w:p>
    <w:p w:rsidR="007F17C2" w:rsidRPr="00B96A26" w:rsidRDefault="007F17C2" w:rsidP="0029092A">
      <w:pPr>
        <w:pStyle w:val="NoSpacing"/>
        <w:jc w:val="both"/>
      </w:pPr>
    </w:p>
    <w:p w:rsidR="000A1366" w:rsidRPr="00B96A26" w:rsidRDefault="009F0B14" w:rsidP="0029092A">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 xml:space="preserve"> </m:t>
                    </m:r>
                  </m:e>
                </m:d>
              </m:e>
            </m:func>
          </m:e>
        </m:func>
      </m:oMath>
      <w:r w:rsidR="000A136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r>
      <m:oMath>
        <m:r>
          <w:rPr>
            <w:rFonts w:ascii="Cambria Math" w:hAnsi="Cambria Math"/>
          </w:rPr>
          <m:t>(1)</m:t>
        </m:r>
      </m:oMath>
    </w:p>
    <w:p w:rsidR="000A1366" w:rsidRPr="00B96A26" w:rsidRDefault="009F0B14" w:rsidP="0029092A">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1-ν</m:t>
                    </m:r>
                  </m:e>
                </m:d>
                <m:r>
                  <w:rPr>
                    <w:rFonts w:ascii="Cambria Math" w:hAnsi="Cambria Math"/>
                  </w:rPr>
                  <m:t>A+ρβ</m:t>
                </m:r>
                <m:d>
                  <m:dPr>
                    <m:begChr m:val="["/>
                    <m:endChr m:val="]"/>
                    <m:ctrlPr>
                      <w:rPr>
                        <w:rFonts w:ascii="Cambria Math" w:hAnsi="Cambria Math"/>
                        <w:i/>
                      </w:rPr>
                    </m:ctrlPr>
                  </m:dPr>
                  <m:e>
                    <m:r>
                      <w:rPr>
                        <w:rFonts w:ascii="Cambria Math" w:hAnsi="Cambria Math"/>
                      </w:rPr>
                      <m:t>μλ+1-μ</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e>
            </m:d>
          </m:e>
        </m:func>
      </m:oMath>
      <w:r w:rsidR="000A1366" w:rsidRPr="00B96A26">
        <w:t xml:space="preserve"> </w:t>
      </w:r>
      <w:r w:rsidR="007F17C2" w:rsidRPr="00B96A26">
        <w:tab/>
      </w:r>
      <w:r w:rsidR="007F17C2" w:rsidRPr="00B96A26">
        <w:tab/>
      </w:r>
      <w:r w:rsidR="007F17C2" w:rsidRPr="00B96A26">
        <w:tab/>
      </w:r>
      <w:r w:rsidR="007F17C2" w:rsidRPr="00B96A26">
        <w:tab/>
      </w:r>
    </w:p>
    <w:p w:rsidR="000A1366" w:rsidRPr="00B96A26" w:rsidRDefault="000A1366" w:rsidP="0029092A">
      <w:pPr>
        <w:pStyle w:val="NoSpacing"/>
        <w:jc w:val="both"/>
      </w:pPr>
      <m:oMath>
        <m:r>
          <w:rPr>
            <w:rFonts w:ascii="Cambria Math" w:hAnsi="Cambria Math"/>
          </w:rPr>
          <m:t>-A+ρβ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A=0</m:t>
        </m:r>
      </m:oMath>
      <w:r w:rsidRPr="00B96A26">
        <w:t xml:space="preserve"> </w:t>
      </w:r>
    </w:p>
    <w:p w:rsidR="000A1366" w:rsidRPr="00B96A26" w:rsidRDefault="000A1366" w:rsidP="0029092A">
      <w:pPr>
        <w:pStyle w:val="NoSpacing"/>
        <w:jc w:val="both"/>
      </w:pPr>
      <m:oMath>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A=A</m:t>
        </m:r>
      </m:oMath>
      <w:r w:rsidRPr="00B96A26">
        <w:t xml:space="preserve"> </w:t>
      </w:r>
    </w:p>
    <w:p w:rsidR="000A1366" w:rsidRPr="00B96A26" w:rsidRDefault="000A1366" w:rsidP="0029092A">
      <w:pPr>
        <w:pStyle w:val="NoSpacing"/>
        <w:jc w:val="both"/>
      </w:pPr>
      <m:oMath>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=1</m:t>
        </m:r>
      </m:oMath>
      <w:r w:rsidRPr="00B96A26">
        <w:t xml:space="preserve"> </w:t>
      </w:r>
    </w:p>
    <w:p w:rsidR="000A1366" w:rsidRPr="00B96A26" w:rsidRDefault="009F0B14" w:rsidP="0029092A">
      <w:pPr>
        <w:pStyle w:val="NoSpacing"/>
        <w:jc w:val="both"/>
      </w:pPr>
      <m:oMath>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oMath>
      <w:r w:rsidR="000A1366" w:rsidRPr="00B96A26">
        <w:t xml:space="preserve"> </w:t>
      </w:r>
    </w:p>
    <w:p w:rsidR="000A1366" w:rsidRPr="00B96A26" w:rsidRDefault="000A1366" w:rsidP="0029092A">
      <w:pPr>
        <w:pStyle w:val="NoSpacing"/>
        <w:jc w:val="both"/>
      </w:pPr>
      <m:oMath>
        <m:r>
          <w:rPr>
            <w:rFonts w:ascii="Cambria Math" w:hAnsi="Cambria Math"/>
          </w:rPr>
          <m:t>ν=</m:t>
        </m:r>
        <m:rad>
          <m:radPr>
            <m:ctrlPr>
              <w:rPr>
                <w:rFonts w:ascii="Cambria Math" w:hAnsi="Cambria Math"/>
                <w:i/>
              </w:rPr>
            </m:ctrlPr>
          </m:radPr>
          <m:deg>
            <m:r>
              <w:rPr>
                <w:rFonts w:ascii="Cambria Math" w:hAnsi="Cambria Math"/>
              </w:rPr>
              <m:t>θ-1</m:t>
            </m:r>
          </m:deg>
          <m:e>
            <m:f>
              <m:fPr>
                <m:ctrlPr>
                  <w:rPr>
                    <w:rFonts w:ascii="Cambria Math" w:hAnsi="Cambria Math"/>
                    <w:i/>
                  </w:rPr>
                </m:ctrlPr>
              </m:fPr>
              <m:num>
                <m:r>
                  <w:rPr>
                    <w:rFonts w:ascii="Cambria Math" w:hAnsi="Cambria Math"/>
                  </w:rPr>
                  <m:t>1</m:t>
                </m:r>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rad>
      </m:oMath>
      <w:r w:rsidRPr="00B96A26">
        <w:t xml:space="preserve"> </w:t>
      </w:r>
    </w:p>
    <w:p w:rsidR="000A1366" w:rsidRPr="00B96A26" w:rsidRDefault="000A1366" w:rsidP="0029092A">
      <w:pPr>
        <w:pStyle w:val="NoSpacing"/>
        <w:jc w:val="both"/>
      </w:pPr>
      <m:oMath>
        <m:r>
          <w:rPr>
            <w:rFonts w:ascii="Cambria Math" w:hAnsi="Cambria Math"/>
          </w:rPr>
          <m:t>ν=</m:t>
        </m:r>
        <m:rad>
          <m:radPr>
            <m:ctrlPr>
              <w:rPr>
                <w:rFonts w:ascii="Cambria Math" w:hAnsi="Cambria Math"/>
                <w:i/>
              </w:rPr>
            </m:ctrlPr>
          </m:radPr>
          <m:deg>
            <m:r>
              <w:rPr>
                <w:rFonts w:ascii="Cambria Math" w:hAnsi="Cambria Math"/>
              </w:rPr>
              <m:t>θ-1</m:t>
            </m:r>
          </m:deg>
          <m:e>
            <m:f>
              <m:fPr>
                <m:ctrlPr>
                  <w:rPr>
                    <w:rFonts w:ascii="Cambria Math" w:hAnsi="Cambria Math"/>
                    <w:i/>
                  </w:rPr>
                </m:ctrlPr>
              </m:fPr>
              <m:num>
                <m:r>
                  <w:rPr>
                    <w:rFonts w:ascii="Cambria Math" w:hAnsi="Cambria Math"/>
                  </w:rPr>
                  <m:t>1</m:t>
                </m:r>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rad>
      </m:oMath>
      <w:r w:rsidRPr="00B96A26">
        <w:t xml:space="preserve"> </w:t>
      </w:r>
    </w:p>
    <w:p w:rsidR="000A1366" w:rsidRPr="00B96A26" w:rsidRDefault="009F0B14" w:rsidP="0029092A">
      <w:pPr>
        <w:pStyle w:val="NoSpacing"/>
        <w:jc w:val="both"/>
      </w:pP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oMath>
      <w:r w:rsidR="000A136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r>
      <m:oMath>
        <m:r>
          <w:rPr>
            <w:rFonts w:ascii="Cambria Math" w:hAnsi="Cambria Math"/>
          </w:rPr>
          <m:t>(5)</m:t>
        </m:r>
      </m:oMath>
    </w:p>
    <w:p w:rsidR="000A1366" w:rsidRPr="00B96A26" w:rsidRDefault="009F0B14" w:rsidP="0029092A">
      <w:pPr>
        <w:pStyle w:val="NoSpacing"/>
        <w:jc w:val="both"/>
      </w:pP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βρθγ</m:t>
                </m:r>
                <m:d>
                  <m:dPr>
                    <m:ctrlPr>
                      <w:rPr>
                        <w:rFonts w:ascii="Cambria Math" w:hAnsi="Cambria Math"/>
                        <w:i/>
                      </w:rPr>
                    </m:ctrlPr>
                  </m:dPr>
                  <m:e>
                    <m:r>
                      <w:rPr>
                        <w:rFonts w:ascii="Cambria Math" w:hAnsi="Cambria Math"/>
                      </w:rPr>
                      <m:t>μλ+1-μ</m:t>
                    </m:r>
                  </m:e>
                </m:d>
              </m:e>
            </m:d>
          </m:e>
          <m:sup>
            <m:f>
              <m:fPr>
                <m:ctrlPr>
                  <w:rPr>
                    <w:rFonts w:ascii="Cambria Math" w:hAnsi="Cambria Math"/>
                    <w:i/>
                  </w:rPr>
                </m:ctrlPr>
              </m:fPr>
              <m:num>
                <m:r>
                  <w:rPr>
                    <w:rFonts w:ascii="Cambria Math" w:hAnsi="Cambria Math"/>
                  </w:rPr>
                  <m:t>1</m:t>
                </m:r>
              </m:num>
              <m:den>
                <m:r>
                  <w:rPr>
                    <w:rFonts w:ascii="Cambria Math" w:hAnsi="Cambria Math"/>
                  </w:rPr>
                  <m:t>1-θ</m:t>
                </m:r>
              </m:den>
            </m:f>
          </m:sup>
        </m:sSup>
      </m:oMath>
      <w:r w:rsidR="000A1366" w:rsidRPr="00B96A26">
        <w:t xml:space="preserve"> </w:t>
      </w:r>
    </w:p>
    <w:p w:rsidR="00C1344A" w:rsidRPr="00B96A26" w:rsidRDefault="00C1344A" w:rsidP="0029092A">
      <w:pPr>
        <w:pStyle w:val="NoSpacing"/>
        <w:jc w:val="both"/>
      </w:pPr>
    </w:p>
    <w:p w:rsidR="007F17C2" w:rsidRPr="00B96A26" w:rsidRDefault="007F17C2" w:rsidP="0029092A">
      <w:pPr>
        <w:pStyle w:val="NoSpacing"/>
        <w:jc w:val="both"/>
      </w:pPr>
    </w:p>
    <w:p w:rsidR="007F17C2" w:rsidRPr="00B96A26" w:rsidRDefault="007F17C2" w:rsidP="0029092A">
      <w:pPr>
        <w:pStyle w:val="NoSpacing"/>
        <w:jc w:val="both"/>
      </w:pPr>
    </w:p>
    <w:p w:rsidR="00B87ED8" w:rsidRPr="00B96A26" w:rsidRDefault="009F0B14" w:rsidP="0029092A">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μ</m:t>
                </m:r>
              </m:lim>
            </m:limLow>
          </m:fName>
          <m:e>
            <m:r>
              <w:rPr>
                <w:rFonts w:ascii="Cambria Math" w:hAnsi="Cambria Math"/>
              </w:rPr>
              <m:t>V</m:t>
            </m:r>
            <m:d>
              <m:dPr>
                <m:ctrlPr>
                  <w:rPr>
                    <w:rFonts w:ascii="Cambria Math" w:hAnsi="Cambria Math"/>
                    <w:i/>
                  </w:rPr>
                </m:ctrlPr>
              </m:dPr>
              <m:e>
                <m: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-μαA+ρ</m:t>
                </m:r>
                <m:d>
                  <m:dPr>
                    <m:ctrlPr>
                      <w:rPr>
                        <w:rFonts w:ascii="Cambria Math" w:hAnsi="Cambria Math"/>
                        <w:i/>
                      </w:rPr>
                    </m:ctrlPr>
                  </m:dPr>
                  <m:e>
                    <m:r>
                      <w:rPr>
                        <w:rFonts w:ascii="Cambria Math" w:hAnsi="Cambria Math"/>
                      </w:rPr>
                      <m:t>1-β</m:t>
                    </m:r>
                  </m:e>
                </m:d>
                <m:d>
                  <m:dPr>
                    <m:ctrlPr>
                      <w:rPr>
                        <w:rFonts w:ascii="Cambria Math" w:hAnsi="Cambria Math"/>
                        <w:i/>
                      </w:rPr>
                    </m:ctrlPr>
                  </m:dPr>
                  <m:e>
                    <m:r>
                      <w:rPr>
                        <w:rFonts w:ascii="Cambria Math" w:hAnsi="Cambria Math"/>
                      </w:rPr>
                      <m:t>μλ+1-μ</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e>
            </m:d>
          </m:e>
        </m:func>
      </m:oMath>
      <w:r w:rsidR="00B87ED8" w:rsidRPr="00B96A26">
        <w:t xml:space="preserve"> </w:t>
      </w:r>
      <w:r w:rsidR="00CD0E60">
        <w:tab/>
      </w:r>
      <w:r w:rsidR="00CD0E60">
        <w:tab/>
      </w:r>
      <w:r w:rsidR="00CD0E60">
        <w:tab/>
      </w:r>
      <m:oMath>
        <m:r>
          <w:rPr>
            <w:rFonts w:ascii="Cambria Math" w:hAnsi="Cambria Math"/>
          </w:rPr>
          <m:t>(6)</m:t>
        </m:r>
      </m:oMath>
    </w:p>
    <w:p w:rsidR="00051B08" w:rsidRPr="00B96A26" w:rsidRDefault="009F0B14" w:rsidP="0029092A">
      <w:pPr>
        <w:pStyle w:val="NoSpacing"/>
        <w:jc w:val="both"/>
      </w:pPr>
      <m:oMath>
        <m:f>
          <m:fPr>
            <m:ctrlPr>
              <w:rPr>
                <w:rFonts w:ascii="Cambria Math" w:hAnsi="Cambria Math"/>
                <w:i/>
              </w:rPr>
            </m:ctrlPr>
          </m:fPr>
          <m:num>
            <m:r>
              <w:rPr>
                <w:rFonts w:ascii="Cambria Math" w:hAnsi="Cambria Math"/>
              </w:rPr>
              <m:t>∂V</m:t>
            </m:r>
          </m:num>
          <m:den>
            <m:r>
              <w:rPr>
                <w:rFonts w:ascii="Cambria Math" w:hAnsi="Cambria Math"/>
              </w:rPr>
              <m:t>∂μ</m:t>
            </m:r>
          </m:den>
        </m:f>
        <m:r>
          <w:rPr>
            <w:rFonts w:ascii="Cambria Math" w:hAnsi="Cambria Math"/>
          </w:rPr>
          <m:t>=-αA+ρ</m:t>
        </m:r>
        <m:d>
          <m:dPr>
            <m:ctrlPr>
              <w:rPr>
                <w:rFonts w:ascii="Cambria Math" w:hAnsi="Cambria Math"/>
                <w:i/>
              </w:rPr>
            </m:ctrlPr>
          </m:dPr>
          <m:e>
            <m:r>
              <w:rPr>
                <w:rFonts w:ascii="Cambria Math" w:hAnsi="Cambria Math"/>
              </w:rPr>
              <m:t>1-β</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d>
          <m:dPr>
            <m:ctrlPr>
              <w:rPr>
                <w:rFonts w:ascii="Cambria Math" w:hAnsi="Cambria Math"/>
                <w:i/>
              </w:rPr>
            </m:ctrlPr>
          </m:dPr>
          <m:e>
            <m:r>
              <w:rPr>
                <w:rFonts w:ascii="Cambria Math" w:hAnsi="Cambria Math"/>
              </w:rPr>
              <m:t>λ-1</m:t>
            </m:r>
          </m:e>
        </m:d>
        <m:r>
          <w:rPr>
            <w:rFonts w:ascii="Cambria Math" w:hAnsi="Cambria Math"/>
          </w:rPr>
          <m:t>=0</m:t>
        </m:r>
      </m:oMath>
      <w:r w:rsidR="00051B08" w:rsidRPr="00B96A26">
        <w:t xml:space="preserve"> </w:t>
      </w:r>
    </w:p>
    <w:p w:rsidR="007F17C2" w:rsidRPr="00B96A26" w:rsidRDefault="007F17C2" w:rsidP="0029092A">
      <w:pPr>
        <w:pStyle w:val="NoSpacing"/>
        <w:jc w:val="both"/>
      </w:pPr>
    </w:p>
    <w:p w:rsidR="007F17C2" w:rsidRPr="00B96A26" w:rsidRDefault="009F0B14" w:rsidP="0029092A">
      <w:pPr>
        <w:pStyle w:val="NoSpacing"/>
        <w:jc w:val="both"/>
      </w:pPr>
      <m:oMath>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=1</m:t>
        </m:r>
      </m:oMath>
      <w:r w:rsidR="00B87ED8" w:rsidRPr="00B96A26">
        <w:t xml:space="preserve"> if </w:t>
      </w:r>
      <m:oMath>
        <m:r>
          <w:rPr>
            <w:rFonts w:ascii="Cambria Math" w:hAnsi="Cambria Math"/>
          </w:rPr>
          <m:t>-αA+ρ</m:t>
        </m:r>
        <m:d>
          <m:dPr>
            <m:ctrlPr>
              <w:rPr>
                <w:rFonts w:ascii="Cambria Math" w:hAnsi="Cambria Math"/>
                <w:i/>
              </w:rPr>
            </m:ctrlPr>
          </m:dPr>
          <m:e>
            <m:r>
              <w:rPr>
                <w:rFonts w:ascii="Cambria Math" w:hAnsi="Cambria Math"/>
              </w:rPr>
              <m:t>1-β</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d>
          <m:dPr>
            <m:ctrlPr>
              <w:rPr>
                <w:rFonts w:ascii="Cambria Math" w:hAnsi="Cambria Math"/>
                <w:i/>
              </w:rPr>
            </m:ctrlPr>
          </m:dPr>
          <m:e>
            <m:r>
              <w:rPr>
                <w:rFonts w:ascii="Cambria Math" w:hAnsi="Cambria Math"/>
              </w:rPr>
              <m:t>λ-1</m:t>
            </m:r>
          </m:e>
        </m:d>
        <m:r>
          <w:rPr>
            <w:rFonts w:ascii="Cambria Math" w:hAnsi="Cambria Math"/>
          </w:rPr>
          <m:t>&gt;0</m:t>
        </m:r>
      </m:oMath>
    </w:p>
    <w:p w:rsidR="007F17C2" w:rsidRPr="00B96A26" w:rsidRDefault="009F0B14" w:rsidP="0029092A">
      <w:pPr>
        <w:pStyle w:val="NoSpacing"/>
        <w:jc w:val="both"/>
      </w:pPr>
      <m:oMath>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=1</m:t>
        </m:r>
      </m:oMath>
      <w:r w:rsidR="007F17C2" w:rsidRPr="00B96A26">
        <w:t xml:space="preserve"> if </w:t>
      </w:r>
      <m:oMath>
        <m:r>
          <w:rPr>
            <w:rFonts w:ascii="Cambria Math" w:hAnsi="Cambria Math"/>
          </w:rPr>
          <m:t>α&lt;ρ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d>
          <m:dPr>
            <m:ctrlPr>
              <w:rPr>
                <w:rFonts w:ascii="Cambria Math" w:hAnsi="Cambria Math"/>
                <w:i/>
              </w:rPr>
            </m:ctrlPr>
          </m:dPr>
          <m:e>
            <m:r>
              <w:rPr>
                <w:rFonts w:ascii="Cambria Math" w:hAnsi="Cambria Math"/>
              </w:rPr>
              <m:t>1-β</m:t>
            </m:r>
          </m:e>
        </m:d>
      </m:oMath>
    </w:p>
    <w:p w:rsidR="007F17C2" w:rsidRPr="00B96A26" w:rsidRDefault="007F17C2" w:rsidP="0029092A">
      <w:pPr>
        <w:pStyle w:val="NoSpacing"/>
        <w:jc w:val="both"/>
      </w:pPr>
    </w:p>
    <w:p w:rsidR="007F17C2" w:rsidRPr="00B96A26" w:rsidRDefault="009F0B14" w:rsidP="0029092A">
      <w:pPr>
        <w:pStyle w:val="NoSpacing"/>
        <w:jc w:val="both"/>
      </w:pPr>
      <m:oMath>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=0</m:t>
        </m:r>
      </m:oMath>
      <w:r w:rsidR="00B87ED8" w:rsidRPr="00B96A26">
        <w:t xml:space="preserve"> if </w:t>
      </w:r>
      <m:oMath>
        <m:r>
          <w:rPr>
            <w:rFonts w:ascii="Cambria Math" w:hAnsi="Cambria Math"/>
          </w:rPr>
          <m:t>–αA+ρ</m:t>
        </m:r>
        <m:d>
          <m:dPr>
            <m:ctrlPr>
              <w:rPr>
                <w:rFonts w:ascii="Cambria Math" w:hAnsi="Cambria Math"/>
                <w:i/>
              </w:rPr>
            </m:ctrlPr>
          </m:dPr>
          <m:e>
            <m:r>
              <w:rPr>
                <w:rFonts w:ascii="Cambria Math" w:hAnsi="Cambria Math"/>
              </w:rPr>
              <m:t>1-β</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d>
          <m:dPr>
            <m:ctrlPr>
              <w:rPr>
                <w:rFonts w:ascii="Cambria Math" w:hAnsi="Cambria Math"/>
                <w:i/>
              </w:rPr>
            </m:ctrlPr>
          </m:dPr>
          <m:e>
            <m:r>
              <w:rPr>
                <w:rFonts w:ascii="Cambria Math" w:hAnsi="Cambria Math"/>
              </w:rPr>
              <m:t>λ-1</m:t>
            </m:r>
          </m:e>
        </m:d>
        <m:r>
          <w:rPr>
            <w:rFonts w:ascii="Cambria Math" w:hAnsi="Cambria Math"/>
          </w:rPr>
          <m:t>&gt;0</m:t>
        </m:r>
      </m:oMath>
    </w:p>
    <w:p w:rsidR="00B87ED8" w:rsidRPr="00B96A26" w:rsidRDefault="009F0B14" w:rsidP="0029092A">
      <w:pPr>
        <w:pStyle w:val="NoSpacing"/>
        <w:jc w:val="both"/>
      </w:pPr>
      <m:oMath>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=0</m:t>
        </m:r>
      </m:oMath>
      <w:r w:rsidR="007F17C2" w:rsidRPr="00B96A26">
        <w:t xml:space="preserve"> if </w:t>
      </w:r>
      <m:oMath>
        <m:r>
          <w:rPr>
            <w:rFonts w:ascii="Cambria Math" w:hAnsi="Cambria Math"/>
          </w:rPr>
          <m:t>α&gt;ρ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d>
          <m:dPr>
            <m:ctrlPr>
              <w:rPr>
                <w:rFonts w:ascii="Cambria Math" w:hAnsi="Cambria Math"/>
                <w:i/>
              </w:rPr>
            </m:ctrlPr>
          </m:dPr>
          <m:e>
            <m:r>
              <w:rPr>
                <w:rFonts w:ascii="Cambria Math" w:hAnsi="Cambria Math"/>
              </w:rPr>
              <m:t>1-β</m:t>
            </m:r>
          </m:e>
        </m:d>
      </m:oMath>
    </w:p>
    <w:p w:rsidR="007F17C2" w:rsidRPr="00B96A26" w:rsidRDefault="007F17C2" w:rsidP="0029092A">
      <w:pPr>
        <w:pStyle w:val="NoSpacing"/>
        <w:jc w:val="both"/>
      </w:pPr>
    </w:p>
    <w:p w:rsidR="007F17C2" w:rsidRPr="00B96A26" w:rsidRDefault="009F0B14" w:rsidP="007F17C2">
      <w:pPr>
        <w:pStyle w:val="NoSpacing"/>
        <w:jc w:val="both"/>
      </w:pPr>
      <m:oMath>
        <m:sSup>
          <m:sSupPr>
            <m:ctrlPr>
              <w:rPr>
                <w:rFonts w:ascii="Cambria Math" w:hAnsi="Cambria Math"/>
                <w:i/>
              </w:rPr>
            </m:ctrlPr>
          </m:sSupPr>
          <m:e>
            <m:r>
              <w:rPr>
                <w:rFonts w:ascii="Cambria Math" w:hAnsi="Cambria Math"/>
              </w:rPr>
              <m:t>μ</m:t>
            </m:r>
          </m:e>
          <m:sup>
            <m:r>
              <w:rPr>
                <w:rFonts w:ascii="Cambria Math" w:hAnsi="Cambria Math"/>
              </w:rPr>
              <m:t>*</m:t>
            </m:r>
          </m:sup>
        </m:sSup>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α&lt;ρ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d>
                  <m:dPr>
                    <m:ctrlPr>
                      <w:rPr>
                        <w:rFonts w:ascii="Cambria Math" w:hAnsi="Cambria Math"/>
                        <w:i/>
                      </w:rPr>
                    </m:ctrlPr>
                  </m:dPr>
                  <m:e>
                    <m:r>
                      <w:rPr>
                        <w:rFonts w:ascii="Cambria Math" w:hAnsi="Cambria Math"/>
                      </w:rPr>
                      <m:t>1-β</m:t>
                    </m:r>
                  </m:e>
                </m:d>
              </m:e>
              <m:e>
                <m:r>
                  <w:rPr>
                    <w:rFonts w:ascii="Cambria Math" w:hAnsi="Cambria Math"/>
                  </w:rPr>
                  <m:t xml:space="preserve"> 0 </m:t>
                </m:r>
                <m:r>
                  <m:rPr>
                    <m:sty m:val="p"/>
                  </m:rPr>
                  <w:rPr>
                    <w:rFonts w:ascii="Cambria Math" w:hAnsi="Cambria Math"/>
                  </w:rPr>
                  <m:t>if</m:t>
                </m:r>
                <m:r>
                  <w:rPr>
                    <w:rFonts w:ascii="Cambria Math" w:hAnsi="Cambria Math"/>
                  </w:rPr>
                  <m:t xml:space="preserve"> α≥ρ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d>
                  <m:dPr>
                    <m:ctrlPr>
                      <w:rPr>
                        <w:rFonts w:ascii="Cambria Math" w:hAnsi="Cambria Math"/>
                        <w:i/>
                      </w:rPr>
                    </m:ctrlPr>
                  </m:dPr>
                  <m:e>
                    <m:r>
                      <w:rPr>
                        <w:rFonts w:ascii="Cambria Math" w:hAnsi="Cambria Math"/>
                      </w:rPr>
                      <m:t>1-β</m:t>
                    </m:r>
                  </m:e>
                </m:d>
              </m:e>
            </m:eqArr>
          </m:e>
        </m:d>
      </m:oMath>
      <w:r w:rsidR="007F17C2" w:rsidRPr="00B96A26">
        <w:t xml:space="preserve"> </w:t>
      </w:r>
      <w:r w:rsidR="007F17C2" w:rsidRPr="00B96A26">
        <w:tab/>
      </w:r>
      <w:r w:rsidR="007F17C2" w:rsidRPr="00B96A26">
        <w:tab/>
      </w:r>
      <w:r w:rsidR="007F17C2" w:rsidRPr="00B96A26">
        <w:tab/>
      </w:r>
      <w:r w:rsidR="007F17C2" w:rsidRPr="00B96A26">
        <w:tab/>
      </w:r>
      <w:r w:rsidR="007F17C2" w:rsidRPr="00B96A26">
        <w:tab/>
      </w:r>
      <m:oMath>
        <m:r>
          <w:rPr>
            <w:rFonts w:ascii="Cambria Math" w:hAnsi="Cambria Math"/>
          </w:rPr>
          <m:t>(7)</m:t>
        </m:r>
      </m:oMath>
    </w:p>
    <w:p w:rsidR="007F17C2" w:rsidRPr="00B96A26" w:rsidRDefault="007F17C2" w:rsidP="0029092A">
      <w:pPr>
        <w:pStyle w:val="NoSpacing"/>
        <w:jc w:val="both"/>
      </w:pPr>
    </w:p>
    <w:p w:rsidR="00B87ED8" w:rsidRPr="00B96A26" w:rsidRDefault="00B87ED8" w:rsidP="0029092A">
      <w:pPr>
        <w:pStyle w:val="NoSpacing"/>
        <w:jc w:val="both"/>
        <w:rPr>
          <w:i/>
          <w:iCs/>
        </w:rPr>
      </w:pPr>
    </w:p>
    <w:p w:rsidR="00E971C6" w:rsidRPr="00B96A26" w:rsidRDefault="00E971C6" w:rsidP="0029092A">
      <w:pPr>
        <w:pStyle w:val="NoSpacing"/>
        <w:jc w:val="both"/>
        <w:rPr>
          <w:i/>
          <w:iCs/>
        </w:rPr>
      </w:pPr>
    </w:p>
    <w:p w:rsidR="007F17C2" w:rsidRPr="00B96A26" w:rsidRDefault="007F17C2">
      <w:pPr>
        <w:rPr>
          <w:b/>
          <w:iCs/>
        </w:rPr>
      </w:pPr>
      <w:r w:rsidRPr="00B96A26">
        <w:rPr>
          <w:b/>
          <w:iCs/>
        </w:rPr>
        <w:br w:type="page"/>
      </w:r>
    </w:p>
    <w:p w:rsidR="00B87ED8" w:rsidRPr="00B96A26" w:rsidRDefault="00155704" w:rsidP="00C73115">
      <w:pPr>
        <w:pStyle w:val="Heading3"/>
      </w:pPr>
      <w:bookmarkStart w:id="10" w:name="_Toc308593721"/>
      <w:r w:rsidRPr="00B96A26">
        <w:lastRenderedPageBreak/>
        <w:t>Appendix</w:t>
      </w:r>
      <w:r w:rsidR="00E971C6" w:rsidRPr="00B96A26">
        <w:t xml:space="preserve"> 2: Introduction subsidy</w:t>
      </w:r>
      <w:bookmarkEnd w:id="10"/>
    </w:p>
    <w:p w:rsidR="007F17C2" w:rsidRPr="00B96A26" w:rsidRDefault="007F17C2" w:rsidP="0029092A">
      <w:pPr>
        <w:pStyle w:val="NoSpacing"/>
        <w:jc w:val="both"/>
        <w:rPr>
          <w:iCs/>
        </w:rPr>
      </w:pPr>
    </w:p>
    <w:p w:rsidR="00E971C6" w:rsidRPr="00B96A26" w:rsidRDefault="009F0B14" w:rsidP="0029092A">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young, 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ν</m:t>
            </m:r>
          </m:e>
          <m:sub>
            <m:r>
              <w:rPr>
                <w:rFonts w:ascii="Cambria Math" w:hAnsi="Cambria Math"/>
              </w:rPr>
              <m:t>t</m:t>
            </m:r>
          </m:sub>
        </m:sSub>
      </m:oMath>
      <w:r w:rsidR="00E971C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t>(9)</w:t>
      </w:r>
    </w:p>
    <w:p w:rsidR="00E971C6" w:rsidRPr="00B96A26" w:rsidRDefault="009F0B14" w:rsidP="0029092A">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old, t+1</m:t>
            </m:r>
          </m:sub>
        </m:sSub>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oMath>
      <w:r w:rsidR="00E971C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t>(10)</w:t>
      </w:r>
    </w:p>
    <w:p w:rsidR="007F17C2" w:rsidRPr="00B96A26" w:rsidRDefault="007F17C2" w:rsidP="0029092A">
      <w:pPr>
        <w:pStyle w:val="NoSpacing"/>
        <w:jc w:val="both"/>
      </w:pPr>
    </w:p>
    <w:p w:rsidR="00E971C6" w:rsidRPr="00B96A26" w:rsidRDefault="009F0B14" w:rsidP="0029092A">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 xml:space="preserve"> </m:t>
                    </m:r>
                  </m:e>
                </m:d>
              </m:e>
            </m:func>
          </m:e>
        </m:func>
      </m:oMath>
      <w:r w:rsidR="00E971C6" w:rsidRPr="00B96A26">
        <w:t xml:space="preserve"> </w:t>
      </w:r>
    </w:p>
    <w:p w:rsidR="00E971C6" w:rsidRPr="00B96A26" w:rsidRDefault="009F0B14" w:rsidP="0029092A">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1-ν</m:t>
                    </m:r>
                  </m:e>
                </m:d>
                <m:r>
                  <w:rPr>
                    <w:rFonts w:ascii="Cambria Math" w:hAnsi="Cambria Math"/>
                  </w:rPr>
                  <m:t>A+s</m:t>
                </m:r>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+ρβ</m:t>
                </m:r>
                <m:d>
                  <m:dPr>
                    <m:begChr m:val="["/>
                    <m:endChr m:val="]"/>
                    <m:ctrlPr>
                      <w:rPr>
                        <w:rFonts w:ascii="Cambria Math" w:hAnsi="Cambria Math"/>
                        <w:i/>
                      </w:rPr>
                    </m:ctrlPr>
                  </m:dPr>
                  <m:e>
                    <m:r>
                      <w:rPr>
                        <w:rFonts w:ascii="Cambria Math" w:hAnsi="Cambria Math"/>
                      </w:rPr>
                      <m:t>μλ+1-μ</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e>
            </m:d>
          </m:e>
        </m:func>
      </m:oMath>
      <w:r w:rsidR="00E971C6" w:rsidRPr="00B96A26">
        <w:t xml:space="preserve"> </w:t>
      </w:r>
    </w:p>
    <w:p w:rsidR="00E971C6" w:rsidRPr="00B96A26" w:rsidRDefault="00E971C6" w:rsidP="0029092A">
      <w:pPr>
        <w:pStyle w:val="NoSpacing"/>
        <w:jc w:val="both"/>
      </w:pPr>
      <m:oMath>
        <m:r>
          <w:rPr>
            <w:rFonts w:ascii="Cambria Math" w:hAnsi="Cambria Math"/>
          </w:rPr>
          <m:t>-A+s+ρβ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A=0</m:t>
        </m:r>
      </m:oMath>
      <w:r w:rsidRPr="00B96A26">
        <w:t xml:space="preserve"> </w:t>
      </w:r>
    </w:p>
    <w:p w:rsidR="00E971C6" w:rsidRPr="00B96A26" w:rsidRDefault="00E971C6" w:rsidP="0029092A">
      <w:pPr>
        <w:pStyle w:val="NoSpacing"/>
        <w:jc w:val="both"/>
      </w:pPr>
      <m:oMath>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A+s=A</m:t>
        </m:r>
      </m:oMath>
      <w:r w:rsidRPr="00B96A26">
        <w:t xml:space="preserve"> </w:t>
      </w:r>
    </w:p>
    <w:p w:rsidR="00E971C6" w:rsidRPr="00B96A26" w:rsidRDefault="00E971C6" w:rsidP="0029092A">
      <w:pPr>
        <w:pStyle w:val="NoSpacing"/>
        <w:jc w:val="both"/>
      </w:pPr>
      <m:oMath>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r>
          <w:rPr>
            <w:rFonts w:ascii="Cambria Math" w:hAnsi="Cambria Math"/>
          </w:rPr>
          <m:t>=1</m:t>
        </m:r>
      </m:oMath>
      <w:r w:rsidRPr="00B96A26">
        <w:t xml:space="preserve"> </w:t>
      </w:r>
    </w:p>
    <w:p w:rsidR="00E971C6" w:rsidRPr="00B96A26" w:rsidRDefault="00E971C6" w:rsidP="0029092A">
      <w:pPr>
        <w:pStyle w:val="NoSpacing"/>
        <w:jc w:val="both"/>
      </w:pPr>
      <m:oMath>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oMath>
      <w:r w:rsidRPr="00B96A26">
        <w:t xml:space="preserve"> </w:t>
      </w:r>
    </w:p>
    <w:p w:rsidR="00E971C6" w:rsidRPr="00B96A26" w:rsidRDefault="009F0B14" w:rsidP="0029092A">
      <w:pPr>
        <w:pStyle w:val="NoSpacing"/>
        <w:jc w:val="both"/>
      </w:pPr>
      <m:oMath>
        <m:sSup>
          <m:sSupPr>
            <m:ctrlPr>
              <w:rPr>
                <w:rFonts w:ascii="Cambria Math" w:hAnsi="Cambria Math"/>
                <w:i/>
              </w:rPr>
            </m:ctrlPr>
          </m:sSupPr>
          <m:e>
            <m:sSubSup>
              <m:sSubSupPr>
                <m:ctrlPr>
                  <w:rPr>
                    <w:rFonts w:ascii="Cambria Math" w:hAnsi="Cambria Math"/>
                    <w:i/>
                  </w:rPr>
                </m:ctrlPr>
              </m:sSubSupPr>
              <m:e>
                <m:r>
                  <w:rPr>
                    <w:rFonts w:ascii="Cambria Math" w:hAnsi="Cambria Math"/>
                  </w:rPr>
                  <m:t>ν</m:t>
                </m:r>
              </m:e>
              <m:sub>
                <m:r>
                  <w:rPr>
                    <w:rFonts w:ascii="Cambria Math" w:hAnsi="Cambria Math"/>
                  </w:rPr>
                  <m:t>S</m:t>
                </m:r>
              </m:sub>
              <m:sup>
                <m:r>
                  <w:rPr>
                    <w:rFonts w:ascii="Cambria Math" w:hAnsi="Cambria Math"/>
                  </w:rPr>
                  <m:t>*</m:t>
                </m:r>
              </m:sup>
            </m:sSubSup>
          </m:e>
          <m:sup>
            <m:r>
              <w:rPr>
                <w:rFonts w:ascii="Cambria Math" w:hAnsi="Cambria Math"/>
              </w:rPr>
              <m:t>θ-1</m:t>
            </m:r>
          </m:sup>
        </m:sSup>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oMath>
      <w:r w:rsidR="00E971C6" w:rsidRPr="00B96A26">
        <w:t xml:space="preserve"> </w:t>
      </w:r>
    </w:p>
    <w:p w:rsidR="00E971C6" w:rsidRPr="00B96A26" w:rsidRDefault="009F0B14" w:rsidP="0029092A">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S</m:t>
            </m:r>
          </m:sub>
          <m:sup>
            <m:r>
              <w:rPr>
                <w:rFonts w:ascii="Cambria Math" w:hAnsi="Cambria Math"/>
              </w:rPr>
              <m:t>*</m:t>
            </m:r>
          </m:sup>
        </m:sSubSup>
        <m:r>
          <w:rPr>
            <w:rFonts w:ascii="Cambria Math" w:hAnsi="Cambria Math"/>
          </w:rPr>
          <m:t>=</m:t>
        </m:r>
        <m:rad>
          <m:radPr>
            <m:ctrlPr>
              <w:rPr>
                <w:rFonts w:ascii="Cambria Math" w:hAnsi="Cambria Math"/>
                <w:i/>
              </w:rPr>
            </m:ctrlPr>
          </m:radPr>
          <m:deg>
            <m:r>
              <w:rPr>
                <w:rFonts w:ascii="Cambria Math" w:hAnsi="Cambria Math"/>
              </w:rPr>
              <m:t>θ-1</m:t>
            </m:r>
          </m:deg>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rad>
      </m:oMath>
      <w:r w:rsidR="00E971C6" w:rsidRPr="00B96A26">
        <w:t xml:space="preserve"> </w:t>
      </w:r>
    </w:p>
    <w:p w:rsidR="00E971C6" w:rsidRPr="00B96A26" w:rsidRDefault="009F0B14" w:rsidP="0029092A">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S</m:t>
            </m:r>
          </m:sub>
          <m:sup>
            <m:r>
              <w:rPr>
                <w:rFonts w:ascii="Cambria Math" w:hAnsi="Cambria Math"/>
              </w:rPr>
              <m:t>*</m:t>
            </m:r>
          </m:sup>
        </m:sSubSup>
        <m:r>
          <w:rPr>
            <w:rFonts w:ascii="Cambria Math" w:hAnsi="Cambria Math"/>
          </w:rPr>
          <m:t>=</m:t>
        </m:r>
        <m:rad>
          <m:radPr>
            <m:ctrlPr>
              <w:rPr>
                <w:rFonts w:ascii="Cambria Math" w:hAnsi="Cambria Math"/>
                <w:i/>
              </w:rPr>
            </m:ctrlPr>
          </m:radPr>
          <m:deg>
            <m:r>
              <w:rPr>
                <w:rFonts w:ascii="Cambria Math" w:hAnsi="Cambria Math"/>
              </w:rPr>
              <m:t>θ-1</m:t>
            </m:r>
          </m:deg>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rad>
      </m:oMath>
      <w:r w:rsidR="00E971C6" w:rsidRPr="00B96A26">
        <w:t xml:space="preserve"> </w:t>
      </w:r>
    </w:p>
    <w:p w:rsidR="00E971C6" w:rsidRPr="00B96A26" w:rsidRDefault="009F0B14" w:rsidP="0029092A">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S</m:t>
            </m:r>
          </m:sub>
          <m:sup>
            <m:r>
              <w:rPr>
                <w:rFonts w:ascii="Cambria Math" w:hAnsi="Cambria Math"/>
              </w:rPr>
              <m:t>*</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oMath>
      <w:r w:rsidR="00E971C6" w:rsidRPr="00B96A26">
        <w:t xml:space="preserve"> </w:t>
      </w:r>
      <w:r w:rsidR="007F17C2" w:rsidRPr="00B96A26">
        <w:tab/>
      </w:r>
      <w:r w:rsidR="007F17C2" w:rsidRPr="00B96A26">
        <w:tab/>
      </w:r>
      <w:r w:rsidR="007F17C2" w:rsidRPr="00B96A26">
        <w:tab/>
      </w:r>
      <w:r w:rsidR="007F17C2" w:rsidRPr="00B96A26">
        <w:tab/>
      </w:r>
      <w:r w:rsidR="007F17C2" w:rsidRPr="00B96A26">
        <w:tab/>
      </w:r>
      <w:r w:rsidR="007F17C2" w:rsidRPr="00B96A26">
        <w:tab/>
      </w:r>
      <w:r w:rsidR="007F17C2" w:rsidRPr="00B96A26">
        <w:tab/>
      </w:r>
      <m:oMath>
        <m:r>
          <w:rPr>
            <w:rFonts w:ascii="Cambria Math" w:hAnsi="Cambria Math"/>
          </w:rPr>
          <m:t>(11)</m:t>
        </m:r>
      </m:oMath>
    </w:p>
    <w:p w:rsidR="00E971C6" w:rsidRPr="00B96A26" w:rsidRDefault="00E971C6" w:rsidP="0029092A">
      <w:pPr>
        <w:pStyle w:val="NoSpacing"/>
        <w:jc w:val="both"/>
        <w:rPr>
          <w:i/>
          <w:iCs/>
        </w:rPr>
      </w:pPr>
    </w:p>
    <w:p w:rsidR="007F17C2" w:rsidRPr="00B96A26" w:rsidRDefault="007F17C2" w:rsidP="0029092A">
      <w:pPr>
        <w:pStyle w:val="NoSpacing"/>
        <w:jc w:val="both"/>
        <w:rPr>
          <w:iCs/>
        </w:rPr>
      </w:pPr>
    </w:p>
    <w:p w:rsidR="00473EEC" w:rsidRPr="00B96A26" w:rsidRDefault="00473EEC" w:rsidP="0029092A">
      <w:pPr>
        <w:pStyle w:val="NoSpacing"/>
        <w:jc w:val="both"/>
        <w:rPr>
          <w:b/>
          <w:bCs/>
        </w:rPr>
      </w:pPr>
      <m:oMath>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ρβθγ</m:t>
                    </m:r>
                  </m:den>
                </m:f>
              </m:e>
            </m:d>
          </m:e>
          <m:sup>
            <m:f>
              <m:fPr>
                <m:ctrlPr>
                  <w:rPr>
                    <w:rFonts w:ascii="Cambria Math" w:hAnsi="Cambria Math"/>
                    <w:i/>
                  </w:rPr>
                </m:ctrlPr>
              </m:fPr>
              <m:num>
                <m:r>
                  <w:rPr>
                    <w:rFonts w:ascii="Cambria Math" w:hAnsi="Cambria Math"/>
                  </w:rPr>
                  <m:t>θ</m:t>
                </m:r>
              </m:num>
              <m:den>
                <m:r>
                  <w:rPr>
                    <w:rFonts w:ascii="Cambria Math" w:hAnsi="Cambria Math"/>
                  </w:rPr>
                  <m:t>θ-1</m:t>
                </m:r>
              </m:den>
            </m:f>
          </m:sup>
        </m:sSup>
        <m:r>
          <w:rPr>
            <w:rFonts w:ascii="Cambria Math" w:hAnsi="Cambria Math"/>
          </w:rPr>
          <m:t>&gt;</m:t>
        </m:r>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oMath>
      <w:r w:rsidRPr="00B96A26">
        <w:rPr>
          <w:b/>
          <w:bCs/>
        </w:rPr>
        <w:t xml:space="preserve"> </w:t>
      </w:r>
    </w:p>
    <w:p w:rsidR="00473EEC" w:rsidRPr="00B96A26" w:rsidRDefault="00473EEC" w:rsidP="0029092A">
      <w:pPr>
        <w:pStyle w:val="NoSpacing"/>
        <w:jc w:val="both"/>
        <w:rPr>
          <w:b/>
          <w:bCs/>
        </w:rPr>
      </w:pPr>
      <m:oMath>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ρβθγ</m:t>
                    </m:r>
                  </m:den>
                </m:f>
              </m:e>
            </m:d>
          </m:e>
          <m:sup>
            <m:f>
              <m:fPr>
                <m:ctrlPr>
                  <w:rPr>
                    <w:rFonts w:ascii="Cambria Math" w:hAnsi="Cambria Math"/>
                    <w:i/>
                  </w:rPr>
                </m:ctrlPr>
              </m:fPr>
              <m:num>
                <m:r>
                  <w:rPr>
                    <w:rFonts w:ascii="Cambria Math" w:hAnsi="Cambria Math"/>
                  </w:rPr>
                  <m:t>θ</m:t>
                </m:r>
              </m:num>
              <m:den>
                <m:r>
                  <w:rPr>
                    <w:rFonts w:ascii="Cambria Math" w:hAnsi="Cambria Math"/>
                  </w:rPr>
                  <m:t>θ-1</m:t>
                </m:r>
              </m:den>
            </m:f>
          </m:sup>
        </m:sSup>
        <m:r>
          <w:rPr>
            <w:rFonts w:ascii="Cambria Math" w:hAnsi="Cambria Math"/>
          </w:rPr>
          <m:t>&gt;</m:t>
        </m:r>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oMath>
      <w:r w:rsidRPr="00B96A26">
        <w:rPr>
          <w:b/>
          <w:bCs/>
        </w:rPr>
        <w:t xml:space="preserve"> </w:t>
      </w:r>
    </w:p>
    <w:p w:rsidR="00473EEC" w:rsidRPr="00B96A26" w:rsidRDefault="009F0B14" w:rsidP="0029092A">
      <w:pPr>
        <w:pStyle w:val="NoSpacing"/>
        <w:jc w:val="both"/>
        <w:rPr>
          <w:b/>
          <w:bCs/>
        </w:r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ρβθγ</m:t>
                            </m:r>
                          </m:den>
                        </m:f>
                      </m:e>
                    </m:d>
                  </m:e>
                  <m:sup>
                    <m:f>
                      <m:fPr>
                        <m:ctrlPr>
                          <w:rPr>
                            <w:rFonts w:ascii="Cambria Math" w:hAnsi="Cambria Math"/>
                            <w:i/>
                          </w:rPr>
                        </m:ctrlPr>
                      </m:fPr>
                      <m:num>
                        <m:r>
                          <w:rPr>
                            <w:rFonts w:ascii="Cambria Math" w:hAnsi="Cambria Math"/>
                          </w:rPr>
                          <m:t>θ</m:t>
                        </m:r>
                      </m:num>
                      <m:den>
                        <m:r>
                          <w:rPr>
                            <w:rFonts w:ascii="Cambria Math" w:hAnsi="Cambria Math"/>
                          </w:rPr>
                          <m:t>θ-1</m:t>
                        </m:r>
                      </m:den>
                    </m:f>
                  </m:sup>
                </m:sSup>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oMath>
      <w:r w:rsidR="00473EEC" w:rsidRPr="00B96A26">
        <w:rPr>
          <w:b/>
          <w:bCs/>
        </w:rPr>
        <w:t xml:space="preserve"> </w:t>
      </w:r>
    </w:p>
    <w:p w:rsidR="00473EEC" w:rsidRPr="00B96A26" w:rsidRDefault="009F0B14" w:rsidP="0029092A">
      <w:pPr>
        <w:pStyle w:val="NoSpacing"/>
        <w:jc w:val="both"/>
        <w:rPr>
          <w:b/>
          <w:bCs/>
        </w:rPr>
      </w:pPr>
      <m:oMath>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num>
          <m:den>
            <m:r>
              <w:rPr>
                <w:rFonts w:ascii="Cambria Math" w:hAnsi="Cambria Math"/>
              </w:rPr>
              <m:t>ρβθγ</m:t>
            </m:r>
          </m:den>
        </m:f>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oMath>
      <w:r w:rsidR="00473EEC" w:rsidRPr="00B96A26">
        <w:rPr>
          <w:b/>
          <w:bCs/>
        </w:rPr>
        <w:t xml:space="preserve"> </w:t>
      </w:r>
    </w:p>
    <w:p w:rsidR="00473EEC" w:rsidRPr="00B96A26" w:rsidRDefault="00473EEC" w:rsidP="0029092A">
      <w:pPr>
        <w:pStyle w:val="NoSpacing"/>
        <w:jc w:val="both"/>
      </w:pPr>
      <m:oMath>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A</m:t>
            </m:r>
          </m:den>
        </m:f>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m:t>
        </m:r>
      </m:oMath>
      <w:r w:rsidRPr="00B96A26">
        <w:t xml:space="preserve"> </w:t>
      </w:r>
    </w:p>
    <w:p w:rsidR="00473EEC" w:rsidRPr="00B96A26" w:rsidRDefault="00473EEC" w:rsidP="0029092A">
      <w:pPr>
        <w:pStyle w:val="NoSpacing"/>
        <w:jc w:val="both"/>
      </w:pPr>
      <m:oMath>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ρβθγ-1</m:t>
        </m:r>
      </m:oMath>
      <w:r w:rsidRPr="00B96A26">
        <w:t xml:space="preserve"> </w:t>
      </w:r>
    </w:p>
    <w:p w:rsidR="00473EEC" w:rsidRPr="00B96A26" w:rsidRDefault="00473EEC" w:rsidP="0029092A">
      <w:pPr>
        <w:pStyle w:val="NoSpacing"/>
        <w:jc w:val="both"/>
        <w:rPr>
          <w:b/>
          <w:bCs/>
        </w:rPr>
      </w:pPr>
      <w:r w:rsidRPr="00B96A26">
        <w:rPr>
          <w:b/>
          <w:bCs/>
        </w:rPr>
        <w:t xml:space="preserve"> </w:t>
      </w:r>
      <m:oMath>
        <m:r>
          <w:rPr>
            <w:rFonts w:ascii="Cambria Math" w:hAnsi="Cambria Math"/>
          </w:rPr>
          <m:t>-s&gt;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ρβθγA-A</m:t>
        </m:r>
      </m:oMath>
      <w:r w:rsidRPr="00B96A26">
        <w:rPr>
          <w:b/>
          <w:bCs/>
        </w:rPr>
        <w:t xml:space="preserve"> </w:t>
      </w:r>
    </w:p>
    <w:p w:rsidR="00473EEC" w:rsidRPr="00B96A26" w:rsidRDefault="009F0B14" w:rsidP="0029092A">
      <w:pPr>
        <w:pStyle w:val="NoSpacing"/>
        <w:jc w:val="both"/>
        <w:rPr>
          <w:b/>
          <w:bCs/>
        </w:rPr>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ρβθγA+A</m:t>
        </m:r>
      </m:oMath>
      <w:r w:rsidR="00473EEC" w:rsidRPr="00B96A26">
        <w:rPr>
          <w:b/>
          <w:bCs/>
        </w:rPr>
        <w:t xml:space="preserve"> </w:t>
      </w:r>
      <w:r w:rsidR="00101F31" w:rsidRPr="00B96A26">
        <w:rPr>
          <w:b/>
          <w:bCs/>
        </w:rPr>
        <w:tab/>
      </w:r>
      <w:r w:rsidR="00101F31" w:rsidRPr="00B96A26">
        <w:rPr>
          <w:b/>
          <w:bCs/>
        </w:rPr>
        <w:tab/>
      </w:r>
      <w:r w:rsidR="00101F31" w:rsidRPr="00B96A26">
        <w:rPr>
          <w:b/>
          <w:bCs/>
        </w:rPr>
        <w:tab/>
      </w:r>
      <w:r w:rsidR="00101F31" w:rsidRPr="00B96A26">
        <w:rPr>
          <w:b/>
          <w:bCs/>
        </w:rPr>
        <w:tab/>
      </w:r>
      <w:r w:rsidR="00101F31" w:rsidRPr="00B96A26">
        <w:rPr>
          <w:b/>
          <w:bCs/>
        </w:rPr>
        <w:tab/>
      </w:r>
      <w:r w:rsidR="00101F31" w:rsidRPr="00B96A26">
        <w:rPr>
          <w:b/>
          <w:bCs/>
        </w:rPr>
        <w:tab/>
      </w:r>
      <m:oMath>
        <m:r>
          <w:rPr>
            <w:rFonts w:ascii="Cambria Math" w:hAnsi="Cambria Math"/>
          </w:rPr>
          <m:t>(12)</m:t>
        </m:r>
      </m:oMath>
    </w:p>
    <w:p w:rsidR="00616B73" w:rsidRPr="00B96A26" w:rsidRDefault="00616B73" w:rsidP="0029092A">
      <w:pPr>
        <w:pStyle w:val="NoSpacing"/>
        <w:jc w:val="both"/>
        <w:rPr>
          <w:iCs/>
        </w:rPr>
      </w:pPr>
    </w:p>
    <w:p w:rsidR="00A57C3A" w:rsidRPr="00B96A26" w:rsidRDefault="00A57C3A">
      <w:pPr>
        <w:rPr>
          <w:b/>
          <w:iCs/>
        </w:rPr>
      </w:pPr>
      <w:r w:rsidRPr="00B96A26">
        <w:rPr>
          <w:b/>
          <w:iCs/>
        </w:rPr>
        <w:lastRenderedPageBreak/>
        <w:br w:type="page"/>
      </w:r>
    </w:p>
    <w:p w:rsidR="00E971C6" w:rsidRPr="00B96A26" w:rsidRDefault="00155704" w:rsidP="00C73115">
      <w:pPr>
        <w:pStyle w:val="Heading3"/>
      </w:pPr>
      <w:bookmarkStart w:id="11" w:name="_Toc308593722"/>
      <w:r w:rsidRPr="00B96A26">
        <w:lastRenderedPageBreak/>
        <w:t>Appendix</w:t>
      </w:r>
      <w:r w:rsidR="00E971C6" w:rsidRPr="00B96A26">
        <w:t xml:space="preserve"> 3: Introduction </w:t>
      </w:r>
      <w:r w:rsidR="00795C4B">
        <w:t>t</w:t>
      </w:r>
      <w:r w:rsidR="00E971C6" w:rsidRPr="00B96A26">
        <w:t>ax</w:t>
      </w:r>
      <w:bookmarkEnd w:id="11"/>
    </w:p>
    <w:p w:rsidR="00C73115" w:rsidRPr="00B96A26" w:rsidRDefault="00C73115" w:rsidP="0029092A">
      <w:pPr>
        <w:pStyle w:val="NoSpacing"/>
        <w:jc w:val="both"/>
        <w:rPr>
          <w:rFonts w:asciiTheme="majorHAnsi" w:eastAsiaTheme="majorEastAsia" w:hAnsiTheme="majorHAnsi" w:cstheme="majorBidi"/>
        </w:rPr>
      </w:pPr>
    </w:p>
    <w:p w:rsidR="00473EEC" w:rsidRPr="00B96A26" w:rsidRDefault="009F0B14" w:rsidP="0029092A">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young, 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ν</m:t>
            </m:r>
          </m:e>
          <m:sub>
            <m:r>
              <w:rPr>
                <w:rFonts w:ascii="Cambria Math" w:hAnsi="Cambria Math"/>
              </w:rPr>
              <m:t>t</m:t>
            </m:r>
          </m:sub>
        </m:sSub>
      </m:oMath>
      <w:r w:rsidR="00473EEC" w:rsidRPr="00B96A26">
        <w:t xml:space="preserve"> </w:t>
      </w:r>
      <w:r w:rsidR="00CD0E60">
        <w:tab/>
      </w:r>
      <w:r w:rsidR="00CD0E60">
        <w:tab/>
      </w:r>
      <w:r w:rsidR="00CD0E60">
        <w:tab/>
      </w:r>
      <w:r w:rsidR="00CD0E60">
        <w:tab/>
      </w:r>
      <w:r w:rsidR="00CD0E60">
        <w:tab/>
      </w:r>
      <w:r w:rsidR="00CD0E60">
        <w:tab/>
      </w:r>
      <w:r w:rsidR="00CD0E60">
        <w:tab/>
      </w:r>
      <m:oMath>
        <m:r>
          <w:rPr>
            <w:rFonts w:ascii="Cambria Math" w:hAnsi="Cambria Math"/>
          </w:rPr>
          <m:t>(13)</m:t>
        </m:r>
      </m:oMath>
    </w:p>
    <w:p w:rsidR="00473EEC" w:rsidRPr="00B96A26" w:rsidRDefault="009F0B14" w:rsidP="0029092A">
      <w:pPr>
        <w:pStyle w:val="NoSpacing"/>
        <w:jc w:val="both"/>
      </w:pPr>
      <m:oMath>
        <m:sSub>
          <m:sSubPr>
            <m:ctrlPr>
              <w:rPr>
                <w:rFonts w:ascii="Cambria Math" w:hAnsi="Cambria Math"/>
                <w:i/>
              </w:rPr>
            </m:ctrlPr>
          </m:sSubPr>
          <m:e>
            <m:r>
              <w:rPr>
                <w:rFonts w:ascii="Cambria Math" w:hAnsi="Cambria Math"/>
              </w:rPr>
              <m:t>c</m:t>
            </m:r>
          </m:e>
          <m:sub>
            <m:r>
              <w:rPr>
                <w:rFonts w:ascii="Cambria Math" w:hAnsi="Cambria Math"/>
              </w:rPr>
              <m:t>old, t+1</m:t>
            </m:r>
          </m:sub>
        </m:sSub>
        <m:r>
          <w:rPr>
            <w:rFonts w:ascii="Cambria Math" w:hAnsi="Cambria Math"/>
          </w:rPr>
          <m:t>=(1-τ)β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oMath>
      <w:r w:rsidR="00473EEC" w:rsidRPr="00B96A26">
        <w:t xml:space="preserve"> </w:t>
      </w:r>
      <w:r w:rsidR="00CD0E60">
        <w:tab/>
      </w:r>
      <w:r w:rsidR="00CD0E60">
        <w:tab/>
      </w:r>
      <w:r w:rsidR="00CD0E60">
        <w:tab/>
      </w:r>
      <w:r w:rsidR="00CD0E60">
        <w:tab/>
      </w:r>
      <w:r w:rsidR="00CD0E60">
        <w:tab/>
      </w:r>
      <w:r w:rsidR="00CD0E60">
        <w:tab/>
      </w:r>
      <m:oMath>
        <m:r>
          <w:rPr>
            <w:rFonts w:ascii="Cambria Math" w:hAnsi="Cambria Math"/>
          </w:rPr>
          <m:t>(14)</m:t>
        </m:r>
      </m:oMath>
    </w:p>
    <w:p w:rsidR="00473EEC" w:rsidRPr="00B96A26" w:rsidRDefault="00473EEC" w:rsidP="0029092A">
      <w:pPr>
        <w:pStyle w:val="NoSpacing"/>
        <w:jc w:val="both"/>
        <w:rPr>
          <w:iCs/>
        </w:rPr>
      </w:pPr>
      <m:oMath>
        <m:r>
          <w:rPr>
            <w:rFonts w:ascii="Cambria Math" w:hAnsi="Cambria Math"/>
          </w:rPr>
          <m:t>τβ</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h</m:t>
            </m:r>
          </m:e>
          <m:sub>
            <m:r>
              <w:rPr>
                <w:rFonts w:ascii="Cambria Math" w:hAnsi="Cambria Math"/>
              </w:rPr>
              <m:t>old, t+1</m:t>
            </m:r>
          </m:sub>
        </m:sSub>
        <m:r>
          <w:rPr>
            <w:rFonts w:ascii="Cambria Math" w:hAnsi="Cambria Math"/>
          </w:rPr>
          <m:t>=s</m:t>
        </m:r>
        <m:sSub>
          <m:sSubPr>
            <m:ctrlPr>
              <w:rPr>
                <w:rFonts w:ascii="Cambria Math" w:hAnsi="Cambria Math"/>
                <w:i/>
              </w:rPr>
            </m:ctrlPr>
          </m:sSubPr>
          <m:e>
            <m:r>
              <w:rPr>
                <w:rFonts w:ascii="Cambria Math" w:hAnsi="Cambria Math"/>
              </w:rPr>
              <m:t>ν</m:t>
            </m:r>
          </m:e>
          <m:sub>
            <m:r>
              <w:rPr>
                <w:rFonts w:ascii="Cambria Math" w:hAnsi="Cambria Math"/>
              </w:rPr>
              <m:t>t</m:t>
            </m:r>
          </m:sub>
        </m:sSub>
      </m:oMath>
      <w:r w:rsidRPr="00B96A26">
        <w:rPr>
          <w:iCs/>
        </w:rPr>
        <w:t xml:space="preserve"> </w:t>
      </w:r>
      <w:r w:rsidR="00CD0E60">
        <w:rPr>
          <w:iCs/>
        </w:rPr>
        <w:tab/>
      </w:r>
      <w:r w:rsidR="00CD0E60">
        <w:rPr>
          <w:iCs/>
        </w:rPr>
        <w:tab/>
      </w:r>
      <w:r w:rsidR="00CD0E60">
        <w:rPr>
          <w:iCs/>
        </w:rPr>
        <w:tab/>
      </w:r>
      <w:r w:rsidR="00CD0E60">
        <w:rPr>
          <w:iCs/>
        </w:rPr>
        <w:tab/>
      </w:r>
      <w:r w:rsidR="00CD0E60">
        <w:rPr>
          <w:iCs/>
        </w:rPr>
        <w:tab/>
      </w:r>
      <w:r w:rsidR="00CD0E60">
        <w:rPr>
          <w:iCs/>
        </w:rPr>
        <w:tab/>
      </w:r>
      <w:r w:rsidR="00CD0E60">
        <w:rPr>
          <w:iCs/>
        </w:rPr>
        <w:tab/>
      </w:r>
      <w:r w:rsidR="00CD0E60">
        <w:rPr>
          <w:iCs/>
        </w:rPr>
        <w:tab/>
      </w:r>
      <m:oMath>
        <m:r>
          <w:rPr>
            <w:rFonts w:ascii="Cambria Math" w:hAnsi="Cambria Math"/>
          </w:rPr>
          <m:t>(15)</m:t>
        </m:r>
      </m:oMath>
    </w:p>
    <w:p w:rsidR="006C5000" w:rsidRPr="00B96A26" w:rsidRDefault="006C5000" w:rsidP="0029092A">
      <w:pPr>
        <w:pStyle w:val="NoSpacing"/>
        <w:jc w:val="both"/>
        <w:rPr>
          <w:iCs/>
        </w:rPr>
      </w:pPr>
    </w:p>
    <w:p w:rsidR="00101F31" w:rsidRPr="00B96A26" w:rsidRDefault="009F0B14" w:rsidP="00101F31">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2</m:t>
                        </m:r>
                      </m:sub>
                    </m:sSub>
                    <m:r>
                      <m:rPr>
                        <m:sty m:val="p"/>
                      </m:rPr>
                      <w:rPr>
                        <w:rFonts w:ascii="Cambria Math" w:hAnsi="Cambria Math"/>
                      </w:rPr>
                      <m:t xml:space="preserve"> </m:t>
                    </m:r>
                  </m:e>
                </m:d>
              </m:e>
            </m:func>
          </m:e>
        </m:func>
      </m:oMath>
      <w:r w:rsidR="00101F31" w:rsidRPr="00B96A26">
        <w:t xml:space="preserve"> </w:t>
      </w:r>
    </w:p>
    <w:p w:rsidR="00101F31" w:rsidRPr="00B96A26" w:rsidRDefault="009F0B14" w:rsidP="00101F31">
      <w:pPr>
        <w:pStyle w:val="NoSpacing"/>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ν</m:t>
                </m:r>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1-ν</m:t>
                    </m:r>
                  </m:e>
                </m:d>
                <m:r>
                  <w:rPr>
                    <w:rFonts w:ascii="Cambria Math" w:hAnsi="Cambria Math"/>
                  </w:rPr>
                  <m:t>A+s</m:t>
                </m:r>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+ρ(1-τ)β</m:t>
                </m:r>
                <m:d>
                  <m:dPr>
                    <m:begChr m:val="["/>
                    <m:endChr m:val="]"/>
                    <m:ctrlPr>
                      <w:rPr>
                        <w:rFonts w:ascii="Cambria Math" w:hAnsi="Cambria Math"/>
                        <w:i/>
                      </w:rPr>
                    </m:ctrlPr>
                  </m:dPr>
                  <m:e>
                    <m:r>
                      <w:rPr>
                        <w:rFonts w:ascii="Cambria Math" w:hAnsi="Cambria Math"/>
                      </w:rPr>
                      <m:t>μλ+1-μ</m:t>
                    </m:r>
                  </m:e>
                </m:d>
                <m:d>
                  <m:dPr>
                    <m:ctrlPr>
                      <w:rPr>
                        <w:rFonts w:ascii="Cambria Math" w:hAnsi="Cambria Math"/>
                        <w:i/>
                      </w:rPr>
                    </m:ctrlPr>
                  </m:dPr>
                  <m:e>
                    <m:r>
                      <w:rPr>
                        <w:rFonts w:ascii="Cambria Math" w:hAnsi="Cambria Math"/>
                      </w:rPr>
                      <m:t>1+γ</m:t>
                    </m:r>
                    <m:sSup>
                      <m:sSupPr>
                        <m:ctrlPr>
                          <w:rPr>
                            <w:rFonts w:ascii="Cambria Math" w:hAnsi="Cambria Math"/>
                            <w:i/>
                          </w:rPr>
                        </m:ctrlPr>
                      </m:sSupPr>
                      <m:e>
                        <m:r>
                          <w:rPr>
                            <w:rFonts w:ascii="Cambria Math" w:hAnsi="Cambria Math"/>
                          </w:rPr>
                          <m:t>v</m:t>
                        </m:r>
                      </m:e>
                      <m:sup>
                        <m:r>
                          <w:rPr>
                            <w:rFonts w:ascii="Cambria Math" w:hAnsi="Cambria Math"/>
                          </w:rPr>
                          <m:t>θ</m:t>
                        </m:r>
                      </m:sup>
                    </m:sSup>
                  </m:e>
                </m:d>
                <m:r>
                  <w:rPr>
                    <w:rFonts w:ascii="Cambria Math" w:hAnsi="Cambria Math"/>
                  </w:rPr>
                  <m:t>A</m:t>
                </m:r>
              </m:e>
            </m:d>
          </m:e>
        </m:func>
      </m:oMath>
      <w:r w:rsidR="00101F31" w:rsidRPr="00B96A26">
        <w:t xml:space="preserve"> </w:t>
      </w:r>
    </w:p>
    <w:p w:rsidR="00101F31" w:rsidRPr="00B96A26" w:rsidRDefault="00101F31" w:rsidP="00101F31">
      <w:pPr>
        <w:pStyle w:val="NoSpacing"/>
        <w:jc w:val="both"/>
      </w:pPr>
      <m:oMath>
        <m:r>
          <w:rPr>
            <w:rFonts w:ascii="Cambria Math" w:hAnsi="Cambria Math"/>
          </w:rPr>
          <m:t>-A+s+ρ(1-τ)β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A=0</m:t>
        </m:r>
      </m:oMath>
      <w:r w:rsidRPr="00B96A26">
        <w:t xml:space="preserve"> </w:t>
      </w:r>
    </w:p>
    <w:p w:rsidR="00101F31" w:rsidRPr="00B96A26" w:rsidRDefault="00101F31" w:rsidP="00101F31">
      <w:pPr>
        <w:pStyle w:val="NoSpacing"/>
        <w:jc w:val="both"/>
      </w:pPr>
      <m:oMath>
        <m:r>
          <w:rPr>
            <w:rFonts w:ascii="Cambria Math" w:hAnsi="Cambria Math"/>
          </w:rPr>
          <m:t>-A+s+ρβ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A-ρτβ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A=0</m:t>
        </m:r>
      </m:oMath>
      <w:r w:rsidRPr="00B96A26">
        <w:t xml:space="preserve"> </w:t>
      </w:r>
    </w:p>
    <w:p w:rsidR="00A614BB" w:rsidRPr="00B96A26" w:rsidRDefault="00A614BB" w:rsidP="00A614BB">
      <w:pPr>
        <w:pStyle w:val="NoSpacing"/>
        <w:jc w:val="both"/>
      </w:pPr>
      <m:oMath>
        <m:r>
          <w:rPr>
            <w:rFonts w:ascii="Cambria Math" w:hAnsi="Cambria Math"/>
          </w:rPr>
          <m:t>-A+s+ρβ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A-ρs</m:t>
        </m:r>
        <m:r>
          <m:rPr>
            <m:sty m:val="p"/>
          </m:rPr>
          <w:rPr>
            <w:rFonts w:ascii="Cambria Math" w:hAnsi="Cambria Math"/>
          </w:rPr>
          <m:t xml:space="preserve"> </m:t>
        </m:r>
        <m:r>
          <w:rPr>
            <w:rFonts w:ascii="Cambria Math" w:hAnsi="Cambria Math"/>
          </w:rPr>
          <m:t>=0</m:t>
        </m:r>
      </m:oMath>
      <w:r w:rsidRPr="00B96A26">
        <w:t xml:space="preserve"> </w:t>
      </w:r>
    </w:p>
    <w:p w:rsidR="00A614BB" w:rsidRPr="00B96A26" w:rsidRDefault="00A614BB" w:rsidP="00101F31">
      <w:pPr>
        <w:pStyle w:val="NoSpacing"/>
        <w:jc w:val="both"/>
      </w:pPr>
      <m:oMath>
        <m:r>
          <w:rPr>
            <w:rFonts w:ascii="Cambria Math" w:hAnsi="Cambria Math"/>
          </w:rPr>
          <m:t>s+ρβ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A-ρs</m:t>
        </m:r>
        <m:r>
          <m:rPr>
            <m:sty m:val="p"/>
          </m:rPr>
          <w:rPr>
            <w:rFonts w:ascii="Cambria Math" w:hAnsi="Cambria Math"/>
          </w:rPr>
          <m:t xml:space="preserve"> </m:t>
        </m:r>
        <m:r>
          <w:rPr>
            <w:rFonts w:ascii="Cambria Math" w:hAnsi="Cambria Math"/>
          </w:rPr>
          <m:t>=A</m:t>
        </m:r>
      </m:oMath>
      <w:r w:rsidRPr="00B96A26">
        <w:t xml:space="preserve"> </w:t>
      </w:r>
    </w:p>
    <w:p w:rsidR="00A614BB" w:rsidRPr="00B96A26" w:rsidRDefault="009F0B14" w:rsidP="00101F31">
      <w:pPr>
        <w:pStyle w:val="NoSpacing"/>
        <w:jc w:val="both"/>
      </w:pPr>
      <m:oMath>
        <m:f>
          <m:fPr>
            <m:ctrlPr>
              <w:rPr>
                <w:rFonts w:ascii="Cambria Math" w:hAnsi="Cambria Math"/>
                <w:i/>
              </w:rPr>
            </m:ctrlPr>
          </m:fPr>
          <m:num>
            <m:r>
              <w:rPr>
                <w:rFonts w:ascii="Cambria Math" w:hAnsi="Cambria Math"/>
              </w:rPr>
              <m:t>(1-ρ)s</m:t>
            </m:r>
          </m:num>
          <m:den>
            <m:r>
              <w:rPr>
                <w:rFonts w:ascii="Cambria Math" w:hAnsi="Cambria Math"/>
              </w:rPr>
              <m:t>A</m:t>
            </m:r>
          </m:den>
        </m:f>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m:rPr>
            <m:sty m:val="p"/>
          </m:rPr>
          <w:rPr>
            <w:rFonts w:ascii="Cambria Math" w:hAnsi="Cambria Math"/>
          </w:rPr>
          <m:t xml:space="preserve"> </m:t>
        </m:r>
        <m:r>
          <w:rPr>
            <w:rFonts w:ascii="Cambria Math" w:hAnsi="Cambria Math"/>
          </w:rPr>
          <m:t>=1</m:t>
        </m:r>
      </m:oMath>
      <w:r w:rsidR="00A614BB" w:rsidRPr="00B96A26">
        <w:t xml:space="preserve"> </w:t>
      </w:r>
    </w:p>
    <w:p w:rsidR="00101F31" w:rsidRPr="00B96A26" w:rsidRDefault="00101F31" w:rsidP="00101F31">
      <w:pPr>
        <w:pStyle w:val="NoSpacing"/>
        <w:jc w:val="both"/>
      </w:pPr>
      <m:oMath>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sSup>
          <m:sSupPr>
            <m:ctrlPr>
              <w:rPr>
                <w:rFonts w:ascii="Cambria Math" w:hAnsi="Cambria Math"/>
                <w:i/>
              </w:rPr>
            </m:ctrlPr>
          </m:sSupPr>
          <m:e>
            <m:r>
              <w:rPr>
                <w:rFonts w:ascii="Cambria Math" w:hAnsi="Cambria Math"/>
              </w:rPr>
              <m:t>v</m:t>
            </m:r>
          </m:e>
          <m:sup>
            <m:r>
              <w:rPr>
                <w:rFonts w:ascii="Cambria Math" w:hAnsi="Cambria Math"/>
              </w:rPr>
              <m:t>θ-1</m:t>
            </m:r>
          </m:sup>
        </m:sSup>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oMath>
      <w:r w:rsidRPr="00B96A26">
        <w:t xml:space="preserve"> </w:t>
      </w:r>
    </w:p>
    <w:p w:rsidR="00101F31" w:rsidRPr="00B96A26" w:rsidRDefault="009F0B14" w:rsidP="00101F31">
      <w:pPr>
        <w:pStyle w:val="NoSpacing"/>
        <w:jc w:val="both"/>
      </w:pPr>
      <m:oMath>
        <m:sSup>
          <m:sSupPr>
            <m:ctrlPr>
              <w:rPr>
                <w:rFonts w:ascii="Cambria Math" w:hAnsi="Cambria Math"/>
                <w:i/>
              </w:rPr>
            </m:ctrlPr>
          </m:sSupPr>
          <m:e>
            <m:sSubSup>
              <m:sSubSupPr>
                <m:ctrlPr>
                  <w:rPr>
                    <w:rFonts w:ascii="Cambria Math" w:hAnsi="Cambria Math"/>
                    <w:i/>
                  </w:rPr>
                </m:ctrlPr>
              </m:sSubSupPr>
              <m:e>
                <m:r>
                  <w:rPr>
                    <w:rFonts w:ascii="Cambria Math" w:hAnsi="Cambria Math"/>
                  </w:rPr>
                  <m:t>ν</m:t>
                </m:r>
              </m:e>
              <m:sub>
                <m:r>
                  <w:rPr>
                    <w:rFonts w:ascii="Cambria Math" w:hAnsi="Cambria Math"/>
                  </w:rPr>
                  <m:t>T</m:t>
                </m:r>
              </m:sub>
              <m:sup>
                <m:r>
                  <w:rPr>
                    <w:rFonts w:ascii="Cambria Math" w:hAnsi="Cambria Math"/>
                  </w:rPr>
                  <m:t>*</m:t>
                </m:r>
              </m:sup>
            </m:sSubSup>
          </m:e>
          <m:sup>
            <m:r>
              <w:rPr>
                <w:rFonts w:ascii="Cambria Math" w:hAnsi="Cambria Math"/>
              </w:rPr>
              <m:t>θ-1</m:t>
            </m:r>
          </m:sup>
        </m:sSup>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oMath>
      <w:r w:rsidR="00101F31" w:rsidRPr="00B96A26">
        <w:t xml:space="preserve"> </w:t>
      </w:r>
    </w:p>
    <w:p w:rsidR="009853AC" w:rsidRPr="00B96A26" w:rsidRDefault="009F0B14" w:rsidP="0029092A">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T</m:t>
            </m:r>
          </m:sub>
          <m:sup>
            <m:r>
              <w:rPr>
                <w:rFonts w:ascii="Cambria Math" w:hAnsi="Cambria Math"/>
              </w:rPr>
              <m:t>*</m:t>
            </m:r>
          </m:sup>
        </m:sSubSup>
        <m:r>
          <w:rPr>
            <w:rFonts w:ascii="Cambria Math" w:hAnsi="Cambria Math"/>
          </w:rPr>
          <m:t>=</m:t>
        </m:r>
        <m:rad>
          <m:radPr>
            <m:ctrlPr>
              <w:rPr>
                <w:rFonts w:ascii="Cambria Math" w:hAnsi="Cambria Math"/>
                <w:i/>
              </w:rPr>
            </m:ctrlPr>
          </m:radPr>
          <m:deg>
            <m:r>
              <w:rPr>
                <w:rFonts w:ascii="Cambria Math" w:hAnsi="Cambria Math"/>
              </w:rPr>
              <m:t>θ-1</m:t>
            </m:r>
          </m:deg>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rad>
      </m:oMath>
      <w:r w:rsidR="00101F31" w:rsidRPr="00B96A26">
        <w:t xml:space="preserve"> </w:t>
      </w:r>
    </w:p>
    <w:p w:rsidR="006C5000" w:rsidRPr="00B96A26" w:rsidRDefault="009F0B14" w:rsidP="0029092A">
      <w:pPr>
        <w:pStyle w:val="NoSpacing"/>
        <w:jc w:val="both"/>
      </w:pPr>
      <m:oMath>
        <m:sSubSup>
          <m:sSubSupPr>
            <m:ctrlPr>
              <w:rPr>
                <w:rFonts w:ascii="Cambria Math" w:hAnsi="Cambria Math"/>
                <w:i/>
              </w:rPr>
            </m:ctrlPr>
          </m:sSubSupPr>
          <m:e>
            <m:r>
              <w:rPr>
                <w:rFonts w:ascii="Cambria Math" w:hAnsi="Cambria Math"/>
              </w:rPr>
              <m:t>ν</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m:t>
                    </m:r>
                    <m:d>
                      <m:dPr>
                        <m:begChr m:val="["/>
                        <m:endChr m:val="]"/>
                        <m:ctrlPr>
                          <w:rPr>
                            <w:rFonts w:ascii="Cambria Math" w:hAnsi="Cambria Math"/>
                            <w:i/>
                          </w:rPr>
                        </m:ctrlPr>
                      </m:dPr>
                      <m:e>
                        <m:r>
                          <w:rPr>
                            <w:rFonts w:ascii="Cambria Math" w:hAnsi="Cambria Math"/>
                          </w:rPr>
                          <m:t>μλ+1-μ</m:t>
                        </m:r>
                      </m:e>
                    </m:d>
                    <m:r>
                      <w:rPr>
                        <w:rFonts w:ascii="Cambria Math" w:hAnsi="Cambria Math"/>
                      </w:rPr>
                      <m:t xml:space="preserve"> θγ</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oMath>
      <w:r w:rsidR="006C5000" w:rsidRPr="00B96A26">
        <w:t xml:space="preserve"> </w:t>
      </w:r>
      <w:r w:rsidR="00C468BD" w:rsidRPr="00B96A26">
        <w:tab/>
      </w:r>
      <w:r w:rsidR="00C468BD" w:rsidRPr="00B96A26">
        <w:tab/>
      </w:r>
      <w:r w:rsidR="00C468BD" w:rsidRPr="00B96A26">
        <w:tab/>
      </w:r>
      <w:r w:rsidR="00C468BD" w:rsidRPr="00B96A26">
        <w:tab/>
      </w:r>
      <w:r w:rsidR="00C468BD" w:rsidRPr="00B96A26">
        <w:tab/>
      </w:r>
      <w:r w:rsidR="00C468BD" w:rsidRPr="00B96A26">
        <w:tab/>
      </w:r>
      <w:r w:rsidR="00C468BD" w:rsidRPr="00B96A26">
        <w:tab/>
      </w:r>
      <m:oMath>
        <m:r>
          <w:rPr>
            <w:rFonts w:ascii="Cambria Math" w:hAnsi="Cambria Math"/>
          </w:rPr>
          <m:t>(16)</m:t>
        </m:r>
      </m:oMath>
    </w:p>
    <w:p w:rsidR="00B30C1B" w:rsidRPr="00B96A26" w:rsidRDefault="00B30C1B" w:rsidP="0029092A">
      <w:pPr>
        <w:jc w:val="both"/>
      </w:pPr>
    </w:p>
    <w:p w:rsidR="00294681" w:rsidRPr="00B96A26" w:rsidRDefault="00294681" w:rsidP="00294681">
      <w:pPr>
        <w:pStyle w:val="NoSpacing"/>
        <w:jc w:val="both"/>
        <w:rPr>
          <w:b/>
          <w:bCs/>
        </w:rPr>
      </w:pPr>
      <m:oMath>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ρβθγ</m:t>
                    </m:r>
                  </m:den>
                </m:f>
              </m:e>
            </m:d>
          </m:e>
          <m:sup>
            <m:f>
              <m:fPr>
                <m:ctrlPr>
                  <w:rPr>
                    <w:rFonts w:ascii="Cambria Math" w:hAnsi="Cambria Math"/>
                    <w:i/>
                  </w:rPr>
                </m:ctrlPr>
              </m:fPr>
              <m:num>
                <m:r>
                  <w:rPr>
                    <w:rFonts w:ascii="Cambria Math" w:hAnsi="Cambria Math"/>
                  </w:rPr>
                  <m:t>θ</m:t>
                </m:r>
              </m:num>
              <m:den>
                <m:r>
                  <w:rPr>
                    <w:rFonts w:ascii="Cambria Math" w:hAnsi="Cambria Math"/>
                  </w:rPr>
                  <m:t>θ-1</m:t>
                </m:r>
              </m:den>
            </m:f>
          </m:sup>
        </m:sSup>
        <m:r>
          <w:rPr>
            <w:rFonts w:ascii="Cambria Math" w:hAnsi="Cambria Math"/>
          </w:rPr>
          <m:t>&gt;</m:t>
        </m:r>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oMath>
      <w:r w:rsidRPr="00B96A26">
        <w:rPr>
          <w:b/>
          <w:bCs/>
        </w:rPr>
        <w:t xml:space="preserve"> </w:t>
      </w:r>
    </w:p>
    <w:p w:rsidR="00294681" w:rsidRPr="00B96A26" w:rsidRDefault="00294681" w:rsidP="00294681">
      <w:pPr>
        <w:pStyle w:val="NoSpacing"/>
        <w:jc w:val="both"/>
        <w:rPr>
          <w:b/>
          <w:bCs/>
        </w:rPr>
      </w:pPr>
      <m:oMath>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ρβθγ</m:t>
                    </m:r>
                  </m:den>
                </m:f>
              </m:e>
            </m:d>
          </m:e>
          <m:sup>
            <m:f>
              <m:fPr>
                <m:ctrlPr>
                  <w:rPr>
                    <w:rFonts w:ascii="Cambria Math" w:hAnsi="Cambria Math"/>
                    <w:i/>
                  </w:rPr>
                </m:ctrlPr>
              </m:fPr>
              <m:num>
                <m:r>
                  <w:rPr>
                    <w:rFonts w:ascii="Cambria Math" w:hAnsi="Cambria Math"/>
                  </w:rPr>
                  <m:t>θ</m:t>
                </m:r>
              </m:num>
              <m:den>
                <m:r>
                  <w:rPr>
                    <w:rFonts w:ascii="Cambria Math" w:hAnsi="Cambria Math"/>
                  </w:rPr>
                  <m:t>θ-1</m:t>
                </m:r>
              </m:den>
            </m:f>
          </m:sup>
        </m:sSup>
        <m:r>
          <w:rPr>
            <w:rFonts w:ascii="Cambria Math" w:hAnsi="Cambria Math"/>
          </w:rPr>
          <m:t>&gt;</m:t>
        </m:r>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oMath>
      <w:r w:rsidRPr="00B96A26">
        <w:rPr>
          <w:b/>
          <w:bCs/>
        </w:rPr>
        <w:t xml:space="preserve"> </w:t>
      </w:r>
    </w:p>
    <w:p w:rsidR="00294681" w:rsidRPr="00B96A26" w:rsidRDefault="009F0B14" w:rsidP="00294681">
      <w:pPr>
        <w:pStyle w:val="NoSpacing"/>
        <w:jc w:val="both"/>
        <w:rPr>
          <w:b/>
          <w:bCs/>
        </w:r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ρβθγ</m:t>
                            </m:r>
                          </m:den>
                        </m:f>
                      </m:e>
                    </m:d>
                  </m:e>
                  <m:sup>
                    <m:f>
                      <m:fPr>
                        <m:ctrlPr>
                          <w:rPr>
                            <w:rFonts w:ascii="Cambria Math" w:hAnsi="Cambria Math"/>
                            <w:i/>
                          </w:rPr>
                        </m:ctrlPr>
                      </m:fPr>
                      <m:num>
                        <m:r>
                          <w:rPr>
                            <w:rFonts w:ascii="Cambria Math" w:hAnsi="Cambria Math"/>
                          </w:rPr>
                          <m:t>θ</m:t>
                        </m:r>
                      </m:num>
                      <m:den>
                        <m:r>
                          <w:rPr>
                            <w:rFonts w:ascii="Cambria Math" w:hAnsi="Cambria Math"/>
                          </w:rPr>
                          <m:t>θ-1</m:t>
                        </m:r>
                      </m:den>
                    </m:f>
                  </m:sup>
                </m:sSup>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oMath>
      <w:r w:rsidR="00294681" w:rsidRPr="00B96A26">
        <w:rPr>
          <w:b/>
          <w:bCs/>
        </w:rPr>
        <w:t xml:space="preserve"> </w:t>
      </w:r>
    </w:p>
    <w:p w:rsidR="00294681" w:rsidRPr="00B96A26" w:rsidRDefault="009F0B14" w:rsidP="00294681">
      <w:pPr>
        <w:pStyle w:val="NoSpacing"/>
        <w:jc w:val="both"/>
        <w:rPr>
          <w:b/>
          <w:bCs/>
        </w:rPr>
      </w:pPr>
      <m:oMath>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num>
          <m:den>
            <m:r>
              <w:rPr>
                <w:rFonts w:ascii="Cambria Math" w:hAnsi="Cambria Math"/>
              </w:rPr>
              <m:t>ρβθγ</m:t>
            </m:r>
          </m:den>
        </m:f>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oMath>
      <w:r w:rsidR="00294681" w:rsidRPr="00B96A26">
        <w:rPr>
          <w:b/>
          <w:bCs/>
        </w:rPr>
        <w:t xml:space="preserve"> </w:t>
      </w:r>
    </w:p>
    <w:p w:rsidR="00294681" w:rsidRPr="00B96A26" w:rsidRDefault="00294681" w:rsidP="00294681">
      <w:pPr>
        <w:pStyle w:val="NoSpacing"/>
        <w:jc w:val="both"/>
      </w:pPr>
      <m:oMath>
        <m:r>
          <w:rPr>
            <w:rFonts w:ascii="Cambria Math" w:hAnsi="Cambria Math"/>
          </w:rPr>
          <m:t>1-</m:t>
        </m:r>
        <m:f>
          <m:fPr>
            <m:ctrlPr>
              <w:rPr>
                <w:rFonts w:ascii="Cambria Math" w:hAnsi="Cambria Math"/>
                <w:i/>
              </w:rPr>
            </m:ctrlPr>
          </m:fPr>
          <m:num>
            <m:r>
              <w:rPr>
                <w:rFonts w:ascii="Cambria Math" w:hAnsi="Cambria Math"/>
              </w:rPr>
              <m:t>(1-ρ)s</m:t>
            </m:r>
          </m:num>
          <m:den>
            <m:r>
              <w:rPr>
                <w:rFonts w:ascii="Cambria Math" w:hAnsi="Cambria Math"/>
              </w:rPr>
              <m:t>A</m:t>
            </m:r>
          </m:den>
        </m:f>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m:t>
        </m:r>
      </m:oMath>
      <w:r w:rsidRPr="00B96A26">
        <w:t xml:space="preserve"> </w:t>
      </w:r>
    </w:p>
    <w:p w:rsidR="00294681" w:rsidRPr="00B96A26" w:rsidRDefault="00294681" w:rsidP="00294681">
      <w:pPr>
        <w:pStyle w:val="NoSpacing"/>
        <w:jc w:val="both"/>
        <w:rPr>
          <w:b/>
          <w:bCs/>
        </w:rPr>
      </w:pPr>
      <m:oMath>
        <m:r>
          <w:rPr>
            <w:rFonts w:ascii="Cambria Math" w:hAnsi="Cambria Math"/>
          </w:rPr>
          <m:t>-(1-ρ)</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ρβθγA-A</m:t>
        </m:r>
      </m:oMath>
      <w:r w:rsidRPr="00B96A26">
        <w:rPr>
          <w:b/>
          <w:bCs/>
        </w:rPr>
        <w:t xml:space="preserve"> </w:t>
      </w:r>
      <w:r w:rsidRPr="00B96A26">
        <w:rPr>
          <w:b/>
          <w:bCs/>
        </w:rPr>
        <w:tab/>
      </w:r>
      <w:r w:rsidRPr="00B96A26">
        <w:rPr>
          <w:b/>
          <w:bCs/>
        </w:rPr>
        <w:tab/>
      </w:r>
      <w:r w:rsidRPr="00B96A26">
        <w:rPr>
          <w:b/>
          <w:bCs/>
        </w:rPr>
        <w:tab/>
      </w:r>
      <w:r w:rsidRPr="00B96A26">
        <w:rPr>
          <w:b/>
          <w:bCs/>
        </w:rPr>
        <w:tab/>
      </w:r>
      <w:r w:rsidRPr="00B96A26">
        <w:rPr>
          <w:b/>
          <w:bCs/>
        </w:rPr>
        <w:tab/>
      </w:r>
    </w:p>
    <w:p w:rsidR="00294681" w:rsidRPr="00B96A26" w:rsidRDefault="009F0B14" w:rsidP="00C73115">
      <w:pPr>
        <w:pStyle w:val="NoSpacing"/>
        <w:jc w:val="both"/>
      </w:pP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&gt;</m:t>
        </m:r>
        <m:f>
          <m:fPr>
            <m:ctrlPr>
              <w:rPr>
                <w:rFonts w:ascii="Cambria Math" w:hAnsi="Cambria Math"/>
                <w:i/>
              </w:rPr>
            </m:ctrlPr>
          </m:fPr>
          <m:num>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α</m:t>
                            </m:r>
                          </m:num>
                          <m:den>
                            <m:r>
                              <w:rPr>
                                <w:rFonts w:ascii="Cambria Math" w:hAnsi="Cambria Math"/>
                              </w:rPr>
                              <m:t>ρ</m:t>
                            </m:r>
                            <m:d>
                              <m:dPr>
                                <m:ctrlPr>
                                  <w:rPr>
                                    <w:rFonts w:ascii="Cambria Math" w:hAnsi="Cambria Math"/>
                                    <w:i/>
                                  </w:rPr>
                                </m:ctrlPr>
                              </m:dPr>
                              <m:e>
                                <m:r>
                                  <w:rPr>
                                    <w:rFonts w:ascii="Cambria Math" w:hAnsi="Cambria Math"/>
                                  </w:rPr>
                                  <m:t>λ-1</m:t>
                                </m:r>
                              </m:e>
                            </m:d>
                            <m:d>
                              <m:dPr>
                                <m:ctrlPr>
                                  <w:rPr>
                                    <w:rFonts w:ascii="Cambria Math" w:hAnsi="Cambria Math"/>
                                    <w:i/>
                                  </w:rPr>
                                </m:ctrlPr>
                              </m:dPr>
                              <m:e>
                                <m:r>
                                  <w:rPr>
                                    <w:rFonts w:ascii="Cambria Math" w:hAnsi="Cambria Math"/>
                                  </w:rPr>
                                  <m:t>1-β</m:t>
                                </m:r>
                              </m:e>
                            </m:d>
                          </m:den>
                        </m:f>
                        <m:r>
                          <w:rPr>
                            <w:rFonts w:ascii="Cambria Math" w:hAnsi="Cambria Math"/>
                          </w:rPr>
                          <m:t>-1</m:t>
                        </m:r>
                      </m:num>
                      <m:den>
                        <m:r>
                          <w:rPr>
                            <w:rFonts w:ascii="Cambria Math" w:hAnsi="Cambria Math"/>
                          </w:rPr>
                          <m:t>γ</m:t>
                        </m:r>
                      </m:den>
                    </m:f>
                  </m:e>
                </m:d>
              </m:e>
              <m:sup>
                <m:f>
                  <m:fPr>
                    <m:ctrlPr>
                      <w:rPr>
                        <w:rFonts w:ascii="Cambria Math" w:hAnsi="Cambria Math"/>
                        <w:i/>
                      </w:rPr>
                    </m:ctrlPr>
                  </m:fPr>
                  <m:num>
                    <m:r>
                      <w:rPr>
                        <w:rFonts w:ascii="Cambria Math" w:hAnsi="Cambria Math"/>
                      </w:rPr>
                      <m:t>θ-1</m:t>
                    </m:r>
                  </m:num>
                  <m:den>
                    <m:r>
                      <w:rPr>
                        <w:rFonts w:ascii="Cambria Math" w:hAnsi="Cambria Math"/>
                      </w:rPr>
                      <m:t>θ</m:t>
                    </m:r>
                  </m:den>
                </m:f>
              </m:sup>
            </m:sSup>
            <m:r>
              <w:rPr>
                <w:rFonts w:ascii="Cambria Math" w:hAnsi="Cambria Math"/>
              </w:rPr>
              <m:t>ρβθγA+A</m:t>
            </m:r>
          </m:num>
          <m:den>
            <m:r>
              <w:rPr>
                <w:rFonts w:ascii="Cambria Math" w:hAnsi="Cambria Math"/>
              </w:rPr>
              <m:t>(1-ρ)</m:t>
            </m:r>
          </m:den>
        </m:f>
      </m:oMath>
      <w:r w:rsidR="00294681" w:rsidRPr="00B96A26">
        <w:t xml:space="preserve"> </w:t>
      </w:r>
      <w:r w:rsidR="00C468BD" w:rsidRPr="00B96A26">
        <w:tab/>
      </w:r>
      <w:r w:rsidR="00C468BD" w:rsidRPr="00B96A26">
        <w:tab/>
      </w:r>
      <w:r w:rsidR="00C468BD" w:rsidRPr="00B96A26">
        <w:tab/>
      </w:r>
      <w:r w:rsidR="00C468BD" w:rsidRPr="00B96A26">
        <w:tab/>
      </w:r>
      <w:r w:rsidR="00C468BD" w:rsidRPr="00B96A26">
        <w:tab/>
      </w:r>
      <w:r w:rsidR="00C468BD" w:rsidRPr="00B96A26">
        <w:tab/>
      </w:r>
      <w:r w:rsidR="00C468BD" w:rsidRPr="00B96A26">
        <w:tab/>
      </w:r>
      <m:oMath>
        <m:r>
          <w:rPr>
            <w:rFonts w:ascii="Cambria Math" w:hAnsi="Cambria Math"/>
          </w:rPr>
          <m:t>(17)</m:t>
        </m:r>
      </m:oMath>
    </w:p>
    <w:sectPr w:rsidR="00294681" w:rsidRPr="00B96A26" w:rsidSect="00B96A26">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B14" w:rsidRDefault="009F0B14" w:rsidP="00DE3406">
      <w:pPr>
        <w:spacing w:after="0" w:line="240" w:lineRule="auto"/>
      </w:pPr>
      <w:r>
        <w:separator/>
      </w:r>
    </w:p>
  </w:endnote>
  <w:endnote w:type="continuationSeparator" w:id="0">
    <w:p w:rsidR="009F0B14" w:rsidRDefault="009F0B14" w:rsidP="00DE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6940"/>
      <w:docPartObj>
        <w:docPartGallery w:val="Page Numbers (Bottom of Page)"/>
        <w:docPartUnique/>
      </w:docPartObj>
    </w:sdtPr>
    <w:sdtEndPr/>
    <w:sdtContent>
      <w:p w:rsidR="00A81013" w:rsidRDefault="009F0B14">
        <w:pPr>
          <w:pStyle w:val="Footer"/>
          <w:jc w:val="right"/>
        </w:pPr>
        <w:r>
          <w:fldChar w:fldCharType="begin"/>
        </w:r>
        <w:r>
          <w:instrText xml:space="preserve"> PAGE   \* MERGEFORMAT </w:instrText>
        </w:r>
        <w:r>
          <w:fldChar w:fldCharType="separate"/>
        </w:r>
        <w:r w:rsidR="00DD1962">
          <w:rPr>
            <w:noProof/>
          </w:rPr>
          <w:t>7</w:t>
        </w:r>
        <w:r>
          <w:rPr>
            <w:noProof/>
          </w:rPr>
          <w:fldChar w:fldCharType="end"/>
        </w:r>
      </w:p>
    </w:sdtContent>
  </w:sdt>
  <w:p w:rsidR="00A81013" w:rsidRDefault="00A81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B14" w:rsidRDefault="009F0B14" w:rsidP="00DE3406">
      <w:pPr>
        <w:spacing w:after="0" w:line="240" w:lineRule="auto"/>
      </w:pPr>
      <w:r>
        <w:separator/>
      </w:r>
    </w:p>
  </w:footnote>
  <w:footnote w:type="continuationSeparator" w:id="0">
    <w:p w:rsidR="009F0B14" w:rsidRDefault="009F0B14" w:rsidP="00DE3406">
      <w:pPr>
        <w:spacing w:after="0" w:line="240" w:lineRule="auto"/>
      </w:pPr>
      <w:r>
        <w:continuationSeparator/>
      </w:r>
    </w:p>
  </w:footnote>
  <w:footnote w:id="1">
    <w:p w:rsidR="00A81013" w:rsidRPr="00C73115" w:rsidRDefault="00A81013">
      <w:pPr>
        <w:pStyle w:val="FootnoteText"/>
        <w:rPr>
          <w:sz w:val="18"/>
          <w:szCs w:val="18"/>
        </w:rPr>
      </w:pPr>
      <w:r w:rsidRPr="00C73115">
        <w:rPr>
          <w:rStyle w:val="FootnoteReference"/>
          <w:sz w:val="18"/>
          <w:szCs w:val="18"/>
        </w:rPr>
        <w:footnoteRef/>
      </w:r>
      <w:r w:rsidRPr="00C73115">
        <w:rPr>
          <w:sz w:val="18"/>
          <w:szCs w:val="18"/>
        </w:rPr>
        <w:t xml:space="preserve"> The term </w:t>
      </w:r>
      <m:oMath>
        <m:r>
          <w:rPr>
            <w:rFonts w:ascii="Cambria Math" w:hAnsi="Cambria Math"/>
            <w:sz w:val="18"/>
            <w:szCs w:val="18"/>
          </w:rPr>
          <m:t>μ</m:t>
        </m:r>
      </m:oMath>
      <w:r w:rsidRPr="00C73115">
        <w:rPr>
          <w:sz w:val="18"/>
          <w:szCs w:val="18"/>
        </w:rPr>
        <w:t xml:space="preserve"> is determined by entrepreneurs</w:t>
      </w:r>
    </w:p>
  </w:footnote>
  <w:footnote w:id="2">
    <w:p w:rsidR="00A81013" w:rsidRDefault="00A81013">
      <w:pPr>
        <w:pStyle w:val="FootnoteText"/>
      </w:pPr>
      <w:r w:rsidRPr="00CD0E60">
        <w:rPr>
          <w:rStyle w:val="FootnoteReference"/>
          <w:sz w:val="16"/>
          <w:szCs w:val="16"/>
        </w:rPr>
        <w:footnoteRef/>
      </w:r>
      <w:r w:rsidRPr="00CD0E60">
        <w:rPr>
          <w:sz w:val="16"/>
          <w:szCs w:val="16"/>
        </w:rPr>
        <w:t xml:space="preserve"> Extensive calculations can be found in the appendixes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013" w:rsidRPr="00F06D83" w:rsidRDefault="00A81013" w:rsidP="00F06D83">
    <w:pPr>
      <w:pStyle w:val="Header"/>
      <w:jc w:val="right"/>
      <w:rPr>
        <w:sz w:val="18"/>
        <w:lang w:val="nl-NL"/>
      </w:rPr>
    </w:pPr>
    <w:r w:rsidRPr="00F06D83">
      <w:rPr>
        <w:sz w:val="18"/>
        <w:lang w:val="nl-NL"/>
      </w:rPr>
      <w:t>Modeling assignment | Education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832442"/>
    <w:multiLevelType w:val="hybridMultilevel"/>
    <w:tmpl w:val="D7C666EC"/>
    <w:lvl w:ilvl="0" w:tplc="E4041CD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C1C"/>
    <w:rsid w:val="0001605B"/>
    <w:rsid w:val="00024E4E"/>
    <w:rsid w:val="00034ADE"/>
    <w:rsid w:val="00051982"/>
    <w:rsid w:val="00051B08"/>
    <w:rsid w:val="000528D6"/>
    <w:rsid w:val="000A1366"/>
    <w:rsid w:val="000B6983"/>
    <w:rsid w:val="000E4D65"/>
    <w:rsid w:val="00101F31"/>
    <w:rsid w:val="00155704"/>
    <w:rsid w:val="001C0D13"/>
    <w:rsid w:val="00286DBA"/>
    <w:rsid w:val="0028780A"/>
    <w:rsid w:val="0029092A"/>
    <w:rsid w:val="00294681"/>
    <w:rsid w:val="002B425B"/>
    <w:rsid w:val="002E15A5"/>
    <w:rsid w:val="00313510"/>
    <w:rsid w:val="003941AE"/>
    <w:rsid w:val="00473EEC"/>
    <w:rsid w:val="00490962"/>
    <w:rsid w:val="00494591"/>
    <w:rsid w:val="004A2C34"/>
    <w:rsid w:val="00536FD5"/>
    <w:rsid w:val="005C1633"/>
    <w:rsid w:val="00616B73"/>
    <w:rsid w:val="006413BD"/>
    <w:rsid w:val="00687B86"/>
    <w:rsid w:val="006C5000"/>
    <w:rsid w:val="00727062"/>
    <w:rsid w:val="007553E9"/>
    <w:rsid w:val="0076776A"/>
    <w:rsid w:val="00790733"/>
    <w:rsid w:val="00795C4B"/>
    <w:rsid w:val="007F17C2"/>
    <w:rsid w:val="007F4DFD"/>
    <w:rsid w:val="007F5DF4"/>
    <w:rsid w:val="00845CA8"/>
    <w:rsid w:val="00873C89"/>
    <w:rsid w:val="00875C60"/>
    <w:rsid w:val="008F5790"/>
    <w:rsid w:val="008F644E"/>
    <w:rsid w:val="009043A2"/>
    <w:rsid w:val="0090569D"/>
    <w:rsid w:val="00913502"/>
    <w:rsid w:val="00956A1C"/>
    <w:rsid w:val="00982C2D"/>
    <w:rsid w:val="009853AC"/>
    <w:rsid w:val="009A075B"/>
    <w:rsid w:val="009F0B14"/>
    <w:rsid w:val="00A00A7F"/>
    <w:rsid w:val="00A11458"/>
    <w:rsid w:val="00A57C3A"/>
    <w:rsid w:val="00A614BB"/>
    <w:rsid w:val="00A81013"/>
    <w:rsid w:val="00A81DAD"/>
    <w:rsid w:val="00A84B11"/>
    <w:rsid w:val="00AB0803"/>
    <w:rsid w:val="00AD7206"/>
    <w:rsid w:val="00AF2A6F"/>
    <w:rsid w:val="00B30C1B"/>
    <w:rsid w:val="00B624DE"/>
    <w:rsid w:val="00B63B06"/>
    <w:rsid w:val="00B87ED8"/>
    <w:rsid w:val="00B9621A"/>
    <w:rsid w:val="00B96A26"/>
    <w:rsid w:val="00BD091F"/>
    <w:rsid w:val="00BE5C5B"/>
    <w:rsid w:val="00BF7C1C"/>
    <w:rsid w:val="00C1344A"/>
    <w:rsid w:val="00C468BD"/>
    <w:rsid w:val="00C57F4C"/>
    <w:rsid w:val="00C61199"/>
    <w:rsid w:val="00C62EF4"/>
    <w:rsid w:val="00C73115"/>
    <w:rsid w:val="00CB1900"/>
    <w:rsid w:val="00CB3F42"/>
    <w:rsid w:val="00CC2597"/>
    <w:rsid w:val="00CD0E60"/>
    <w:rsid w:val="00CE4D0B"/>
    <w:rsid w:val="00D10D76"/>
    <w:rsid w:val="00D233ED"/>
    <w:rsid w:val="00D7161C"/>
    <w:rsid w:val="00D93671"/>
    <w:rsid w:val="00DD1962"/>
    <w:rsid w:val="00DE3406"/>
    <w:rsid w:val="00DE7F05"/>
    <w:rsid w:val="00E058EB"/>
    <w:rsid w:val="00E510AE"/>
    <w:rsid w:val="00E51187"/>
    <w:rsid w:val="00E971C6"/>
    <w:rsid w:val="00EE149A"/>
    <w:rsid w:val="00F06D83"/>
    <w:rsid w:val="00F87DE4"/>
    <w:rsid w:val="00FC52B2"/>
    <w:rsid w:val="00FE0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62799E2-92E9-4173-AB2E-06232255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EB"/>
  </w:style>
  <w:style w:type="paragraph" w:styleId="Heading1">
    <w:name w:val="heading 1"/>
    <w:basedOn w:val="Normal"/>
    <w:next w:val="Normal"/>
    <w:link w:val="Heading1Char"/>
    <w:uiPriority w:val="9"/>
    <w:qFormat/>
    <w:rsid w:val="00C731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1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C60"/>
    <w:pPr>
      <w:spacing w:after="0" w:line="240" w:lineRule="auto"/>
    </w:pPr>
  </w:style>
  <w:style w:type="paragraph" w:styleId="BalloonText">
    <w:name w:val="Balloon Text"/>
    <w:basedOn w:val="Normal"/>
    <w:link w:val="BalloonTextChar"/>
    <w:uiPriority w:val="99"/>
    <w:semiHidden/>
    <w:unhideWhenUsed/>
    <w:rsid w:val="000A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366"/>
    <w:rPr>
      <w:rFonts w:ascii="Tahoma" w:hAnsi="Tahoma" w:cs="Tahoma"/>
      <w:sz w:val="16"/>
      <w:szCs w:val="16"/>
    </w:rPr>
  </w:style>
  <w:style w:type="character" w:styleId="PlaceholderText">
    <w:name w:val="Placeholder Text"/>
    <w:basedOn w:val="DefaultParagraphFont"/>
    <w:uiPriority w:val="99"/>
    <w:semiHidden/>
    <w:rsid w:val="00051B08"/>
    <w:rPr>
      <w:color w:val="808080"/>
    </w:rPr>
  </w:style>
  <w:style w:type="paragraph" w:styleId="FootnoteText">
    <w:name w:val="footnote text"/>
    <w:basedOn w:val="Normal"/>
    <w:link w:val="FootnoteTextChar"/>
    <w:uiPriority w:val="99"/>
    <w:unhideWhenUsed/>
    <w:rsid w:val="00DE3406"/>
    <w:pPr>
      <w:spacing w:after="0" w:line="240" w:lineRule="auto"/>
    </w:pPr>
    <w:rPr>
      <w:sz w:val="24"/>
      <w:szCs w:val="24"/>
    </w:rPr>
  </w:style>
  <w:style w:type="character" w:customStyle="1" w:styleId="FootnoteTextChar">
    <w:name w:val="Footnote Text Char"/>
    <w:basedOn w:val="DefaultParagraphFont"/>
    <w:link w:val="FootnoteText"/>
    <w:uiPriority w:val="99"/>
    <w:rsid w:val="00DE3406"/>
    <w:rPr>
      <w:sz w:val="24"/>
      <w:szCs w:val="24"/>
    </w:rPr>
  </w:style>
  <w:style w:type="character" w:styleId="FootnoteReference">
    <w:name w:val="footnote reference"/>
    <w:basedOn w:val="DefaultParagraphFont"/>
    <w:uiPriority w:val="99"/>
    <w:unhideWhenUsed/>
    <w:rsid w:val="00DE3406"/>
    <w:rPr>
      <w:vertAlign w:val="superscript"/>
    </w:rPr>
  </w:style>
  <w:style w:type="table" w:styleId="TableGrid">
    <w:name w:val="Table Grid"/>
    <w:basedOn w:val="TableNormal"/>
    <w:uiPriority w:val="59"/>
    <w:rsid w:val="00767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31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3115"/>
    <w:pPr>
      <w:outlineLvl w:val="9"/>
    </w:pPr>
    <w:rPr>
      <w:lang w:eastAsia="en-US" w:bidi="ar-SA"/>
    </w:rPr>
  </w:style>
  <w:style w:type="paragraph" w:styleId="TOC1">
    <w:name w:val="toc 1"/>
    <w:basedOn w:val="Normal"/>
    <w:next w:val="Normal"/>
    <w:autoRedefine/>
    <w:uiPriority w:val="39"/>
    <w:unhideWhenUsed/>
    <w:rsid w:val="00C73115"/>
    <w:pPr>
      <w:spacing w:after="100"/>
    </w:pPr>
  </w:style>
  <w:style w:type="character" w:styleId="Hyperlink">
    <w:name w:val="Hyperlink"/>
    <w:basedOn w:val="DefaultParagraphFont"/>
    <w:uiPriority w:val="99"/>
    <w:unhideWhenUsed/>
    <w:rsid w:val="00C73115"/>
    <w:rPr>
      <w:color w:val="0000FF" w:themeColor="hyperlink"/>
      <w:u w:val="single"/>
    </w:rPr>
  </w:style>
  <w:style w:type="paragraph" w:styleId="Date">
    <w:name w:val="Date"/>
    <w:basedOn w:val="Normal"/>
    <w:next w:val="Normal"/>
    <w:link w:val="DateChar"/>
    <w:uiPriority w:val="99"/>
    <w:semiHidden/>
    <w:unhideWhenUsed/>
    <w:rsid w:val="00C73115"/>
  </w:style>
  <w:style w:type="character" w:customStyle="1" w:styleId="DateChar">
    <w:name w:val="Date Char"/>
    <w:basedOn w:val="DefaultParagraphFont"/>
    <w:link w:val="Date"/>
    <w:uiPriority w:val="99"/>
    <w:semiHidden/>
    <w:rsid w:val="00C73115"/>
  </w:style>
  <w:style w:type="paragraph" w:styleId="Caption">
    <w:name w:val="caption"/>
    <w:basedOn w:val="Normal"/>
    <w:next w:val="Normal"/>
    <w:uiPriority w:val="35"/>
    <w:unhideWhenUsed/>
    <w:qFormat/>
    <w:rsid w:val="00C7311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7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11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73115"/>
    <w:pPr>
      <w:spacing w:after="100"/>
      <w:ind w:left="440"/>
    </w:pPr>
  </w:style>
  <w:style w:type="character" w:styleId="CommentReference">
    <w:name w:val="annotation reference"/>
    <w:basedOn w:val="DefaultParagraphFont"/>
    <w:uiPriority w:val="99"/>
    <w:semiHidden/>
    <w:unhideWhenUsed/>
    <w:rsid w:val="00B96A26"/>
    <w:rPr>
      <w:sz w:val="16"/>
      <w:szCs w:val="16"/>
    </w:rPr>
  </w:style>
  <w:style w:type="paragraph" w:styleId="CommentText">
    <w:name w:val="annotation text"/>
    <w:basedOn w:val="Normal"/>
    <w:link w:val="CommentTextChar"/>
    <w:uiPriority w:val="99"/>
    <w:semiHidden/>
    <w:unhideWhenUsed/>
    <w:rsid w:val="00B96A26"/>
    <w:pPr>
      <w:spacing w:line="240" w:lineRule="auto"/>
    </w:pPr>
    <w:rPr>
      <w:sz w:val="20"/>
      <w:szCs w:val="20"/>
    </w:rPr>
  </w:style>
  <w:style w:type="character" w:customStyle="1" w:styleId="CommentTextChar">
    <w:name w:val="Comment Text Char"/>
    <w:basedOn w:val="DefaultParagraphFont"/>
    <w:link w:val="CommentText"/>
    <w:uiPriority w:val="99"/>
    <w:semiHidden/>
    <w:rsid w:val="00B96A26"/>
    <w:rPr>
      <w:sz w:val="20"/>
      <w:szCs w:val="20"/>
    </w:rPr>
  </w:style>
  <w:style w:type="paragraph" w:styleId="CommentSubject">
    <w:name w:val="annotation subject"/>
    <w:basedOn w:val="CommentText"/>
    <w:next w:val="CommentText"/>
    <w:link w:val="CommentSubjectChar"/>
    <w:uiPriority w:val="99"/>
    <w:semiHidden/>
    <w:unhideWhenUsed/>
    <w:rsid w:val="00B96A26"/>
    <w:rPr>
      <w:b/>
      <w:bCs/>
    </w:rPr>
  </w:style>
  <w:style w:type="character" w:customStyle="1" w:styleId="CommentSubjectChar">
    <w:name w:val="Comment Subject Char"/>
    <w:basedOn w:val="CommentTextChar"/>
    <w:link w:val="CommentSubject"/>
    <w:uiPriority w:val="99"/>
    <w:semiHidden/>
    <w:rsid w:val="00B96A26"/>
    <w:rPr>
      <w:b/>
      <w:bCs/>
      <w:sz w:val="20"/>
      <w:szCs w:val="20"/>
    </w:rPr>
  </w:style>
  <w:style w:type="paragraph" w:styleId="Header">
    <w:name w:val="header"/>
    <w:basedOn w:val="Normal"/>
    <w:link w:val="HeaderChar"/>
    <w:uiPriority w:val="99"/>
    <w:semiHidden/>
    <w:unhideWhenUsed/>
    <w:rsid w:val="00B96A2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96A26"/>
  </w:style>
  <w:style w:type="paragraph" w:styleId="Footer">
    <w:name w:val="footer"/>
    <w:basedOn w:val="Normal"/>
    <w:link w:val="FooterChar"/>
    <w:uiPriority w:val="99"/>
    <w:unhideWhenUsed/>
    <w:rsid w:val="00B96A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B8C65-981D-45D2-99C2-40B33E3F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3433</Words>
  <Characters>19571</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22959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 user</dc:creator>
  <cp:lastModifiedBy>Bart de Geus</cp:lastModifiedBy>
  <cp:revision>5</cp:revision>
  <cp:lastPrinted>2011-11-09T19:11:00Z</cp:lastPrinted>
  <dcterms:created xsi:type="dcterms:W3CDTF">2011-11-09T19:09:00Z</dcterms:created>
  <dcterms:modified xsi:type="dcterms:W3CDTF">2016-02-22T14:32:00Z</dcterms:modified>
</cp:coreProperties>
</file>