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127D" w14:textId="77777777" w:rsidR="007F490F" w:rsidRPr="00E333FA" w:rsidRDefault="00000000">
      <w:pPr>
        <w:pStyle w:val="Standard"/>
        <w:jc w:val="center"/>
        <w:rPr>
          <w:sz w:val="44"/>
          <w:szCs w:val="44"/>
        </w:rPr>
      </w:pPr>
      <w:r w:rsidRPr="00E333FA">
        <w:rPr>
          <w:sz w:val="44"/>
          <w:szCs w:val="44"/>
        </w:rPr>
        <w:t>Wprowadzenie</w:t>
      </w:r>
    </w:p>
    <w:p w14:paraId="0C0A6A29" w14:textId="6DF058D6" w:rsidR="00186A69" w:rsidRDefault="00000000">
      <w:pPr>
        <w:pStyle w:val="Standard"/>
        <w:rPr>
          <w:sz w:val="28"/>
          <w:szCs w:val="28"/>
        </w:rPr>
      </w:pPr>
      <w:r>
        <w:rPr>
          <w:sz w:val="28"/>
          <w:szCs w:val="28"/>
        </w:rPr>
        <w:br/>
      </w:r>
      <w:r w:rsidR="001D287E">
        <w:rPr>
          <w:sz w:val="28"/>
          <w:szCs w:val="28"/>
        </w:rPr>
        <w:t>Obliczenie pochodnej funkcji numerycznie wymaga znalezienia optymalnej wartości h aby zminimalizować błąd przybliżenia.</w:t>
      </w:r>
      <w:r w:rsidR="00186A69">
        <w:rPr>
          <w:sz w:val="28"/>
          <w:szCs w:val="28"/>
        </w:rPr>
        <w:t xml:space="preserve"> Do obliczenia pochodnych użyjemy następujących wzorów:</w:t>
      </w:r>
    </w:p>
    <w:p w14:paraId="4D1A543C" w14:textId="05D910DF" w:rsidR="00186A69" w:rsidRDefault="00186A69" w:rsidP="00186A69">
      <w:pPr>
        <w:pStyle w:val="Standard"/>
        <w:rPr>
          <w:sz w:val="28"/>
          <w:szCs w:val="28"/>
        </w:rPr>
      </w:pPr>
      <w:r>
        <w:rPr>
          <w:noProof/>
        </w:rPr>
        <w:drawing>
          <wp:inline distT="0" distB="0" distL="0" distR="0" wp14:anchorId="789756EC" wp14:editId="7BAA64B1">
            <wp:extent cx="1513008" cy="3333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52" cy="3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64B4EE67" wp14:editId="269A3312">
            <wp:extent cx="1742305" cy="3251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8" cy="3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7BCD" w14:textId="7C22A8CC" w:rsidR="007F490F" w:rsidRDefault="00000000" w:rsidP="00E333FA">
      <w:pPr>
        <w:pStyle w:val="Standard"/>
        <w:jc w:val="center"/>
        <w:rPr>
          <w:sz w:val="44"/>
          <w:szCs w:val="44"/>
        </w:rPr>
      </w:pPr>
      <w:r w:rsidRPr="00E333FA">
        <w:rPr>
          <w:sz w:val="44"/>
          <w:szCs w:val="44"/>
        </w:rPr>
        <w:t>Wyniki</w:t>
      </w:r>
    </w:p>
    <w:p w14:paraId="560AA9EA" w14:textId="77777777" w:rsidR="00186A69" w:rsidRDefault="00186A69" w:rsidP="00186A6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Wyniki zostały przeprowadzone dla f = sin(x=0.2). E(h) =  |</w:t>
      </w:r>
      <w:proofErr w:type="spellStart"/>
      <w:r>
        <w:rPr>
          <w:sz w:val="28"/>
          <w:szCs w:val="28"/>
        </w:rPr>
        <w:t>Dh</w:t>
      </w:r>
      <w:proofErr w:type="spellEnd"/>
      <w:r>
        <w:rPr>
          <w:sz w:val="28"/>
          <w:szCs w:val="28"/>
        </w:rPr>
        <w:t>(x) – cos(x)| dla zakresu h równego &lt;0.5, 10e-20).</w:t>
      </w:r>
    </w:p>
    <w:p w14:paraId="6603364C" w14:textId="5B463405" w:rsidR="007F490F" w:rsidRDefault="00E333FA">
      <w:pPr>
        <w:pStyle w:val="Standard"/>
        <w:rPr>
          <w:sz w:val="28"/>
          <w:szCs w:val="28"/>
        </w:rPr>
      </w:pPr>
      <w:r w:rsidRPr="00E333FA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CAA6375" wp14:editId="20D37B96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6924675" cy="3324225"/>
            <wp:effectExtent l="0" t="0" r="9525" b="9525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FBE8BF" wp14:editId="736A02EB">
            <wp:simplePos x="0" y="0"/>
            <wp:positionH relativeFrom="margin">
              <wp:align>center</wp:align>
            </wp:positionH>
            <wp:positionV relativeFrom="paragraph">
              <wp:posOffset>3797935</wp:posOffset>
            </wp:positionV>
            <wp:extent cx="6829425" cy="3571875"/>
            <wp:effectExtent l="0" t="0" r="9525" b="9525"/>
            <wp:wrapSquare wrapText="bothSides"/>
            <wp:docPr id="2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6DEBF" w14:textId="25017C50" w:rsidR="007F490F" w:rsidRDefault="007F490F">
      <w:pPr>
        <w:pStyle w:val="Standard"/>
        <w:rPr>
          <w:sz w:val="28"/>
          <w:szCs w:val="28"/>
        </w:rPr>
      </w:pPr>
    </w:p>
    <w:p w14:paraId="4DDC16C2" w14:textId="77777777" w:rsidR="007F490F" w:rsidRDefault="00000000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Analiza wyników</w:t>
      </w:r>
    </w:p>
    <w:p w14:paraId="0F61F45C" w14:textId="77777777" w:rsidR="007F490F" w:rsidRDefault="007F490F">
      <w:pPr>
        <w:pStyle w:val="Standard"/>
        <w:rPr>
          <w:sz w:val="28"/>
          <w:szCs w:val="28"/>
        </w:rPr>
      </w:pPr>
    </w:p>
    <w:p w14:paraId="3BE825C5" w14:textId="77777777" w:rsidR="007F490F" w:rsidRDefault="007F490F">
      <w:pPr>
        <w:pStyle w:val="Standard"/>
        <w:rPr>
          <w:sz w:val="28"/>
          <w:szCs w:val="28"/>
        </w:rPr>
      </w:pPr>
    </w:p>
    <w:p w14:paraId="53FDC0D2" w14:textId="77777777" w:rsidR="007F490F" w:rsidRDefault="007F490F">
      <w:pPr>
        <w:pStyle w:val="Standard"/>
        <w:rPr>
          <w:sz w:val="28"/>
          <w:szCs w:val="28"/>
        </w:rPr>
      </w:pPr>
    </w:p>
    <w:p w14:paraId="175BED46" w14:textId="30E5D3A3" w:rsidR="007F490F" w:rsidRDefault="009C604C" w:rsidP="00703E2A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Wydawać, by się mogło ,że tym mniejsze h tym mniejszy błąd przybliżenia otrzymamy. Jednak analizując pierwszy wykres nasza funkcja E(h) dla typów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jest stała do wartości h odpowiednio ~10^-17 dla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i ~10^-8 dla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i wynosi ~1.</w:t>
      </w:r>
      <w:r w:rsidR="00AE7244">
        <w:rPr>
          <w:sz w:val="28"/>
          <w:szCs w:val="28"/>
        </w:rPr>
        <w:t xml:space="preserve"> Błąd przybliżenia jest ogromny przez wykonywanie działań na bardzo małych h, które są mniejsze od</w:t>
      </w:r>
      <w:r w:rsidR="000A246D">
        <w:rPr>
          <w:sz w:val="28"/>
          <w:szCs w:val="28"/>
        </w:rPr>
        <w:t xml:space="preserve"> numerycznego</w:t>
      </w:r>
      <w:r w:rsidR="00AE7244">
        <w:rPr>
          <w:sz w:val="28"/>
          <w:szCs w:val="28"/>
        </w:rPr>
        <w:t xml:space="preserve"> błędu </w:t>
      </w:r>
      <w:r w:rsidR="000A246D">
        <w:rPr>
          <w:sz w:val="28"/>
          <w:szCs w:val="28"/>
        </w:rPr>
        <w:t>precyzji</w:t>
      </w:r>
      <w:r w:rsidR="00AE7244">
        <w:rPr>
          <w:sz w:val="28"/>
          <w:szCs w:val="28"/>
        </w:rPr>
        <w:t xml:space="preserve"> typów </w:t>
      </w:r>
      <w:proofErr w:type="spellStart"/>
      <w:r w:rsidR="00AE7244">
        <w:rPr>
          <w:sz w:val="28"/>
          <w:szCs w:val="28"/>
        </w:rPr>
        <w:t>double</w:t>
      </w:r>
      <w:proofErr w:type="spellEnd"/>
      <w:r w:rsidR="00AE7244">
        <w:rPr>
          <w:sz w:val="28"/>
          <w:szCs w:val="28"/>
        </w:rPr>
        <w:t xml:space="preserve"> i </w:t>
      </w:r>
      <w:proofErr w:type="spellStart"/>
      <w:r w:rsidR="00AE7244">
        <w:rPr>
          <w:sz w:val="28"/>
          <w:szCs w:val="28"/>
        </w:rPr>
        <w:t>float</w:t>
      </w:r>
      <w:proofErr w:type="spellEnd"/>
      <w:r w:rsidR="00AE7244">
        <w:rPr>
          <w:sz w:val="28"/>
          <w:szCs w:val="28"/>
        </w:rPr>
        <w:t xml:space="preserve">. </w:t>
      </w:r>
      <w:r w:rsidR="00703E2A">
        <w:rPr>
          <w:sz w:val="28"/>
          <w:szCs w:val="28"/>
        </w:rPr>
        <w:t xml:space="preserve">Odpowiednie h musi być niezbyt małe , by zminimalizować kombinacje błędu przybliżenia i błędu numerycznego typów </w:t>
      </w:r>
      <w:proofErr w:type="spellStart"/>
      <w:r w:rsidR="00703E2A">
        <w:rPr>
          <w:sz w:val="28"/>
          <w:szCs w:val="28"/>
        </w:rPr>
        <w:t>double</w:t>
      </w:r>
      <w:proofErr w:type="spellEnd"/>
      <w:r w:rsidR="00703E2A">
        <w:rPr>
          <w:sz w:val="28"/>
          <w:szCs w:val="28"/>
        </w:rPr>
        <w:t xml:space="preserve"> lub </w:t>
      </w:r>
      <w:proofErr w:type="spellStart"/>
      <w:r w:rsidR="00703E2A">
        <w:rPr>
          <w:sz w:val="28"/>
          <w:szCs w:val="28"/>
        </w:rPr>
        <w:t>float</w:t>
      </w:r>
      <w:proofErr w:type="spellEnd"/>
      <w:r w:rsidR="00703E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Patrząc dalej na wykres mamy do czynienia z zaburzeniami funkcji E(h), aż od pewnego momentu wykres staje się liniowy. Porównując oba wykresy dochodzimy do wniosku, że drugi wzór zapewnia nam mniejszy błąd przybliżenia. Optymalne h dla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mieści w przedziale &lt;~10^-8, ~10^-7&gt;, a dla typu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w przedziale</w:t>
      </w:r>
      <w:r w:rsidR="00703E2A">
        <w:rPr>
          <w:sz w:val="28"/>
          <w:szCs w:val="28"/>
        </w:rPr>
        <w:t xml:space="preserve"> </w:t>
      </w:r>
      <w:r>
        <w:rPr>
          <w:sz w:val="28"/>
          <w:szCs w:val="28"/>
        </w:rPr>
        <w:t>&lt;~10^-5, ~10^-3&gt;.</w:t>
      </w:r>
      <w:r w:rsidR="001D16B2">
        <w:rPr>
          <w:sz w:val="28"/>
          <w:szCs w:val="28"/>
        </w:rPr>
        <w:t xml:space="preserve"> Porównajmy teraz te wartości z błędem </w:t>
      </w:r>
      <w:proofErr w:type="spellStart"/>
      <w:r w:rsidR="001D16B2">
        <w:rPr>
          <w:sz w:val="28"/>
          <w:szCs w:val="28"/>
        </w:rPr>
        <w:t>prezycji</w:t>
      </w:r>
      <w:proofErr w:type="spellEnd"/>
      <w:r w:rsidR="001D16B2">
        <w:rPr>
          <w:sz w:val="28"/>
          <w:szCs w:val="28"/>
        </w:rPr>
        <w:t xml:space="preserve"> typ</w:t>
      </w:r>
      <w:r w:rsidR="00A575A3">
        <w:rPr>
          <w:sz w:val="28"/>
          <w:szCs w:val="28"/>
        </w:rPr>
        <w:t>ów</w:t>
      </w:r>
      <w:r w:rsidR="001D16B2">
        <w:rPr>
          <w:sz w:val="28"/>
          <w:szCs w:val="28"/>
        </w:rPr>
        <w:t xml:space="preserve"> </w:t>
      </w:r>
      <w:proofErr w:type="spellStart"/>
      <w:r w:rsidR="001D16B2">
        <w:rPr>
          <w:sz w:val="28"/>
          <w:szCs w:val="28"/>
        </w:rPr>
        <w:t>double</w:t>
      </w:r>
      <w:proofErr w:type="spellEnd"/>
      <w:r w:rsidR="001D16B2">
        <w:rPr>
          <w:sz w:val="28"/>
          <w:szCs w:val="28"/>
        </w:rPr>
        <w:t xml:space="preserve"> (~10</w:t>
      </w:r>
      <w:r w:rsidR="00A575A3">
        <w:rPr>
          <w:sz w:val="28"/>
          <w:szCs w:val="28"/>
        </w:rPr>
        <w:t>^-16</w:t>
      </w:r>
      <w:r w:rsidR="001D16B2">
        <w:rPr>
          <w:sz w:val="28"/>
          <w:szCs w:val="28"/>
        </w:rPr>
        <w:t xml:space="preserve">) i </w:t>
      </w:r>
      <w:proofErr w:type="spellStart"/>
      <w:r w:rsidR="001D16B2">
        <w:rPr>
          <w:sz w:val="28"/>
          <w:szCs w:val="28"/>
        </w:rPr>
        <w:t>float</w:t>
      </w:r>
      <w:proofErr w:type="spellEnd"/>
      <w:r w:rsidR="001D16B2">
        <w:rPr>
          <w:sz w:val="28"/>
          <w:szCs w:val="28"/>
        </w:rPr>
        <w:t xml:space="preserve"> (~10^</w:t>
      </w:r>
      <w:r w:rsidR="00A575A3">
        <w:rPr>
          <w:sz w:val="28"/>
          <w:szCs w:val="28"/>
        </w:rPr>
        <w:t>-8</w:t>
      </w:r>
      <w:r w:rsidR="001D16B2">
        <w:rPr>
          <w:sz w:val="28"/>
          <w:szCs w:val="28"/>
        </w:rPr>
        <w:t>)</w:t>
      </w:r>
      <w:r w:rsidR="00A575A3">
        <w:rPr>
          <w:sz w:val="28"/>
          <w:szCs w:val="28"/>
        </w:rPr>
        <w:t>. Optymalne h będzie więc ich pierwiastkiem kwadratowym.</w:t>
      </w:r>
    </w:p>
    <w:p w14:paraId="7BF4D254" w14:textId="56C6AE4D" w:rsidR="00B7634F" w:rsidRDefault="00B7634F" w:rsidP="00703E2A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Rozwijając </w:t>
      </w:r>
      <w:r w:rsidR="001B4013">
        <w:rPr>
          <w:sz w:val="28"/>
          <w:szCs w:val="28"/>
        </w:rPr>
        <w:t>1</w:t>
      </w:r>
      <w:r>
        <w:rPr>
          <w:sz w:val="28"/>
          <w:szCs w:val="28"/>
        </w:rPr>
        <w:t xml:space="preserve"> wzór</w:t>
      </w:r>
      <w:r w:rsidR="001B40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w szereg Taylora:</w:t>
      </w:r>
    </w:p>
    <w:p w14:paraId="380070D1" w14:textId="03F4C630" w:rsidR="00A575A3" w:rsidRDefault="00A575A3" w:rsidP="00703E2A">
      <w:pPr>
        <w:pStyle w:val="Standard"/>
        <w:ind w:firstLine="709"/>
        <w:jc w:val="both"/>
        <w:rPr>
          <w:sz w:val="28"/>
          <w:szCs w:val="28"/>
        </w:rPr>
      </w:pPr>
    </w:p>
    <w:p w14:paraId="6063E51F" w14:textId="52010F81" w:rsidR="00A575A3" w:rsidRDefault="00CB16BF" w:rsidP="00703E2A">
      <w:pPr>
        <w:pStyle w:val="Standard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F04370" wp14:editId="1CF083E8">
            <wp:extent cx="3810000" cy="24384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7E80" w14:textId="31A5F99E" w:rsidR="001B4013" w:rsidRDefault="001B4013" w:rsidP="001B401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Dla naszego przypadku:</w:t>
      </w:r>
    </w:p>
    <w:p w14:paraId="534EBF9C" w14:textId="4DBB9DEA" w:rsidR="001B4013" w:rsidRDefault="008606DB" w:rsidP="008606DB">
      <w:pPr>
        <w:pStyle w:val="Standard"/>
        <w:ind w:left="705"/>
        <w:jc w:val="both"/>
        <w:rPr>
          <w:sz w:val="28"/>
          <w:szCs w:val="28"/>
        </w:rPr>
      </w:pPr>
      <w:r>
        <w:br/>
      </w:r>
      <w:r>
        <w:rPr>
          <w:noProof/>
        </w:rPr>
        <w:drawing>
          <wp:inline distT="0" distB="0" distL="0" distR="0" wp14:anchorId="64A6F19C" wp14:editId="4B2878E1">
            <wp:extent cx="1057275" cy="4191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69BC" w14:textId="77777777" w:rsidR="001B4013" w:rsidRDefault="001B4013" w:rsidP="001B4013">
      <w:pPr>
        <w:pStyle w:val="Standard"/>
        <w:jc w:val="both"/>
        <w:rPr>
          <w:sz w:val="28"/>
          <w:szCs w:val="28"/>
        </w:rPr>
      </w:pPr>
    </w:p>
    <w:p w14:paraId="63B57CAA" w14:textId="559FD0EC" w:rsidR="001B4013" w:rsidRDefault="001B4013" w:rsidP="001B401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Ostatecznie mamy:</w:t>
      </w:r>
    </w:p>
    <w:p w14:paraId="2CFD778C" w14:textId="16592A86" w:rsidR="001B4013" w:rsidRDefault="008606DB" w:rsidP="001B4013">
      <w:pPr>
        <w:pStyle w:val="Standard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171E8F" wp14:editId="62E56B7B">
            <wp:extent cx="638175" cy="1809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0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14B9" w14:textId="77777777" w:rsidR="00D35628" w:rsidRDefault="00D35628">
      <w:r>
        <w:separator/>
      </w:r>
    </w:p>
  </w:endnote>
  <w:endnote w:type="continuationSeparator" w:id="0">
    <w:p w14:paraId="2F7FE9D4" w14:textId="77777777" w:rsidR="00D35628" w:rsidRDefault="00D3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6C6E" w14:textId="77777777" w:rsidR="00D35628" w:rsidRDefault="00D35628">
      <w:r>
        <w:rPr>
          <w:color w:val="000000"/>
        </w:rPr>
        <w:separator/>
      </w:r>
    </w:p>
  </w:footnote>
  <w:footnote w:type="continuationSeparator" w:id="0">
    <w:p w14:paraId="29F599BC" w14:textId="77777777" w:rsidR="00D35628" w:rsidRDefault="00D3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E49"/>
    <w:multiLevelType w:val="hybridMultilevel"/>
    <w:tmpl w:val="A25877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59F6"/>
    <w:multiLevelType w:val="hybridMultilevel"/>
    <w:tmpl w:val="FC82D5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81179">
    <w:abstractNumId w:val="1"/>
  </w:num>
  <w:num w:numId="2" w16cid:durableId="98601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0F"/>
    <w:rsid w:val="00097558"/>
    <w:rsid w:val="000A246D"/>
    <w:rsid w:val="001036E6"/>
    <w:rsid w:val="00186A69"/>
    <w:rsid w:val="001B4013"/>
    <w:rsid w:val="001D16B2"/>
    <w:rsid w:val="001D287E"/>
    <w:rsid w:val="002060BA"/>
    <w:rsid w:val="00384D5A"/>
    <w:rsid w:val="003B6C5B"/>
    <w:rsid w:val="00703E2A"/>
    <w:rsid w:val="007F490F"/>
    <w:rsid w:val="008606DB"/>
    <w:rsid w:val="009C604C"/>
    <w:rsid w:val="00A575A3"/>
    <w:rsid w:val="00A76E05"/>
    <w:rsid w:val="00AE7244"/>
    <w:rsid w:val="00B7634F"/>
    <w:rsid w:val="00CB16BF"/>
    <w:rsid w:val="00D35628"/>
    <w:rsid w:val="00E317E0"/>
    <w:rsid w:val="00E333FA"/>
    <w:rsid w:val="00F1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C21"/>
  <w15:docId w15:val="{9315E057-5BA5-4214-8E62-BFBA844D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604C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604C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60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Bartłomiej Kachnic</cp:lastModifiedBy>
  <cp:revision>6</cp:revision>
  <cp:lastPrinted>2022-10-19T21:00:00Z</cp:lastPrinted>
  <dcterms:created xsi:type="dcterms:W3CDTF">2022-10-19T20:44:00Z</dcterms:created>
  <dcterms:modified xsi:type="dcterms:W3CDTF">2022-10-21T08:43:00Z</dcterms:modified>
</cp:coreProperties>
</file>