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A617A" w14:textId="5B854375" w:rsidR="0057480B" w:rsidRDefault="001F22C3" w:rsidP="001F22C3">
      <w:pPr>
        <w:pStyle w:val="Heading1"/>
      </w:pPr>
      <w:r>
        <w:t>Cell markers</w:t>
      </w:r>
    </w:p>
    <w:p w14:paraId="360F90E1" w14:textId="41174F77" w:rsidR="001F22C3" w:rsidRDefault="001F22C3" w:rsidP="001F22C3">
      <w:pPr>
        <w:pStyle w:val="Heading2"/>
      </w:pPr>
      <w:proofErr w:type="spellStart"/>
      <w:r>
        <w:t>DeepSeek</w:t>
      </w:r>
      <w:proofErr w:type="spellEnd"/>
    </w:p>
    <w:p w14:paraId="324AB99B" w14:textId="77777777" w:rsidR="001F22C3" w:rsidRDefault="001F22C3" w:rsidP="001F22C3">
      <w:pPr>
        <w:pStyle w:val="Heading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1. </w:t>
      </w:r>
      <w:r>
        <w:rPr>
          <w:rStyle w:val="Strong"/>
          <w:rFonts w:ascii="Segoe UI" w:hAnsi="Segoe UI" w:cs="Segoe UI"/>
          <w:b w:val="0"/>
          <w:bCs w:val="0"/>
          <w:color w:val="404040"/>
        </w:rPr>
        <w:t>MPCs (Multipotent Progenitor Cells)</w:t>
      </w:r>
      <w:r>
        <w:rPr>
          <w:rFonts w:ascii="Segoe UI" w:hAnsi="Segoe UI" w:cs="Segoe UI"/>
          <w:color w:val="404040"/>
        </w:rPr>
        <w:t>:</w:t>
      </w:r>
    </w:p>
    <w:p w14:paraId="77BF44B9" w14:textId="77777777" w:rsidR="001F22C3" w:rsidRDefault="001F22C3" w:rsidP="001F22C3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MPCs are early pancreatic progenitor cells that can differentiate into both exocrine and endocrine lineages. Key markers include:</w:t>
      </w:r>
    </w:p>
    <w:p w14:paraId="7FBC701A" w14:textId="77777777" w:rsidR="001F22C3" w:rsidRDefault="001F22C3" w:rsidP="001F22C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Pdx1</w:t>
      </w:r>
      <w:r>
        <w:rPr>
          <w:rFonts w:ascii="Segoe UI" w:hAnsi="Segoe UI" w:cs="Segoe UI"/>
          <w:color w:val="404040"/>
        </w:rPr>
        <w:t>: A critical transcription factor for pancreatic development, expressed in early pancreatic progenitors.</w:t>
      </w:r>
    </w:p>
    <w:p w14:paraId="7B25A23B" w14:textId="77777777" w:rsidR="001F22C3" w:rsidRDefault="001F22C3" w:rsidP="001F22C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Sox9</w:t>
      </w:r>
      <w:r>
        <w:rPr>
          <w:rFonts w:ascii="Segoe UI" w:hAnsi="Segoe UI" w:cs="Segoe UI"/>
          <w:color w:val="404040"/>
        </w:rPr>
        <w:t>: Expressed in multipotent progenitors and essential for maintaining progenitor state.</w:t>
      </w:r>
    </w:p>
    <w:p w14:paraId="6DCDBD52" w14:textId="77777777" w:rsidR="001F22C3" w:rsidRDefault="001F22C3" w:rsidP="001F22C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Ptfa1</w:t>
      </w:r>
      <w:r>
        <w:rPr>
          <w:rFonts w:ascii="Segoe UI" w:hAnsi="Segoe UI" w:cs="Segoe UI"/>
          <w:color w:val="404040"/>
        </w:rPr>
        <w:t>: A marker of pancreatic progenitors, involved in both exocrine and endocrine development.</w:t>
      </w:r>
    </w:p>
    <w:p w14:paraId="08E4F7CA" w14:textId="77777777" w:rsidR="001F22C3" w:rsidRDefault="001F22C3" w:rsidP="001F22C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Nkx6.1</w:t>
      </w:r>
      <w:r>
        <w:rPr>
          <w:rFonts w:ascii="Segoe UI" w:hAnsi="Segoe UI" w:cs="Segoe UI"/>
          <w:color w:val="404040"/>
        </w:rPr>
        <w:t>: Expressed in early pancreatic progenitors and later restricted to endocrine progenitors and beta cells.</w:t>
      </w:r>
    </w:p>
    <w:p w14:paraId="5302C3BE" w14:textId="77777777" w:rsidR="001F22C3" w:rsidRDefault="001F22C3" w:rsidP="001F22C3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Hnf1b</w:t>
      </w:r>
      <w:r>
        <w:rPr>
          <w:rFonts w:ascii="Segoe UI" w:hAnsi="Segoe UI" w:cs="Segoe UI"/>
          <w:color w:val="404040"/>
        </w:rPr>
        <w:t>: A transcription factor involved in early pancreatic development.</w:t>
      </w:r>
    </w:p>
    <w:p w14:paraId="2C1C352E" w14:textId="77777777" w:rsidR="001F22C3" w:rsidRDefault="001F22C3" w:rsidP="001F22C3">
      <w:pPr>
        <w:pStyle w:val="NormalWeb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Additional markers</w:t>
      </w:r>
      <w:r>
        <w:rPr>
          <w:rFonts w:ascii="Segoe UI" w:hAnsi="Segoe UI" w:cs="Segoe UI"/>
          <w:color w:val="404040"/>
        </w:rPr>
        <w:t>: Hes1, Prox1, and Onecut1 (Hnf6).</w:t>
      </w:r>
    </w:p>
    <w:p w14:paraId="5130E16E" w14:textId="77777777" w:rsidR="001F22C3" w:rsidRDefault="00A676B6" w:rsidP="001F22C3">
      <w:pPr>
        <w:rPr>
          <w:rFonts w:ascii="Segoe UI" w:hAnsi="Segoe UI" w:cs="Segoe UI"/>
        </w:rPr>
      </w:pPr>
      <w:r>
        <w:rPr>
          <w:noProof/>
        </w:rPr>
        <w:pict w14:anchorId="27563CE3">
          <v:rect id="_x0000_i1030" alt="" style="width:451.3pt;height:.05pt;mso-width-percent:0;mso-height-percent:0;mso-width-percent:0;mso-height-percent:0" o:hralign="center" o:hrstd="t" o:hrnoshade="t" o:hr="t" fillcolor="#404040" stroked="f"/>
        </w:pict>
      </w:r>
    </w:p>
    <w:p w14:paraId="5B4509E2" w14:textId="77777777" w:rsidR="001F22C3" w:rsidRDefault="001F22C3" w:rsidP="001F22C3">
      <w:pPr>
        <w:pStyle w:val="Heading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2. </w:t>
      </w:r>
      <w:r>
        <w:rPr>
          <w:rStyle w:val="Strong"/>
          <w:rFonts w:ascii="Segoe UI" w:hAnsi="Segoe UI" w:cs="Segoe UI"/>
          <w:b w:val="0"/>
          <w:bCs w:val="0"/>
          <w:color w:val="404040"/>
        </w:rPr>
        <w:t>Endocrine Progenitors</w:t>
      </w:r>
      <w:r>
        <w:rPr>
          <w:rFonts w:ascii="Segoe UI" w:hAnsi="Segoe UI" w:cs="Segoe UI"/>
          <w:color w:val="404040"/>
        </w:rPr>
        <w:t>:</w:t>
      </w:r>
    </w:p>
    <w:p w14:paraId="0299038A" w14:textId="77777777" w:rsidR="001F22C3" w:rsidRDefault="001F22C3" w:rsidP="001F22C3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Endocrine progenitors are committed to the endocrine lineage and will differentiate into hormone-producing cells (alpha, beta, delta, etc.). Key markers include:</w:t>
      </w:r>
    </w:p>
    <w:p w14:paraId="43296FD8" w14:textId="77777777" w:rsidR="001F22C3" w:rsidRDefault="001F22C3" w:rsidP="001F22C3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Ngn3 (Neurog3)</w:t>
      </w:r>
      <w:r>
        <w:rPr>
          <w:rFonts w:ascii="Segoe UI" w:hAnsi="Segoe UI" w:cs="Segoe UI"/>
          <w:color w:val="404040"/>
        </w:rPr>
        <w:t>: A master regulator of endocrine commitment. Ngn3 is transiently expressed in endocrine progenitors and is essential for their differentiation.</w:t>
      </w:r>
    </w:p>
    <w:p w14:paraId="27B4797B" w14:textId="77777777" w:rsidR="001F22C3" w:rsidRDefault="001F22C3" w:rsidP="001F22C3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NeuroD1</w:t>
      </w:r>
      <w:r>
        <w:rPr>
          <w:rFonts w:ascii="Segoe UI" w:hAnsi="Segoe UI" w:cs="Segoe UI"/>
          <w:color w:val="404040"/>
        </w:rPr>
        <w:t>: Downstream of Ngn3, involved in endocrine cell differentiation.</w:t>
      </w:r>
    </w:p>
    <w:p w14:paraId="51A51D27" w14:textId="77777777" w:rsidR="001F22C3" w:rsidRDefault="001F22C3" w:rsidP="001F22C3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Pax4</w:t>
      </w:r>
      <w:r>
        <w:rPr>
          <w:rFonts w:ascii="Segoe UI" w:hAnsi="Segoe UI" w:cs="Segoe UI"/>
          <w:color w:val="404040"/>
        </w:rPr>
        <w:t>: Expressed in endocrine progenitors and important for beta cell development.</w:t>
      </w:r>
    </w:p>
    <w:p w14:paraId="465C4738" w14:textId="77777777" w:rsidR="001F22C3" w:rsidRDefault="001F22C3" w:rsidP="001F22C3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Nkx2.2</w:t>
      </w:r>
      <w:r>
        <w:rPr>
          <w:rFonts w:ascii="Segoe UI" w:hAnsi="Segoe UI" w:cs="Segoe UI"/>
          <w:color w:val="404040"/>
        </w:rPr>
        <w:t>: A transcription factor critical for endocrine progenitor differentiation.</w:t>
      </w:r>
    </w:p>
    <w:p w14:paraId="5D251851" w14:textId="77777777" w:rsidR="001F22C3" w:rsidRDefault="001F22C3" w:rsidP="001F22C3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Rfx6</w:t>
      </w:r>
      <w:r>
        <w:rPr>
          <w:rFonts w:ascii="Segoe UI" w:hAnsi="Segoe UI" w:cs="Segoe UI"/>
          <w:color w:val="404040"/>
        </w:rPr>
        <w:t>: Expressed in endocrine progenitors and required for beta cell maturation.</w:t>
      </w:r>
    </w:p>
    <w:p w14:paraId="7322C79F" w14:textId="77777777" w:rsidR="001F22C3" w:rsidRDefault="001F22C3" w:rsidP="001F22C3">
      <w:pPr>
        <w:pStyle w:val="NormalWeb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Additional markers</w:t>
      </w:r>
      <w:r>
        <w:rPr>
          <w:rFonts w:ascii="Segoe UI" w:hAnsi="Segoe UI" w:cs="Segoe UI"/>
          <w:color w:val="404040"/>
        </w:rPr>
        <w:t>: Insm1, Isl1, and Arx (for alpha cell lineage).</w:t>
      </w:r>
    </w:p>
    <w:p w14:paraId="185103B1" w14:textId="77777777" w:rsidR="001F22C3" w:rsidRDefault="00A676B6" w:rsidP="001F22C3">
      <w:pPr>
        <w:rPr>
          <w:rFonts w:ascii="Segoe UI" w:hAnsi="Segoe UI" w:cs="Segoe UI"/>
        </w:rPr>
      </w:pPr>
      <w:r>
        <w:rPr>
          <w:noProof/>
        </w:rPr>
        <w:pict w14:anchorId="326A94BA">
          <v:rect id="_x0000_i1029" alt="" style="width:451.3pt;height:.05pt;mso-width-percent:0;mso-height-percent:0;mso-width-percent:0;mso-height-percent:0" o:hralign="center" o:hrstd="t" o:hrnoshade="t" o:hr="t" fillcolor="#404040" stroked="f"/>
        </w:pict>
      </w:r>
    </w:p>
    <w:p w14:paraId="77076A8C" w14:textId="77777777" w:rsidR="001F22C3" w:rsidRDefault="001F22C3" w:rsidP="001F22C3">
      <w:pPr>
        <w:pStyle w:val="Heading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3. </w:t>
      </w:r>
      <w:r>
        <w:rPr>
          <w:rStyle w:val="Strong"/>
          <w:rFonts w:ascii="Segoe UI" w:hAnsi="Segoe UI" w:cs="Segoe UI"/>
          <w:b w:val="0"/>
          <w:bCs w:val="0"/>
          <w:color w:val="404040"/>
        </w:rPr>
        <w:t>Beta Cells</w:t>
      </w:r>
      <w:r>
        <w:rPr>
          <w:rFonts w:ascii="Segoe UI" w:hAnsi="Segoe UI" w:cs="Segoe UI"/>
          <w:color w:val="404040"/>
        </w:rPr>
        <w:t>:</w:t>
      </w:r>
    </w:p>
    <w:p w14:paraId="728F8779" w14:textId="77777777" w:rsidR="001F22C3" w:rsidRDefault="001F22C3" w:rsidP="001F22C3">
      <w:pPr>
        <w:pStyle w:val="NormalWeb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Beta cells are mature endocrine cells that produce insulin. Key markers include:</w:t>
      </w:r>
    </w:p>
    <w:p w14:paraId="074D2E83" w14:textId="77777777" w:rsidR="001F22C3" w:rsidRDefault="001F22C3" w:rsidP="001F22C3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Ins1/Ins2</w:t>
      </w:r>
      <w:r>
        <w:rPr>
          <w:rFonts w:ascii="Segoe UI" w:hAnsi="Segoe UI" w:cs="Segoe UI"/>
          <w:color w:val="404040"/>
        </w:rPr>
        <w:t>: Insulin genes, specifically expressed in beta cells.</w:t>
      </w:r>
    </w:p>
    <w:p w14:paraId="36FE0D50" w14:textId="77777777" w:rsidR="001F22C3" w:rsidRDefault="001F22C3" w:rsidP="001F22C3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MafA</w:t>
      </w:r>
      <w:proofErr w:type="spellEnd"/>
      <w:r>
        <w:rPr>
          <w:rFonts w:ascii="Segoe UI" w:hAnsi="Segoe UI" w:cs="Segoe UI"/>
          <w:color w:val="404040"/>
        </w:rPr>
        <w:t>: A transcription factor specific to mature beta cells.</w:t>
      </w:r>
    </w:p>
    <w:p w14:paraId="4B5198F8" w14:textId="77777777" w:rsidR="001F22C3" w:rsidRDefault="001F22C3" w:rsidP="001F22C3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Pdx1</w:t>
      </w:r>
      <w:r>
        <w:rPr>
          <w:rFonts w:ascii="Segoe UI" w:hAnsi="Segoe UI" w:cs="Segoe UI"/>
          <w:color w:val="404040"/>
        </w:rPr>
        <w:t>: Expressed in beta cells and essential for their function.</w:t>
      </w:r>
    </w:p>
    <w:p w14:paraId="146632F2" w14:textId="77777777" w:rsidR="001F22C3" w:rsidRDefault="001F22C3" w:rsidP="001F22C3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Nkx6.1</w:t>
      </w:r>
      <w:r>
        <w:rPr>
          <w:rFonts w:ascii="Segoe UI" w:hAnsi="Segoe UI" w:cs="Segoe UI"/>
          <w:color w:val="404040"/>
        </w:rPr>
        <w:t>: Highly expressed in beta cells and required for their development and function.</w:t>
      </w:r>
    </w:p>
    <w:p w14:paraId="2FBD2104" w14:textId="77777777" w:rsidR="001F22C3" w:rsidRDefault="001F22C3" w:rsidP="001F22C3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Glut2 (Slc2a2)</w:t>
      </w:r>
      <w:r>
        <w:rPr>
          <w:rFonts w:ascii="Segoe UI" w:hAnsi="Segoe UI" w:cs="Segoe UI"/>
          <w:color w:val="404040"/>
        </w:rPr>
        <w:t>: A glucose transporter specific to beta cells.</w:t>
      </w:r>
    </w:p>
    <w:p w14:paraId="05A86BA7" w14:textId="77777777" w:rsidR="001F22C3" w:rsidRDefault="001F22C3" w:rsidP="001F22C3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Ucn3</w:t>
      </w:r>
      <w:r>
        <w:rPr>
          <w:rFonts w:ascii="Segoe UI" w:hAnsi="Segoe UI" w:cs="Segoe UI"/>
          <w:color w:val="404040"/>
        </w:rPr>
        <w:t>: A marker of mature beta cells.</w:t>
      </w:r>
    </w:p>
    <w:p w14:paraId="293686F0" w14:textId="77777777" w:rsidR="001F22C3" w:rsidRDefault="001F22C3" w:rsidP="001F22C3">
      <w:pPr>
        <w:pStyle w:val="NormalWeb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Additional markers</w:t>
      </w:r>
      <w:r>
        <w:rPr>
          <w:rFonts w:ascii="Segoe UI" w:hAnsi="Segoe UI" w:cs="Segoe UI"/>
          <w:color w:val="404040"/>
        </w:rPr>
        <w:t xml:space="preserve">: G6pc2, </w:t>
      </w:r>
      <w:proofErr w:type="spellStart"/>
      <w:r>
        <w:rPr>
          <w:rFonts w:ascii="Segoe UI" w:hAnsi="Segoe UI" w:cs="Segoe UI"/>
          <w:color w:val="404040"/>
        </w:rPr>
        <w:t>Chga</w:t>
      </w:r>
      <w:proofErr w:type="spellEnd"/>
      <w:r>
        <w:rPr>
          <w:rFonts w:ascii="Segoe UI" w:hAnsi="Segoe UI" w:cs="Segoe UI"/>
          <w:color w:val="404040"/>
        </w:rPr>
        <w:t xml:space="preserve">, and </w:t>
      </w:r>
      <w:proofErr w:type="spellStart"/>
      <w:r>
        <w:rPr>
          <w:rFonts w:ascii="Segoe UI" w:hAnsi="Segoe UI" w:cs="Segoe UI"/>
          <w:color w:val="404040"/>
        </w:rPr>
        <w:t>Iapp</w:t>
      </w:r>
      <w:proofErr w:type="spellEnd"/>
      <w:r>
        <w:rPr>
          <w:rFonts w:ascii="Segoe UI" w:hAnsi="Segoe UI" w:cs="Segoe UI"/>
          <w:color w:val="404040"/>
        </w:rPr>
        <w:t>.</w:t>
      </w:r>
    </w:p>
    <w:p w14:paraId="2BE3718A" w14:textId="77777777" w:rsidR="001F22C3" w:rsidRDefault="00A676B6" w:rsidP="001F22C3">
      <w:pPr>
        <w:rPr>
          <w:rFonts w:ascii="Segoe UI" w:hAnsi="Segoe UI" w:cs="Segoe UI"/>
        </w:rPr>
      </w:pPr>
      <w:r>
        <w:rPr>
          <w:noProof/>
        </w:rPr>
        <w:pict w14:anchorId="3DD86941">
          <v:rect id="_x0000_i1028" alt="" style="width:451.3pt;height:.05pt;mso-width-percent:0;mso-height-percent:0;mso-width-percent:0;mso-height-percent:0" o:hralign="center" o:hrstd="t" o:hrnoshade="t" o:hr="t" fillcolor="#404040" stroked="f"/>
        </w:pict>
      </w:r>
    </w:p>
    <w:p w14:paraId="4F87987E" w14:textId="77777777" w:rsidR="001F22C3" w:rsidRDefault="001F22C3" w:rsidP="001F22C3">
      <w:pPr>
        <w:pStyle w:val="Heading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Tips for </w:t>
      </w:r>
      <w:proofErr w:type="spellStart"/>
      <w:r>
        <w:rPr>
          <w:rFonts w:ascii="Segoe UI" w:hAnsi="Segoe UI" w:cs="Segoe UI"/>
          <w:color w:val="404040"/>
        </w:rPr>
        <w:t>Analyzing</w:t>
      </w:r>
      <w:proofErr w:type="spellEnd"/>
      <w:r>
        <w:rPr>
          <w:rFonts w:ascii="Segoe UI" w:hAnsi="Segoe UI" w:cs="Segoe UI"/>
          <w:color w:val="404040"/>
        </w:rPr>
        <w:t xml:space="preserve"> Your Spatial </w:t>
      </w:r>
      <w:proofErr w:type="spellStart"/>
      <w:r>
        <w:rPr>
          <w:rFonts w:ascii="Segoe UI" w:hAnsi="Segoe UI" w:cs="Segoe UI"/>
          <w:color w:val="404040"/>
        </w:rPr>
        <w:t>scRNA-seq</w:t>
      </w:r>
      <w:proofErr w:type="spellEnd"/>
      <w:r>
        <w:rPr>
          <w:rFonts w:ascii="Segoe UI" w:hAnsi="Segoe UI" w:cs="Segoe UI"/>
          <w:color w:val="404040"/>
        </w:rPr>
        <w:t xml:space="preserve"> Data:</w:t>
      </w:r>
    </w:p>
    <w:p w14:paraId="1FF2000E" w14:textId="77777777" w:rsidR="001F22C3" w:rsidRDefault="001F22C3" w:rsidP="001F22C3">
      <w:pPr>
        <w:pStyle w:val="NormalWeb"/>
        <w:numPr>
          <w:ilvl w:val="0"/>
          <w:numId w:val="4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Cell Type Identification</w:t>
      </w:r>
      <w:r>
        <w:rPr>
          <w:rFonts w:ascii="Segoe UI" w:hAnsi="Segoe UI" w:cs="Segoe UI"/>
          <w:color w:val="404040"/>
        </w:rPr>
        <w:t>:</w:t>
      </w:r>
    </w:p>
    <w:p w14:paraId="21F8CA3E" w14:textId="77777777" w:rsidR="001F22C3" w:rsidRDefault="001F22C3" w:rsidP="001F22C3">
      <w:pPr>
        <w:pStyle w:val="NormalWeb"/>
        <w:numPr>
          <w:ilvl w:val="1"/>
          <w:numId w:val="4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Use the marker genes above to identify clusters corresponding to MPCs, endocrine progenitors, and beta cells.</w:t>
      </w:r>
    </w:p>
    <w:p w14:paraId="607365FE" w14:textId="77777777" w:rsidR="001F22C3" w:rsidRDefault="001F22C3" w:rsidP="001F22C3">
      <w:pPr>
        <w:pStyle w:val="NormalWeb"/>
        <w:numPr>
          <w:ilvl w:val="1"/>
          <w:numId w:val="4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Look for co-expression patterns (e.g., Pdx1 + Sox9 for MPCs, Ngn3 + NeuroD1 for endocrine progenitors, and Ins1 + </w:t>
      </w:r>
      <w:proofErr w:type="spellStart"/>
      <w:r>
        <w:rPr>
          <w:rFonts w:ascii="Segoe UI" w:hAnsi="Segoe UI" w:cs="Segoe UI"/>
          <w:color w:val="404040"/>
        </w:rPr>
        <w:t>MafA</w:t>
      </w:r>
      <w:proofErr w:type="spellEnd"/>
      <w:r>
        <w:rPr>
          <w:rFonts w:ascii="Segoe UI" w:hAnsi="Segoe UI" w:cs="Segoe UI"/>
          <w:color w:val="404040"/>
        </w:rPr>
        <w:t xml:space="preserve"> for beta cells).</w:t>
      </w:r>
    </w:p>
    <w:p w14:paraId="461CA753" w14:textId="77777777" w:rsidR="001F22C3" w:rsidRDefault="001F22C3" w:rsidP="001F22C3">
      <w:pPr>
        <w:pStyle w:val="NormalWeb"/>
        <w:numPr>
          <w:ilvl w:val="0"/>
          <w:numId w:val="4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Developmental Trajectory</w:t>
      </w:r>
      <w:r>
        <w:rPr>
          <w:rFonts w:ascii="Segoe UI" w:hAnsi="Segoe UI" w:cs="Segoe UI"/>
          <w:color w:val="404040"/>
        </w:rPr>
        <w:t>:</w:t>
      </w:r>
    </w:p>
    <w:p w14:paraId="544C0420" w14:textId="77777777" w:rsidR="001F22C3" w:rsidRDefault="001F22C3" w:rsidP="001F22C3">
      <w:pPr>
        <w:pStyle w:val="NormalWeb"/>
        <w:numPr>
          <w:ilvl w:val="1"/>
          <w:numId w:val="4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Use trajectory inference tools (e.g., Monocle, Slingshot) to reconstruct the developmental pathway from MPCs → endocrine progenitors → beta cells.</w:t>
      </w:r>
    </w:p>
    <w:p w14:paraId="03472BD3" w14:textId="77777777" w:rsidR="001F22C3" w:rsidRDefault="001F22C3" w:rsidP="001F22C3">
      <w:pPr>
        <w:pStyle w:val="NormalWeb"/>
        <w:numPr>
          <w:ilvl w:val="0"/>
          <w:numId w:val="4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Spatial Localization</w:t>
      </w:r>
      <w:r>
        <w:rPr>
          <w:rFonts w:ascii="Segoe UI" w:hAnsi="Segoe UI" w:cs="Segoe UI"/>
          <w:color w:val="404040"/>
        </w:rPr>
        <w:t>:</w:t>
      </w:r>
    </w:p>
    <w:p w14:paraId="5C68FC37" w14:textId="77777777" w:rsidR="001F22C3" w:rsidRDefault="001F22C3" w:rsidP="001F22C3">
      <w:pPr>
        <w:pStyle w:val="NormalWeb"/>
        <w:numPr>
          <w:ilvl w:val="1"/>
          <w:numId w:val="4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In spatial transcriptomics, check the spatial distribution of these markers to identify regions of the pancreas where MPCs, endocrine progenitors, and beta cells are located during development.</w:t>
      </w:r>
    </w:p>
    <w:p w14:paraId="42A0BD86" w14:textId="77777777" w:rsidR="001F22C3" w:rsidRDefault="001F22C3" w:rsidP="001F22C3">
      <w:pPr>
        <w:pStyle w:val="NormalWeb"/>
        <w:numPr>
          <w:ilvl w:val="0"/>
          <w:numId w:val="4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Validation</w:t>
      </w:r>
      <w:r>
        <w:rPr>
          <w:rFonts w:ascii="Segoe UI" w:hAnsi="Segoe UI" w:cs="Segoe UI"/>
          <w:color w:val="404040"/>
        </w:rPr>
        <w:t>:</w:t>
      </w:r>
    </w:p>
    <w:p w14:paraId="2B938B9B" w14:textId="77777777" w:rsidR="001F22C3" w:rsidRDefault="001F22C3" w:rsidP="001F22C3">
      <w:pPr>
        <w:pStyle w:val="NormalWeb"/>
        <w:numPr>
          <w:ilvl w:val="1"/>
          <w:numId w:val="4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Validate your findings by comparing with known developmental timelines and marker expression patterns from literature.</w:t>
      </w:r>
    </w:p>
    <w:p w14:paraId="1FE90A32" w14:textId="59F5F6D9" w:rsidR="001F22C3" w:rsidRDefault="001F22C3">
      <w:r>
        <w:br w:type="page"/>
      </w:r>
    </w:p>
    <w:p w14:paraId="4C0BD699" w14:textId="11F32A27" w:rsidR="001F22C3" w:rsidRDefault="001F22C3" w:rsidP="001F22C3">
      <w:pPr>
        <w:pStyle w:val="Heading2"/>
      </w:pPr>
      <w:r>
        <w:lastRenderedPageBreak/>
        <w:t>ChatGPT</w:t>
      </w:r>
    </w:p>
    <w:p w14:paraId="53C20691" w14:textId="77777777" w:rsidR="001F22C3" w:rsidRDefault="001F22C3" w:rsidP="001F22C3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>Multipotent Progenitor Cells (MPCs) Markers</w:t>
      </w:r>
    </w:p>
    <w:p w14:paraId="5582C61C" w14:textId="77777777" w:rsidR="001F22C3" w:rsidRDefault="001F22C3" w:rsidP="001F22C3">
      <w:pPr>
        <w:pStyle w:val="NormalWeb"/>
      </w:pPr>
      <w:r>
        <w:t>MPCs can differentiate into multiple pancreatic cell types (endocrine, exocrine, and ductal lineages). Key markers include:</w:t>
      </w:r>
    </w:p>
    <w:p w14:paraId="14F70D6C" w14:textId="77777777" w:rsidR="001F22C3" w:rsidRDefault="001F22C3" w:rsidP="001F22C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PDX1</w:t>
      </w:r>
      <w:r>
        <w:t xml:space="preserve"> </w:t>
      </w:r>
      <w:r>
        <w:rPr>
          <w:rStyle w:val="Emphasis"/>
        </w:rPr>
        <w:t>(Pancreatic and duodenal homeobox 1)</w:t>
      </w:r>
      <w:r>
        <w:t xml:space="preserve"> </w:t>
      </w:r>
    </w:p>
    <w:p w14:paraId="64CA9544" w14:textId="77777777" w:rsidR="001F22C3" w:rsidRDefault="001F22C3" w:rsidP="001F22C3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Essential for early pancreas formation and multipotency.</w:t>
      </w:r>
    </w:p>
    <w:p w14:paraId="4ACD31E9" w14:textId="77777777" w:rsidR="001F22C3" w:rsidRDefault="001F22C3" w:rsidP="001F22C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SOX9</w:t>
      </w:r>
      <w:r>
        <w:t xml:space="preserve"> </w:t>
      </w:r>
      <w:r>
        <w:rPr>
          <w:rStyle w:val="Emphasis"/>
        </w:rPr>
        <w:t>(SRY-box transcription factor 9)</w:t>
      </w:r>
      <w:r>
        <w:t xml:space="preserve"> </w:t>
      </w:r>
    </w:p>
    <w:p w14:paraId="3D009A2D" w14:textId="77777777" w:rsidR="001F22C3" w:rsidRDefault="001F22C3" w:rsidP="001F22C3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Expressed in early pancreatic progenitor cells.</w:t>
      </w:r>
    </w:p>
    <w:p w14:paraId="5B2784B7" w14:textId="77777777" w:rsidR="001F22C3" w:rsidRDefault="001F22C3" w:rsidP="001F22C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PTF1A</w:t>
      </w:r>
      <w:r>
        <w:t xml:space="preserve"> </w:t>
      </w:r>
      <w:r>
        <w:rPr>
          <w:rStyle w:val="Emphasis"/>
        </w:rPr>
        <w:t>(Pancreas transcription factor 1 alpha)</w:t>
      </w:r>
      <w:r>
        <w:t xml:space="preserve"> </w:t>
      </w:r>
    </w:p>
    <w:p w14:paraId="161B4E8E" w14:textId="77777777" w:rsidR="001F22C3" w:rsidRDefault="001F22C3" w:rsidP="001F22C3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Important for specifying pancreatic fate.</w:t>
      </w:r>
    </w:p>
    <w:p w14:paraId="30A14A8B" w14:textId="77777777" w:rsidR="001F22C3" w:rsidRDefault="001F22C3" w:rsidP="001F22C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NKX6.1</w:t>
      </w:r>
      <w:r>
        <w:t xml:space="preserve"> </w:t>
      </w:r>
      <w:r>
        <w:rPr>
          <w:rStyle w:val="Emphasis"/>
        </w:rPr>
        <w:t>(NK6 homeobox 1)</w:t>
      </w:r>
      <w:r>
        <w:t xml:space="preserve"> </w:t>
      </w:r>
    </w:p>
    <w:p w14:paraId="36B58FBD" w14:textId="77777777" w:rsidR="001F22C3" w:rsidRDefault="001F22C3" w:rsidP="001F22C3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Early marker associated with multipotent progenitors transitioning to endocrine/duct lineages.</w:t>
      </w:r>
    </w:p>
    <w:p w14:paraId="6E5805F2" w14:textId="77777777" w:rsidR="001F22C3" w:rsidRDefault="001F22C3" w:rsidP="001F22C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HNF1B</w:t>
      </w:r>
      <w:r>
        <w:t xml:space="preserve"> </w:t>
      </w:r>
      <w:r>
        <w:rPr>
          <w:rStyle w:val="Emphasis"/>
        </w:rPr>
        <w:t>(Hepatocyte nuclear factor 1-beta)</w:t>
      </w:r>
      <w:r>
        <w:t xml:space="preserve"> </w:t>
      </w:r>
    </w:p>
    <w:p w14:paraId="41E90F46" w14:textId="77777777" w:rsidR="001F22C3" w:rsidRDefault="001F22C3" w:rsidP="001F22C3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Expressed in early pancreatic progenitors.</w:t>
      </w:r>
    </w:p>
    <w:p w14:paraId="24FBBBBC" w14:textId="77777777" w:rsidR="001F22C3" w:rsidRDefault="00A676B6" w:rsidP="001F22C3">
      <w:pPr>
        <w:spacing w:after="0"/>
      </w:pPr>
      <w:r>
        <w:rPr>
          <w:noProof/>
        </w:rPr>
        <w:pict w14:anchorId="5FC8F48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85DE3D3" w14:textId="77777777" w:rsidR="001F22C3" w:rsidRDefault="001F22C3" w:rsidP="001F22C3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Endocrine Progenitor Cell Markers</w:t>
      </w:r>
    </w:p>
    <w:p w14:paraId="74FA0F42" w14:textId="77777777" w:rsidR="001F22C3" w:rsidRDefault="001F22C3" w:rsidP="001F22C3">
      <w:pPr>
        <w:pStyle w:val="NormalWeb"/>
      </w:pPr>
      <w:r>
        <w:t>These markers indicate cells committed specifically toward the endocrine lineage but not fully differentiated into hormone-producing cells yet:</w:t>
      </w:r>
    </w:p>
    <w:p w14:paraId="38284F9D" w14:textId="77777777" w:rsidR="001F22C3" w:rsidRDefault="001F22C3" w:rsidP="001F22C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NGN3 (Neurog3)</w:t>
      </w:r>
      <w:r>
        <w:t xml:space="preserve"> </w:t>
      </w:r>
      <w:r>
        <w:rPr>
          <w:rStyle w:val="Emphasis"/>
        </w:rPr>
        <w:t>(</w:t>
      </w:r>
      <w:proofErr w:type="spellStart"/>
      <w:r>
        <w:rPr>
          <w:rStyle w:val="Emphasis"/>
        </w:rPr>
        <w:t>Neurogenin</w:t>
      </w:r>
      <w:proofErr w:type="spellEnd"/>
      <w:r>
        <w:rPr>
          <w:rStyle w:val="Emphasis"/>
        </w:rPr>
        <w:t xml:space="preserve"> 3)</w:t>
      </w:r>
      <w:r>
        <w:t xml:space="preserve"> </w:t>
      </w:r>
    </w:p>
    <w:p w14:paraId="7D82FE71" w14:textId="77777777" w:rsidR="001F22C3" w:rsidRDefault="001F22C3" w:rsidP="001F22C3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Master regulator and hallmark of endocrine progenitors.</w:t>
      </w:r>
    </w:p>
    <w:p w14:paraId="25682F09" w14:textId="77777777" w:rsidR="001F22C3" w:rsidRDefault="001F22C3" w:rsidP="001F22C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NEUROD1</w:t>
      </w:r>
      <w:r>
        <w:t xml:space="preserve"> </w:t>
      </w:r>
      <w:r>
        <w:rPr>
          <w:rStyle w:val="Emphasis"/>
        </w:rPr>
        <w:t>(Neuronal differentiation 1)</w:t>
      </w:r>
      <w:r>
        <w:t xml:space="preserve"> </w:t>
      </w:r>
    </w:p>
    <w:p w14:paraId="28E13B05" w14:textId="77777777" w:rsidR="001F22C3" w:rsidRDefault="001F22C3" w:rsidP="001F22C3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Acts downstream of NGN3, marks endocrine-committed cells.</w:t>
      </w:r>
    </w:p>
    <w:p w14:paraId="63A204FB" w14:textId="77777777" w:rsidR="001F22C3" w:rsidRDefault="001F22C3" w:rsidP="001F22C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NKX2.2</w:t>
      </w:r>
      <w:r>
        <w:t xml:space="preserve"> </w:t>
      </w:r>
      <w:r>
        <w:rPr>
          <w:rStyle w:val="Emphasis"/>
        </w:rPr>
        <w:t>(NK2 homeobox 2)</w:t>
      </w:r>
      <w:r>
        <w:t xml:space="preserve"> </w:t>
      </w:r>
    </w:p>
    <w:p w14:paraId="59A60D0A" w14:textId="77777777" w:rsidR="001F22C3" w:rsidRDefault="001F22C3" w:rsidP="001F22C3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Crucial transcription factor downstream of NGN3 involved in endocrine specification.</w:t>
      </w:r>
    </w:p>
    <w:p w14:paraId="524F1C23" w14:textId="77777777" w:rsidR="001F22C3" w:rsidRDefault="001F22C3" w:rsidP="001F22C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ISL1</w:t>
      </w:r>
      <w:r>
        <w:t xml:space="preserve"> </w:t>
      </w:r>
      <w:r>
        <w:rPr>
          <w:rStyle w:val="Emphasis"/>
        </w:rPr>
        <w:t>(ISL LIM Homeobox 1)</w:t>
      </w:r>
      <w:r>
        <w:t xml:space="preserve"> </w:t>
      </w:r>
    </w:p>
    <w:p w14:paraId="3FF74CF2" w14:textId="77777777" w:rsidR="001F22C3" w:rsidRDefault="001F22C3" w:rsidP="001F22C3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Present in endocrine progenitors and maintained in mature endocrine cells.</w:t>
      </w:r>
    </w:p>
    <w:p w14:paraId="0D4FBEC7" w14:textId="77777777" w:rsidR="001F22C3" w:rsidRDefault="00A676B6" w:rsidP="001F22C3">
      <w:pPr>
        <w:spacing w:after="0"/>
      </w:pPr>
      <w:r>
        <w:rPr>
          <w:noProof/>
        </w:rPr>
        <w:pict w14:anchorId="3B58DD6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7568A1F" w14:textId="77777777" w:rsidR="001F22C3" w:rsidRDefault="001F22C3" w:rsidP="001F22C3">
      <w:pPr>
        <w:pStyle w:val="Heading3"/>
      </w:pPr>
      <w:r>
        <w:t xml:space="preserve">3. </w:t>
      </w:r>
      <w:r>
        <w:rPr>
          <w:rStyle w:val="Strong"/>
          <w:b w:val="0"/>
          <w:bCs w:val="0"/>
        </w:rPr>
        <w:t>Beta Cell Markers</w:t>
      </w:r>
    </w:p>
    <w:p w14:paraId="5DFD9915" w14:textId="77777777" w:rsidR="001F22C3" w:rsidRDefault="001F22C3" w:rsidP="001F22C3">
      <w:pPr>
        <w:pStyle w:val="NormalWeb"/>
      </w:pPr>
      <w:r>
        <w:t>Mature insulin-producing cells have very specific markers:</w:t>
      </w:r>
    </w:p>
    <w:p w14:paraId="64E6A1F4" w14:textId="77777777" w:rsidR="001F22C3" w:rsidRDefault="001F22C3" w:rsidP="001F22C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INS (Insulin)</w:t>
      </w:r>
      <w:r>
        <w:t xml:space="preserve"> </w:t>
      </w:r>
    </w:p>
    <w:p w14:paraId="7EDFF9FC" w14:textId="77777777" w:rsidR="001F22C3" w:rsidRDefault="001F22C3" w:rsidP="001F22C3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Direct marker, defining characteristic of beta cells.</w:t>
      </w:r>
    </w:p>
    <w:p w14:paraId="71862B69" w14:textId="77777777" w:rsidR="001F22C3" w:rsidRDefault="001F22C3" w:rsidP="001F22C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MAFA</w:t>
      </w:r>
      <w:r>
        <w:t xml:space="preserve"> </w:t>
      </w:r>
      <w:r>
        <w:rPr>
          <w:rStyle w:val="Emphasis"/>
        </w:rPr>
        <w:t>(MAF BZIP Transcription Factor A)</w:t>
      </w:r>
      <w:r>
        <w:t xml:space="preserve"> </w:t>
      </w:r>
    </w:p>
    <w:p w14:paraId="433C4684" w14:textId="77777777" w:rsidR="001F22C3" w:rsidRDefault="001F22C3" w:rsidP="001F22C3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lastRenderedPageBreak/>
        <w:t>Transcription factor essential for beta-cell maturation and insulin expression.</w:t>
      </w:r>
    </w:p>
    <w:p w14:paraId="7A6A1B07" w14:textId="77777777" w:rsidR="001F22C3" w:rsidRDefault="001F22C3" w:rsidP="001F22C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PDX1 (High Expression)</w:t>
      </w:r>
      <w:r>
        <w:t xml:space="preserve"> </w:t>
      </w:r>
    </w:p>
    <w:p w14:paraId="539BDD05" w14:textId="77777777" w:rsidR="001F22C3" w:rsidRDefault="001F22C3" w:rsidP="001F22C3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Maintained at high levels in mature beta cells (compared to lower or transient levels in progenitors).</w:t>
      </w:r>
    </w:p>
    <w:p w14:paraId="1D7ADDDD" w14:textId="77777777" w:rsidR="001F22C3" w:rsidRDefault="001F22C3" w:rsidP="001F22C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NKX6.1</w:t>
      </w:r>
      <w:r>
        <w:t xml:space="preserve"> (Maintained expression) </w:t>
      </w:r>
    </w:p>
    <w:p w14:paraId="0D9E20FC" w14:textId="77777777" w:rsidR="001F22C3" w:rsidRDefault="001F22C3" w:rsidP="001F22C3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Persistently expressed in differentiated beta cells, critical for beta-cell identity.</w:t>
      </w:r>
    </w:p>
    <w:p w14:paraId="066411C8" w14:textId="77777777" w:rsidR="001F22C3" w:rsidRDefault="001F22C3" w:rsidP="001F22C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GLUT2 (SLC2A2)</w:t>
      </w:r>
      <w:r>
        <w:t xml:space="preserve"> </w:t>
      </w:r>
      <w:r>
        <w:rPr>
          <w:rStyle w:val="Emphasis"/>
        </w:rPr>
        <w:t>(Glucose transporter 2)</w:t>
      </w:r>
      <w:r>
        <w:t xml:space="preserve"> </w:t>
      </w:r>
    </w:p>
    <w:p w14:paraId="480ADBE7" w14:textId="77777777" w:rsidR="001F22C3" w:rsidRDefault="001F22C3" w:rsidP="001F22C3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Essential for glucose sensing in mature beta cells.</w:t>
      </w:r>
    </w:p>
    <w:p w14:paraId="63A31A3D" w14:textId="77777777" w:rsidR="001F22C3" w:rsidRDefault="001F22C3" w:rsidP="001F22C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IAPP</w:t>
      </w:r>
      <w:r>
        <w:t xml:space="preserve"> </w:t>
      </w:r>
      <w:r>
        <w:rPr>
          <w:rStyle w:val="Emphasis"/>
        </w:rPr>
        <w:t>(Islet amyloid polypeptide)</w:t>
      </w:r>
      <w:r>
        <w:t xml:space="preserve"> </w:t>
      </w:r>
    </w:p>
    <w:p w14:paraId="03327087" w14:textId="77777777" w:rsidR="001F22C3" w:rsidRDefault="001F22C3" w:rsidP="001F22C3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Co-expressed with insulin in mature beta cells.</w:t>
      </w:r>
    </w:p>
    <w:p w14:paraId="4113A0C4" w14:textId="77777777" w:rsidR="001F22C3" w:rsidRDefault="00A676B6" w:rsidP="001F22C3">
      <w:pPr>
        <w:spacing w:after="0"/>
      </w:pPr>
      <w:r>
        <w:rPr>
          <w:noProof/>
        </w:rPr>
        <w:pict w14:anchorId="5B33229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90B621D" w14:textId="77777777" w:rsidR="001F22C3" w:rsidRDefault="001F22C3" w:rsidP="001F22C3">
      <w:pPr>
        <w:pStyle w:val="Heading3"/>
      </w:pPr>
      <w:r>
        <w:rPr>
          <w:rStyle w:val="Strong"/>
          <w:b w:val="0"/>
          <w:bCs w:val="0"/>
        </w:rPr>
        <w:t>Quick Reference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4838"/>
      </w:tblGrid>
      <w:tr w:rsidR="001F22C3" w14:paraId="368A75C9" w14:textId="77777777" w:rsidTr="001F22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FB406" w14:textId="77777777" w:rsidR="001F22C3" w:rsidRDefault="001F22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Cell Type</w:t>
            </w:r>
          </w:p>
        </w:tc>
        <w:tc>
          <w:tcPr>
            <w:tcW w:w="0" w:type="auto"/>
            <w:vAlign w:val="center"/>
            <w:hideMark/>
          </w:tcPr>
          <w:p w14:paraId="396A1A94" w14:textId="77777777" w:rsidR="001F22C3" w:rsidRDefault="001F22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Marker Genes</w:t>
            </w:r>
          </w:p>
        </w:tc>
      </w:tr>
      <w:tr w:rsidR="001F22C3" w14:paraId="6C6FB949" w14:textId="77777777" w:rsidTr="001F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56793" w14:textId="77777777" w:rsidR="001F22C3" w:rsidRDefault="001F22C3">
            <w:r>
              <w:rPr>
                <w:rStyle w:val="Strong"/>
              </w:rPr>
              <w:t>Multipotent Progenitors</w:t>
            </w:r>
          </w:p>
        </w:tc>
        <w:tc>
          <w:tcPr>
            <w:tcW w:w="0" w:type="auto"/>
            <w:vAlign w:val="center"/>
            <w:hideMark/>
          </w:tcPr>
          <w:p w14:paraId="2DF35E27" w14:textId="77777777" w:rsidR="001F22C3" w:rsidRDefault="001F22C3">
            <w:r>
              <w:rPr>
                <w:rStyle w:val="Strong"/>
              </w:rPr>
              <w:t>PDX1</w:t>
            </w:r>
            <w:r>
              <w:t xml:space="preserve">, </w:t>
            </w:r>
            <w:r>
              <w:rPr>
                <w:rStyle w:val="Strong"/>
              </w:rPr>
              <w:t>SOX9</w:t>
            </w:r>
            <w:r>
              <w:t xml:space="preserve">, </w:t>
            </w:r>
            <w:r>
              <w:rPr>
                <w:rStyle w:val="Strong"/>
              </w:rPr>
              <w:t>PTF1A</w:t>
            </w:r>
            <w:r>
              <w:t xml:space="preserve">, </w:t>
            </w:r>
            <w:r>
              <w:rPr>
                <w:rStyle w:val="Strong"/>
              </w:rPr>
              <w:t>NKX6.1</w:t>
            </w:r>
            <w:r>
              <w:t xml:space="preserve">, </w:t>
            </w:r>
            <w:r>
              <w:rPr>
                <w:rStyle w:val="Strong"/>
              </w:rPr>
              <w:t>HNF1B</w:t>
            </w:r>
          </w:p>
        </w:tc>
      </w:tr>
      <w:tr w:rsidR="001F22C3" w14:paraId="2E8B9082" w14:textId="77777777" w:rsidTr="001F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40B6D" w14:textId="77777777" w:rsidR="001F22C3" w:rsidRDefault="001F22C3">
            <w:r>
              <w:rPr>
                <w:rStyle w:val="Strong"/>
              </w:rPr>
              <w:t>Endocrine Progenitors</w:t>
            </w:r>
          </w:p>
        </w:tc>
        <w:tc>
          <w:tcPr>
            <w:tcW w:w="0" w:type="auto"/>
            <w:vAlign w:val="center"/>
            <w:hideMark/>
          </w:tcPr>
          <w:p w14:paraId="22D70946" w14:textId="77777777" w:rsidR="001F22C3" w:rsidRDefault="001F22C3">
            <w:r>
              <w:rPr>
                <w:rStyle w:val="Strong"/>
              </w:rPr>
              <w:t>NGN3</w:t>
            </w:r>
            <w:r>
              <w:t xml:space="preserve">, </w:t>
            </w:r>
            <w:r>
              <w:rPr>
                <w:rStyle w:val="Strong"/>
              </w:rPr>
              <w:t>NEUROD1</w:t>
            </w:r>
            <w:r>
              <w:t xml:space="preserve">, </w:t>
            </w:r>
            <w:r>
              <w:rPr>
                <w:rStyle w:val="Strong"/>
              </w:rPr>
              <w:t>NKX2.2</w:t>
            </w:r>
            <w:r>
              <w:t xml:space="preserve">, </w:t>
            </w:r>
            <w:r>
              <w:rPr>
                <w:rStyle w:val="Strong"/>
              </w:rPr>
              <w:t>ISL1</w:t>
            </w:r>
          </w:p>
        </w:tc>
      </w:tr>
      <w:tr w:rsidR="001F22C3" w14:paraId="540F011D" w14:textId="77777777" w:rsidTr="001F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3890B" w14:textId="77777777" w:rsidR="001F22C3" w:rsidRDefault="001F22C3">
            <w:r>
              <w:rPr>
                <w:rStyle w:val="Strong"/>
              </w:rPr>
              <w:t>Beta Cells (mature)</w:t>
            </w:r>
          </w:p>
        </w:tc>
        <w:tc>
          <w:tcPr>
            <w:tcW w:w="0" w:type="auto"/>
            <w:vAlign w:val="center"/>
            <w:hideMark/>
          </w:tcPr>
          <w:p w14:paraId="431D3F37" w14:textId="77777777" w:rsidR="001F22C3" w:rsidRDefault="001F22C3">
            <w:r>
              <w:rPr>
                <w:rStyle w:val="Strong"/>
              </w:rPr>
              <w:t>INS</w:t>
            </w:r>
            <w:r>
              <w:t xml:space="preserve">, </w:t>
            </w:r>
            <w:r>
              <w:rPr>
                <w:rStyle w:val="Strong"/>
              </w:rPr>
              <w:t>MAFA</w:t>
            </w:r>
            <w:r>
              <w:t xml:space="preserve">, </w:t>
            </w:r>
            <w:r>
              <w:rPr>
                <w:rStyle w:val="Strong"/>
              </w:rPr>
              <w:t>PDX1</w:t>
            </w:r>
            <w:r>
              <w:t xml:space="preserve">(high), </w:t>
            </w:r>
            <w:r>
              <w:rPr>
                <w:rStyle w:val="Strong"/>
              </w:rPr>
              <w:t>NKX6.1</w:t>
            </w:r>
            <w:r>
              <w:t xml:space="preserve">, </w:t>
            </w:r>
            <w:r>
              <w:rPr>
                <w:rStyle w:val="Strong"/>
              </w:rPr>
              <w:t>GLUT2</w:t>
            </w:r>
            <w:r>
              <w:t xml:space="preserve">, </w:t>
            </w:r>
            <w:r>
              <w:rPr>
                <w:rStyle w:val="Strong"/>
              </w:rPr>
              <w:t>IAPP</w:t>
            </w:r>
          </w:p>
        </w:tc>
      </w:tr>
    </w:tbl>
    <w:p w14:paraId="5C22E1A7" w14:textId="77777777" w:rsidR="001F22C3" w:rsidRPr="001F22C3" w:rsidRDefault="001F22C3" w:rsidP="001F22C3"/>
    <w:sectPr w:rsidR="001F22C3" w:rsidRPr="001F2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6AEB"/>
    <w:multiLevelType w:val="multilevel"/>
    <w:tmpl w:val="153A9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8D15CB"/>
    <w:multiLevelType w:val="multilevel"/>
    <w:tmpl w:val="8DF0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E17E1"/>
    <w:multiLevelType w:val="multilevel"/>
    <w:tmpl w:val="A1D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17C21"/>
    <w:multiLevelType w:val="multilevel"/>
    <w:tmpl w:val="C8F4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06CB5"/>
    <w:multiLevelType w:val="multilevel"/>
    <w:tmpl w:val="48FA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0201E"/>
    <w:multiLevelType w:val="multilevel"/>
    <w:tmpl w:val="C19C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432FF"/>
    <w:multiLevelType w:val="multilevel"/>
    <w:tmpl w:val="373C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619841">
    <w:abstractNumId w:val="1"/>
  </w:num>
  <w:num w:numId="2" w16cid:durableId="2139252054">
    <w:abstractNumId w:val="4"/>
  </w:num>
  <w:num w:numId="3" w16cid:durableId="1665862739">
    <w:abstractNumId w:val="5"/>
  </w:num>
  <w:num w:numId="4" w16cid:durableId="680664650">
    <w:abstractNumId w:val="0"/>
  </w:num>
  <w:num w:numId="5" w16cid:durableId="1639070221">
    <w:abstractNumId w:val="3"/>
  </w:num>
  <w:num w:numId="6" w16cid:durableId="188565231">
    <w:abstractNumId w:val="2"/>
  </w:num>
  <w:num w:numId="7" w16cid:durableId="15374309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C3"/>
    <w:rsid w:val="001541CF"/>
    <w:rsid w:val="001F22C3"/>
    <w:rsid w:val="00554B6F"/>
    <w:rsid w:val="0057480B"/>
    <w:rsid w:val="00A676B6"/>
    <w:rsid w:val="00F7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EBAFA"/>
  <w15:chartTrackingRefBased/>
  <w15:docId w15:val="{335768D2-B4E2-E14A-83D3-590A3607C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2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2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2C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F22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2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1F22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2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741</Words>
  <Characters>4228</Characters>
  <Application>Microsoft Office Word</Application>
  <DocSecurity>0</DocSecurity>
  <Lines>35</Lines>
  <Paragraphs>9</Paragraphs>
  <ScaleCrop>false</ScaleCrop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Gierlinski (Staff)</dc:creator>
  <cp:keywords/>
  <dc:description/>
  <cp:lastModifiedBy>Marek Gierlinski (Staff)</cp:lastModifiedBy>
  <cp:revision>1</cp:revision>
  <dcterms:created xsi:type="dcterms:W3CDTF">2025-03-12T12:07:00Z</dcterms:created>
  <dcterms:modified xsi:type="dcterms:W3CDTF">2025-03-12T12:10:00Z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2025-03-12T12:10:01Z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3be857cd-d4bd-47a4-8002-e745e64070ba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50, 3, 0, 1</vt:lpwstr>
  </property>
</Properties>
</file>