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DCE4" w14:textId="507B39F7" w:rsidR="008D6DDD" w:rsidRDefault="00C96A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C96ADD">
        <w:rPr>
          <w:rFonts w:ascii="Aptos" w:hAnsi="Aptos"/>
          <w:b/>
          <w:bCs/>
          <w:color w:val="212121"/>
          <w:u w:val="single"/>
        </w:rPr>
        <w:t>Jane Wright — Project Proposal</w:t>
      </w:r>
    </w:p>
    <w:p w14:paraId="1E81C90E" w14:textId="4B2E006E" w:rsidR="008D6DDD" w:rsidRPr="008D6DDD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8D6DDD">
        <w:rPr>
          <w:rFonts w:ascii="Aptos" w:hAnsi="Aptos"/>
          <w:color w:val="212121"/>
        </w:rPr>
        <w:t>We would like DAG to analyse the H3K9me3 CUT and TAG samples.</w:t>
      </w:r>
    </w:p>
    <w:p w14:paraId="7253D418" w14:textId="77777777" w:rsidR="008D6DDD" w:rsidRDefault="008D6D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</w:p>
    <w:p w14:paraId="3A115C00" w14:textId="2A91BE7A" w:rsidR="008D6DDD" w:rsidRDefault="006233EC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>
        <w:rPr>
          <w:rFonts w:ascii="Aptos" w:hAnsi="Aptos"/>
          <w:b/>
          <w:bCs/>
          <w:color w:val="212121"/>
          <w:u w:val="single"/>
        </w:rPr>
        <w:t xml:space="preserve">Context: </w:t>
      </w:r>
      <w:r w:rsidR="008D6DDD">
        <w:rPr>
          <w:rFonts w:ascii="Aptos" w:hAnsi="Aptos"/>
          <w:b/>
          <w:bCs/>
          <w:color w:val="212121"/>
          <w:u w:val="single"/>
        </w:rPr>
        <w:t xml:space="preserve">Manuscript in revision: </w:t>
      </w:r>
      <w:r>
        <w:rPr>
          <w:rFonts w:ascii="Aptos" w:hAnsi="Aptos"/>
          <w:b/>
          <w:bCs/>
          <w:color w:val="212121"/>
          <w:u w:val="single"/>
        </w:rPr>
        <w:t>r</w:t>
      </w:r>
      <w:r w:rsidR="008D6DDD">
        <w:rPr>
          <w:rFonts w:ascii="Aptos" w:hAnsi="Aptos"/>
          <w:b/>
          <w:bCs/>
          <w:color w:val="212121"/>
          <w:u w:val="single"/>
        </w:rPr>
        <w:t>eviewers asked for</w:t>
      </w:r>
      <w:r>
        <w:rPr>
          <w:rFonts w:ascii="Aptos" w:hAnsi="Aptos"/>
          <w:b/>
          <w:bCs/>
          <w:color w:val="212121"/>
          <w:u w:val="single"/>
        </w:rPr>
        <w:t>:</w:t>
      </w:r>
    </w:p>
    <w:p w14:paraId="5FB6025A" w14:textId="0B49F925" w:rsidR="008D6DDD" w:rsidRDefault="006233EC" w:rsidP="008D6DDD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We detect changes in H3K9me3 level (increase upon differentiation) by mass spectrometry. Reviewers ask t</w:t>
      </w:r>
      <w:r w:rsidR="008D6DDD">
        <w:rPr>
          <w:rFonts w:ascii="Arial" w:hAnsi="Arial" w:cs="Arial"/>
          <w:color w:val="000000" w:themeColor="text1"/>
          <w:sz w:val="22"/>
          <w:szCs w:val="22"/>
        </w:rPr>
        <w:t>o discriminate between H3K9me3 genome wide changes and site-specific changes</w:t>
      </w:r>
      <w:r w:rsidR="008D6DDD" w:rsidRPr="00A610A8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We did a </w:t>
      </w:r>
      <w:r w:rsidR="008D6DDD" w:rsidRPr="00A3676A">
        <w:rPr>
          <w:rFonts w:ascii="Arial" w:hAnsi="Arial" w:cs="Arial"/>
          <w:color w:val="000000" w:themeColor="text1"/>
          <w:sz w:val="22"/>
          <w:szCs w:val="22"/>
        </w:rPr>
        <w:t xml:space="preserve">H3K9me3 </w:t>
      </w:r>
      <w:r w:rsidR="008D6DDD">
        <w:rPr>
          <w:rFonts w:ascii="Arial" w:hAnsi="Arial" w:cs="Arial"/>
          <w:color w:val="000000" w:themeColor="text1"/>
          <w:sz w:val="22"/>
          <w:szCs w:val="22"/>
        </w:rPr>
        <w:t xml:space="preserve">CUT </w:t>
      </w:r>
      <w:r w:rsidR="006A473E">
        <w:rPr>
          <w:rFonts w:ascii="Arial" w:hAnsi="Arial" w:cs="Arial"/>
          <w:color w:val="000000" w:themeColor="text1"/>
          <w:sz w:val="22"/>
          <w:szCs w:val="22"/>
        </w:rPr>
        <w:t xml:space="preserve">&amp; </w:t>
      </w:r>
      <w:r w:rsidR="008D6DDD">
        <w:rPr>
          <w:rFonts w:ascii="Arial" w:hAnsi="Arial" w:cs="Arial"/>
          <w:color w:val="000000" w:themeColor="text1"/>
          <w:sz w:val="22"/>
          <w:szCs w:val="22"/>
        </w:rPr>
        <w:t>TAG</w:t>
      </w:r>
      <w:r w:rsidR="008D6DDD" w:rsidRPr="00A3676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D6DDD">
        <w:rPr>
          <w:rFonts w:ascii="Arial" w:hAnsi="Arial" w:cs="Arial"/>
          <w:color w:val="000000" w:themeColor="text1"/>
          <w:sz w:val="22"/>
          <w:szCs w:val="22"/>
        </w:rPr>
        <w:t>+/- differentiation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DECD5B" w14:textId="5765FF15" w:rsidR="006233EC" w:rsidRPr="00B648ED" w:rsidRDefault="006233EC" w:rsidP="006233EC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To uncover the role of SETDB1 in H3K9me3 deposition upon differentiation: </w:t>
      </w:r>
      <w:r w:rsidRPr="00A3676A">
        <w:rPr>
          <w:rFonts w:ascii="Arial" w:hAnsi="Arial" w:cs="Arial"/>
          <w:color w:val="000000" w:themeColor="text1"/>
          <w:sz w:val="22"/>
          <w:szCs w:val="22"/>
        </w:rPr>
        <w:t xml:space="preserve">H3K9me3 </w:t>
      </w:r>
      <w:r>
        <w:rPr>
          <w:rFonts w:ascii="Arial" w:hAnsi="Arial" w:cs="Arial"/>
          <w:color w:val="000000" w:themeColor="text1"/>
          <w:sz w:val="22"/>
          <w:szCs w:val="22"/>
        </w:rPr>
        <w:t>CUT &amp; TAG +/-SETDB1 depletion.</w:t>
      </w:r>
    </w:p>
    <w:p w14:paraId="1EE7F9F0" w14:textId="77777777" w:rsidR="00EE29FF" w:rsidRPr="00C96ADD" w:rsidRDefault="00EE29FF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4E7495F4" w14:textId="67E111C6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C96ADD">
        <w:rPr>
          <w:rFonts w:ascii="Aptos" w:hAnsi="Aptos"/>
          <w:b/>
          <w:bCs/>
          <w:color w:val="212121"/>
          <w:u w:val="single"/>
        </w:rPr>
        <w:t>Experimental Design</w:t>
      </w:r>
      <w:r w:rsidR="00EE29FF">
        <w:rPr>
          <w:rFonts w:ascii="Aptos" w:hAnsi="Aptos"/>
          <w:b/>
          <w:bCs/>
          <w:color w:val="212121"/>
          <w:u w:val="single"/>
        </w:rPr>
        <w:t xml:space="preserve">: </w:t>
      </w:r>
      <w:r w:rsidRPr="00C96ADD">
        <w:rPr>
          <w:rFonts w:ascii="Aptos" w:hAnsi="Aptos"/>
          <w:b/>
          <w:bCs/>
          <w:color w:val="212121"/>
          <w:u w:val="single"/>
        </w:rPr>
        <w:t>Samples and Conditions</w:t>
      </w:r>
    </w:p>
    <w:p w14:paraId="69A99D9C" w14:textId="77777777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>We are comparing two cell types and two siRNA treatments, yielding four biological conditions:</w:t>
      </w:r>
    </w:p>
    <w:p w14:paraId="2B10600F" w14:textId="77777777" w:rsidR="00C96ADD" w:rsidRPr="00C96ADD" w:rsidRDefault="00C96ADD" w:rsidP="0029639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proofErr w:type="spellStart"/>
      <w:r w:rsidRPr="00C96ADD">
        <w:rPr>
          <w:rFonts w:ascii="Aptos" w:hAnsi="Aptos"/>
          <w:color w:val="212121"/>
        </w:rPr>
        <w:t>iPS</w:t>
      </w:r>
      <w:proofErr w:type="spellEnd"/>
      <w:r w:rsidRPr="00C96ADD">
        <w:rPr>
          <w:rFonts w:ascii="Aptos" w:hAnsi="Aptos"/>
          <w:color w:val="212121"/>
        </w:rPr>
        <w:t xml:space="preserve"> control</w:t>
      </w:r>
    </w:p>
    <w:p w14:paraId="2E41F8FD" w14:textId="7C4910F6" w:rsidR="00C96ADD" w:rsidRPr="00C96ADD" w:rsidRDefault="00C96ADD" w:rsidP="0029639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proofErr w:type="spellStart"/>
      <w:r w:rsidRPr="00C96ADD">
        <w:rPr>
          <w:rFonts w:ascii="Aptos" w:hAnsi="Aptos"/>
          <w:color w:val="212121"/>
        </w:rPr>
        <w:t>iPS</w:t>
      </w:r>
      <w:proofErr w:type="spellEnd"/>
      <w:r w:rsidRPr="00C96ADD">
        <w:rPr>
          <w:rFonts w:ascii="Aptos" w:hAnsi="Aptos"/>
          <w:color w:val="212121"/>
        </w:rPr>
        <w:t xml:space="preserve"> SETDB1 siRNA</w:t>
      </w:r>
    </w:p>
    <w:p w14:paraId="33F9DE13" w14:textId="7FB571D1" w:rsidR="00C96ADD" w:rsidRPr="00C96ADD" w:rsidRDefault="00C96ADD" w:rsidP="0029639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 xml:space="preserve">48-hour </w:t>
      </w:r>
      <w:r w:rsidR="00A260D6">
        <w:rPr>
          <w:rFonts w:ascii="Aptos" w:hAnsi="Aptos"/>
          <w:color w:val="212121"/>
        </w:rPr>
        <w:t xml:space="preserve">PSM </w:t>
      </w:r>
      <w:r w:rsidRPr="00C96ADD">
        <w:rPr>
          <w:rFonts w:ascii="Aptos" w:hAnsi="Aptos"/>
          <w:color w:val="212121"/>
        </w:rPr>
        <w:t>differentiated control</w:t>
      </w:r>
    </w:p>
    <w:p w14:paraId="13C9426A" w14:textId="7EB0AA6F" w:rsidR="00C96ADD" w:rsidRPr="00C96ADD" w:rsidRDefault="00C96ADD" w:rsidP="0029639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 xml:space="preserve">48-hour </w:t>
      </w:r>
      <w:r w:rsidR="00A260D6">
        <w:rPr>
          <w:rFonts w:ascii="Aptos" w:hAnsi="Aptos"/>
          <w:color w:val="212121"/>
        </w:rPr>
        <w:t xml:space="preserve">PSM </w:t>
      </w:r>
      <w:r w:rsidRPr="00C96ADD">
        <w:rPr>
          <w:rFonts w:ascii="Aptos" w:hAnsi="Aptos"/>
          <w:color w:val="212121"/>
        </w:rPr>
        <w:t>differentiated SETDB1 siRNA</w:t>
      </w:r>
    </w:p>
    <w:p w14:paraId="3C350AE3" w14:textId="226BA0A8" w:rsid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>Each condition includes </w:t>
      </w:r>
      <w:r w:rsidRPr="00C96ADD">
        <w:rPr>
          <w:rFonts w:ascii="Aptos" w:hAnsi="Aptos"/>
          <w:b/>
          <w:bCs/>
          <w:color w:val="212121"/>
        </w:rPr>
        <w:t>four biological replicates</w:t>
      </w:r>
      <w:r w:rsidR="006233EC">
        <w:rPr>
          <w:rFonts w:ascii="Aptos" w:hAnsi="Aptos"/>
          <w:color w:val="212121"/>
        </w:rPr>
        <w:t xml:space="preserve">, so </w:t>
      </w:r>
      <w:r w:rsidRPr="00C96ADD">
        <w:rPr>
          <w:rFonts w:ascii="Aptos" w:hAnsi="Aptos"/>
          <w:color w:val="212121"/>
        </w:rPr>
        <w:t xml:space="preserve">16 </w:t>
      </w:r>
      <w:r w:rsidR="006233EC">
        <w:rPr>
          <w:rFonts w:ascii="Aptos" w:hAnsi="Aptos"/>
          <w:color w:val="212121"/>
        </w:rPr>
        <w:t>samples in total.</w:t>
      </w:r>
    </w:p>
    <w:p w14:paraId="6F31A805" w14:textId="77777777" w:rsidR="006A473E" w:rsidRPr="00C96ADD" w:rsidRDefault="006A473E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0897CBE9" w14:textId="022D3985" w:rsid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>Sequencing depth:</w:t>
      </w:r>
      <w:r w:rsidR="006A473E">
        <w:rPr>
          <w:rFonts w:ascii="Aptos" w:hAnsi="Aptos"/>
          <w:color w:val="212121"/>
        </w:rPr>
        <w:t xml:space="preserve"> </w:t>
      </w:r>
      <w:proofErr w:type="spellStart"/>
      <w:r w:rsidRPr="00C96ADD">
        <w:rPr>
          <w:rFonts w:ascii="Aptos" w:hAnsi="Aptos"/>
          <w:b/>
          <w:bCs/>
          <w:color w:val="212121"/>
        </w:rPr>
        <w:t>CUT&amp;Tag</w:t>
      </w:r>
      <w:proofErr w:type="spellEnd"/>
      <w:r w:rsidRPr="00C96ADD">
        <w:rPr>
          <w:rFonts w:ascii="Aptos" w:hAnsi="Aptos"/>
          <w:b/>
          <w:bCs/>
          <w:color w:val="212121"/>
        </w:rPr>
        <w:t>:</w:t>
      </w:r>
      <w:r w:rsidRPr="00C96ADD">
        <w:rPr>
          <w:rFonts w:ascii="Aptos" w:hAnsi="Aptos"/>
          <w:color w:val="212121"/>
        </w:rPr>
        <w:t> Paired-end reads, ~8 million reads per sample</w:t>
      </w:r>
    </w:p>
    <w:p w14:paraId="11A2D503" w14:textId="64DA7432" w:rsidR="00EE29FF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To generate the CUT and TAG DNA libraires we used the kit from active motif</w:t>
      </w:r>
    </w:p>
    <w:p w14:paraId="5B5F1ED5" w14:textId="10213947" w:rsidR="008D6DDD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hyperlink r:id="rId7" w:history="1">
        <w:r w:rsidRPr="005145FC">
          <w:rPr>
            <w:rStyle w:val="Hyperlink"/>
            <w:rFonts w:ascii="Aptos" w:hAnsi="Aptos"/>
          </w:rPr>
          <w:t>https://www.activemotif.com/catalog/1395/cut-tag-it-express</w:t>
        </w:r>
      </w:hyperlink>
    </w:p>
    <w:p w14:paraId="366DAEBB" w14:textId="77777777" w:rsidR="008D6DDD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28B27F8B" w14:textId="291F26F6" w:rsidR="00AC5CE1" w:rsidRPr="00AC5CE1" w:rsidRDefault="00AC5CE1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AC5CE1">
        <w:rPr>
          <w:rFonts w:ascii="Aptos" w:hAnsi="Aptos"/>
          <w:b/>
          <w:bCs/>
          <w:color w:val="212121"/>
          <w:u w:val="single"/>
        </w:rPr>
        <w:t>Drosophila spike in</w:t>
      </w:r>
    </w:p>
    <w:p w14:paraId="7CDFF5CE" w14:textId="5B464F85" w:rsidR="00AC5CE1" w:rsidRDefault="00AC5CE1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We have used</w:t>
      </w:r>
      <w:r w:rsidRPr="00AC5CE1">
        <w:rPr>
          <w:rFonts w:ascii="Aptos" w:hAnsi="Aptos"/>
          <w:color w:val="212121"/>
        </w:rPr>
        <w:t xml:space="preserve"> Drosophila melanogaster nuclei as a heterologous spike-in control </w:t>
      </w:r>
      <w:r>
        <w:rPr>
          <w:rFonts w:ascii="Aptos" w:hAnsi="Aptos"/>
          <w:color w:val="212121"/>
        </w:rPr>
        <w:t>th</w:t>
      </w:r>
      <w:r w:rsidR="005B210E">
        <w:rPr>
          <w:rFonts w:ascii="Aptos" w:hAnsi="Aptos"/>
          <w:color w:val="212121"/>
        </w:rPr>
        <w:t>a</w:t>
      </w:r>
      <w:r>
        <w:rPr>
          <w:rFonts w:ascii="Aptos" w:hAnsi="Aptos"/>
          <w:color w:val="212121"/>
        </w:rPr>
        <w:t>t w</w:t>
      </w:r>
      <w:r w:rsidR="005B210E">
        <w:rPr>
          <w:rFonts w:ascii="Aptos" w:hAnsi="Aptos"/>
          <w:color w:val="212121"/>
        </w:rPr>
        <w:t>e</w:t>
      </w:r>
      <w:r>
        <w:rPr>
          <w:rFonts w:ascii="Aptos" w:hAnsi="Aptos"/>
          <w:color w:val="212121"/>
        </w:rPr>
        <w:t xml:space="preserve"> can use as a </w:t>
      </w:r>
      <w:r w:rsidRPr="00AC5CE1">
        <w:rPr>
          <w:rFonts w:ascii="Aptos" w:hAnsi="Aptos"/>
          <w:color w:val="212121"/>
        </w:rPr>
        <w:t>reliable normalization strategy</w:t>
      </w:r>
      <w:r>
        <w:rPr>
          <w:rFonts w:ascii="Aptos" w:hAnsi="Aptos"/>
          <w:color w:val="212121"/>
        </w:rPr>
        <w:t>. Dro</w:t>
      </w:r>
      <w:r w:rsidR="006A473E">
        <w:rPr>
          <w:rFonts w:ascii="Aptos" w:hAnsi="Aptos"/>
          <w:color w:val="212121"/>
        </w:rPr>
        <w:t>so</w:t>
      </w:r>
      <w:r>
        <w:rPr>
          <w:rFonts w:ascii="Aptos" w:hAnsi="Aptos"/>
          <w:color w:val="212121"/>
        </w:rPr>
        <w:t>p</w:t>
      </w:r>
      <w:r w:rsidR="006A473E">
        <w:rPr>
          <w:rFonts w:ascii="Aptos" w:hAnsi="Aptos"/>
          <w:color w:val="212121"/>
        </w:rPr>
        <w:t>h</w:t>
      </w:r>
      <w:r>
        <w:rPr>
          <w:rFonts w:ascii="Aptos" w:hAnsi="Aptos"/>
          <w:color w:val="212121"/>
        </w:rPr>
        <w:t xml:space="preserve">ila spike in is added to all cut and tag replicates. </w:t>
      </w:r>
      <w:r w:rsidR="008D6DDD">
        <w:rPr>
          <w:rFonts w:ascii="Aptos" w:hAnsi="Aptos"/>
          <w:color w:val="212121"/>
        </w:rPr>
        <w:t xml:space="preserve">The product below in the weblink was used. </w:t>
      </w:r>
    </w:p>
    <w:p w14:paraId="2E620420" w14:textId="177095D4" w:rsidR="00296397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hyperlink r:id="rId8" w:history="1">
        <w:r w:rsidRPr="005145FC">
          <w:rPr>
            <w:rStyle w:val="Hyperlink"/>
            <w:rFonts w:ascii="Aptos" w:hAnsi="Aptos"/>
          </w:rPr>
          <w:t>https://www.activemotif.com/catalog/1377/cut-tag-spike-in</w:t>
        </w:r>
      </w:hyperlink>
    </w:p>
    <w:p w14:paraId="1DDF371E" w14:textId="77777777" w:rsidR="008D6DDD" w:rsidRPr="00C96ADD" w:rsidRDefault="008D6D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77945F86" w14:textId="7196B635" w:rsidR="00296397" w:rsidRPr="008D6DDD" w:rsidRDefault="00C96ADD" w:rsidP="00296397">
      <w:pPr>
        <w:pStyle w:val="NormalWeb"/>
        <w:snapToGrid w:val="0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C96ADD">
        <w:rPr>
          <w:rFonts w:ascii="Aptos" w:hAnsi="Aptos"/>
          <w:b/>
          <w:bCs/>
          <w:color w:val="212121"/>
          <w:u w:val="single"/>
        </w:rPr>
        <w:t>Timeline</w:t>
      </w:r>
    </w:p>
    <w:p w14:paraId="774A87BA" w14:textId="57BD3808" w:rsidR="00296397" w:rsidRDefault="00296397" w:rsidP="006233EC">
      <w:pPr>
        <w:pStyle w:val="NormalWeb"/>
        <w:snapToGrid w:val="0"/>
        <w:spacing w:before="0" w:beforeAutospacing="0" w:after="0" w:afterAutospacing="0"/>
        <w:rPr>
          <w:rFonts w:ascii="Aptos" w:hAnsi="Aptos"/>
          <w:color w:val="212121"/>
        </w:rPr>
      </w:pPr>
      <w:r w:rsidRPr="00296397">
        <w:rPr>
          <w:rFonts w:ascii="Aptos" w:hAnsi="Aptos"/>
          <w:color w:val="212121"/>
        </w:rPr>
        <w:t xml:space="preserve">H3K9me3 CUT and Tag samples </w:t>
      </w:r>
      <w:r w:rsidR="008D6DDD">
        <w:rPr>
          <w:rFonts w:ascii="Aptos" w:hAnsi="Aptos"/>
          <w:color w:val="212121"/>
        </w:rPr>
        <w:t>data available NOW</w:t>
      </w:r>
      <w:r w:rsidR="006A473E">
        <w:rPr>
          <w:rFonts w:ascii="Aptos" w:hAnsi="Aptos"/>
          <w:color w:val="212121"/>
        </w:rPr>
        <w:t>.</w:t>
      </w:r>
    </w:p>
    <w:p w14:paraId="796271D1" w14:textId="77777777" w:rsidR="006233EC" w:rsidRDefault="00296397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296397">
        <w:rPr>
          <w:rFonts w:ascii="Aptos" w:hAnsi="Aptos"/>
          <w:color w:val="212121"/>
        </w:rPr>
        <w:t>In revision for manuscript so would be good to have results in December.</w:t>
      </w:r>
    </w:p>
    <w:p w14:paraId="5AC0F173" w14:textId="2C05E657" w:rsidR="00EE29FF" w:rsidRDefault="00296397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296397">
        <w:rPr>
          <w:rFonts w:ascii="Aptos" w:hAnsi="Aptos"/>
          <w:color w:val="212121"/>
        </w:rPr>
        <w:t xml:space="preserve">Grant </w:t>
      </w:r>
      <w:r w:rsidR="00B5491E">
        <w:rPr>
          <w:rFonts w:ascii="Aptos" w:hAnsi="Aptos"/>
          <w:color w:val="212121"/>
        </w:rPr>
        <w:t xml:space="preserve">must </w:t>
      </w:r>
      <w:r w:rsidR="00B5491E" w:rsidRPr="00296397">
        <w:rPr>
          <w:rFonts w:ascii="Aptos" w:hAnsi="Aptos"/>
          <w:color w:val="212121"/>
        </w:rPr>
        <w:t>be</w:t>
      </w:r>
      <w:r w:rsidRPr="00296397">
        <w:rPr>
          <w:rFonts w:ascii="Aptos" w:hAnsi="Aptos"/>
          <w:color w:val="212121"/>
        </w:rPr>
        <w:t xml:space="preserve"> charged before end of </w:t>
      </w:r>
      <w:r w:rsidR="008D6DDD">
        <w:rPr>
          <w:rFonts w:ascii="Aptos" w:hAnsi="Aptos"/>
          <w:color w:val="212121"/>
        </w:rPr>
        <w:t>2025 so need an idea of working hours</w:t>
      </w:r>
      <w:r w:rsidRPr="00296397">
        <w:rPr>
          <w:rFonts w:ascii="Aptos" w:hAnsi="Aptos"/>
          <w:color w:val="212121"/>
        </w:rPr>
        <w:t>.</w:t>
      </w:r>
    </w:p>
    <w:p w14:paraId="578CB857" w14:textId="77777777" w:rsidR="00296397" w:rsidRPr="00296397" w:rsidRDefault="00296397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3BA58834" w14:textId="50B55370" w:rsidR="008D6DDD" w:rsidRPr="006233EC" w:rsidRDefault="00C96A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i/>
          <w:iCs/>
          <w:color w:val="212121"/>
          <w:u w:val="single"/>
        </w:rPr>
      </w:pPr>
      <w:r w:rsidRPr="00C96ADD">
        <w:rPr>
          <w:rFonts w:ascii="Aptos" w:hAnsi="Aptos"/>
          <w:b/>
          <w:bCs/>
          <w:i/>
          <w:iCs/>
          <w:color w:val="212121"/>
          <w:u w:val="single"/>
        </w:rPr>
        <w:t>Biological Questions</w:t>
      </w:r>
    </w:p>
    <w:p w14:paraId="285DFE78" w14:textId="01527288" w:rsidR="008D6DDD" w:rsidRPr="006A473E" w:rsidRDefault="00C96ADD" w:rsidP="0029639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>Where are H3K9me3 peaks located across the genome</w:t>
      </w:r>
      <w:r w:rsidR="006233EC">
        <w:rPr>
          <w:rFonts w:ascii="Aptos" w:hAnsi="Aptos"/>
          <w:color w:val="212121"/>
        </w:rPr>
        <w:t xml:space="preserve"> in iPSCs</w:t>
      </w:r>
      <w:r w:rsidR="00A260D6">
        <w:rPr>
          <w:rFonts w:ascii="Aptos" w:hAnsi="Aptos"/>
          <w:color w:val="212121"/>
        </w:rPr>
        <w:t xml:space="preserve"> and PSM cells</w:t>
      </w:r>
      <w:r w:rsidR="006233EC">
        <w:rPr>
          <w:rFonts w:ascii="Aptos" w:hAnsi="Aptos"/>
          <w:color w:val="212121"/>
        </w:rPr>
        <w:t>?</w:t>
      </w:r>
    </w:p>
    <w:p w14:paraId="4C48888D" w14:textId="0EC6B43F" w:rsidR="008D6DDD" w:rsidRPr="006A473E" w:rsidRDefault="008D6DDD" w:rsidP="0029639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212121"/>
        </w:rPr>
      </w:pPr>
      <w:r w:rsidRPr="00B5491E">
        <w:rPr>
          <w:rFonts w:ascii="Aptos" w:hAnsi="Aptos"/>
          <w:b/>
          <w:bCs/>
          <w:color w:val="212121"/>
        </w:rPr>
        <w:t>Differential analysis</w:t>
      </w:r>
      <w:r>
        <w:rPr>
          <w:rFonts w:ascii="Aptos" w:hAnsi="Aptos"/>
          <w:color w:val="212121"/>
        </w:rPr>
        <w:t xml:space="preserve">: </w:t>
      </w:r>
      <w:r w:rsidR="00C96ADD" w:rsidRPr="00C96ADD">
        <w:rPr>
          <w:rFonts w:ascii="Aptos" w:hAnsi="Aptos"/>
          <w:color w:val="212121"/>
        </w:rPr>
        <w:t xml:space="preserve">How do these </w:t>
      </w:r>
      <w:r w:rsidR="001F4F81">
        <w:rPr>
          <w:rFonts w:ascii="Aptos" w:hAnsi="Aptos"/>
          <w:color w:val="212121"/>
        </w:rPr>
        <w:t>peaks</w:t>
      </w:r>
      <w:r w:rsidR="00C96ADD" w:rsidRPr="00C96ADD">
        <w:rPr>
          <w:rFonts w:ascii="Aptos" w:hAnsi="Aptos"/>
          <w:color w:val="212121"/>
        </w:rPr>
        <w:t xml:space="preserve"> change with differentiation and </w:t>
      </w:r>
      <w:r w:rsidR="00B5491E">
        <w:rPr>
          <w:rFonts w:ascii="Aptos" w:hAnsi="Aptos"/>
          <w:color w:val="212121"/>
        </w:rPr>
        <w:t xml:space="preserve">change with </w:t>
      </w:r>
      <w:r w:rsidR="00C96ADD" w:rsidRPr="00C96ADD">
        <w:rPr>
          <w:rFonts w:ascii="Aptos" w:hAnsi="Aptos"/>
          <w:color w:val="212121"/>
        </w:rPr>
        <w:t>SETDB1 knockdown?</w:t>
      </w:r>
    </w:p>
    <w:p w14:paraId="069BD01A" w14:textId="3A7DE9A2" w:rsidR="008D6DDD" w:rsidRPr="006A473E" w:rsidRDefault="00C96ADD" w:rsidP="0029639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color w:val="212121"/>
        </w:rPr>
        <w:t>Since these marks are associated with </w:t>
      </w:r>
      <w:r w:rsidRPr="00C96ADD">
        <w:rPr>
          <w:rFonts w:ascii="Aptos" w:hAnsi="Aptos"/>
          <w:b/>
          <w:bCs/>
          <w:color w:val="212121"/>
        </w:rPr>
        <w:t>heterochromatic and repetitive regions</w:t>
      </w:r>
      <w:r w:rsidRPr="00C96ADD">
        <w:rPr>
          <w:rFonts w:ascii="Aptos" w:hAnsi="Aptos"/>
          <w:color w:val="212121"/>
        </w:rPr>
        <w:t xml:space="preserve">, we </w:t>
      </w:r>
      <w:r w:rsidR="008D6DDD">
        <w:rPr>
          <w:rFonts w:ascii="Aptos" w:hAnsi="Aptos"/>
          <w:color w:val="212121"/>
        </w:rPr>
        <w:t xml:space="preserve">want </w:t>
      </w:r>
      <w:r w:rsidRPr="00C96ADD">
        <w:rPr>
          <w:rFonts w:ascii="Aptos" w:hAnsi="Aptos"/>
          <w:color w:val="212121"/>
        </w:rPr>
        <w:t>to include </w:t>
      </w:r>
      <w:r w:rsidRPr="00C96ADD">
        <w:rPr>
          <w:rFonts w:ascii="Aptos" w:hAnsi="Aptos"/>
          <w:b/>
          <w:bCs/>
          <w:color w:val="212121"/>
        </w:rPr>
        <w:t>multi-mapping reads</w:t>
      </w:r>
      <w:r w:rsidRPr="00C96ADD">
        <w:rPr>
          <w:rFonts w:ascii="Aptos" w:hAnsi="Aptos"/>
          <w:color w:val="212121"/>
        </w:rPr>
        <w:t xml:space="preserve"> in the analysis to ensure comprehensive detection of </w:t>
      </w:r>
      <w:r w:rsidRPr="008D6DDD">
        <w:rPr>
          <w:rFonts w:ascii="Aptos" w:hAnsi="Aptos"/>
          <w:color w:val="212121"/>
          <w:u w:val="single"/>
        </w:rPr>
        <w:t>repetitive</w:t>
      </w:r>
      <w:r w:rsidRPr="00C96ADD">
        <w:rPr>
          <w:rFonts w:ascii="Aptos" w:hAnsi="Aptos"/>
          <w:color w:val="212121"/>
        </w:rPr>
        <w:t xml:space="preserve"> sequences.</w:t>
      </w:r>
    </w:p>
    <w:p w14:paraId="6C12F417" w14:textId="5DD444EC" w:rsidR="00B5491E" w:rsidRPr="006A473E" w:rsidRDefault="008D6DDD" w:rsidP="008D6DD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B5491E">
        <w:rPr>
          <w:rFonts w:ascii="Aptos" w:hAnsi="Aptos"/>
          <w:color w:val="000000" w:themeColor="text1"/>
        </w:rPr>
        <w:t xml:space="preserve">What are the genes and chromatin </w:t>
      </w:r>
      <w:r w:rsidR="00B5491E" w:rsidRPr="00B5491E">
        <w:rPr>
          <w:rFonts w:ascii="Aptos" w:hAnsi="Aptos"/>
          <w:color w:val="000000" w:themeColor="text1"/>
        </w:rPr>
        <w:t>feature</w:t>
      </w:r>
      <w:r w:rsidRPr="00B5491E">
        <w:rPr>
          <w:rFonts w:ascii="Aptos" w:hAnsi="Aptos"/>
          <w:color w:val="000000" w:themeColor="text1"/>
        </w:rPr>
        <w:t xml:space="preserve"> close by to the peaks</w:t>
      </w:r>
      <w:r w:rsidR="00B5491E" w:rsidRPr="00B5491E">
        <w:rPr>
          <w:rFonts w:ascii="Aptos" w:hAnsi="Aptos"/>
          <w:color w:val="000000" w:themeColor="text1"/>
        </w:rPr>
        <w:t xml:space="preserve"> (within 10kB?)</w:t>
      </w:r>
      <w:r w:rsidRPr="00B5491E">
        <w:rPr>
          <w:rFonts w:ascii="Aptos" w:hAnsi="Aptos"/>
          <w:color w:val="000000" w:themeColor="text1"/>
        </w:rPr>
        <w:t xml:space="preserve">. </w:t>
      </w:r>
    </w:p>
    <w:p w14:paraId="3899BF5A" w14:textId="77777777" w:rsidR="006233EC" w:rsidRDefault="00B5491E" w:rsidP="006233E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B5491E">
        <w:rPr>
          <w:rFonts w:ascii="Aptos" w:hAnsi="Aptos"/>
          <w:color w:val="000000" w:themeColor="text1"/>
        </w:rPr>
        <w:t>Motif enrichment analysis within the peaks?</w:t>
      </w:r>
    </w:p>
    <w:p w14:paraId="204EEA98" w14:textId="4A6A8450" w:rsidR="00B5491E" w:rsidRPr="006233EC" w:rsidRDefault="00B5491E" w:rsidP="006233E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6233EC">
        <w:rPr>
          <w:rFonts w:ascii="Aptos" w:hAnsi="Aptos"/>
          <w:i/>
          <w:iCs/>
          <w:color w:val="000000" w:themeColor="text1"/>
        </w:rPr>
        <w:t>Potentially</w:t>
      </w:r>
      <w:r w:rsidR="006233EC">
        <w:rPr>
          <w:rFonts w:ascii="Aptos" w:hAnsi="Aptos"/>
          <w:color w:val="000000" w:themeColor="text1"/>
        </w:rPr>
        <w:t xml:space="preserve">: </w:t>
      </w:r>
      <w:r w:rsidRPr="006233EC">
        <w:rPr>
          <w:rFonts w:ascii="Aptos" w:hAnsi="Aptos"/>
          <w:color w:val="000000" w:themeColor="text1"/>
        </w:rPr>
        <w:t>correlate ATAC-</w:t>
      </w:r>
      <w:proofErr w:type="spellStart"/>
      <w:r w:rsidRPr="006233EC">
        <w:rPr>
          <w:rFonts w:ascii="Aptos" w:hAnsi="Aptos"/>
          <w:color w:val="000000" w:themeColor="text1"/>
        </w:rPr>
        <w:t>seq</w:t>
      </w:r>
      <w:proofErr w:type="spellEnd"/>
      <w:r w:rsidRPr="006233EC">
        <w:rPr>
          <w:rFonts w:ascii="Aptos" w:hAnsi="Aptos"/>
          <w:color w:val="000000" w:themeColor="text1"/>
        </w:rPr>
        <w:t xml:space="preserve"> changes with H3K9me3 changes. Are the regions that loose accessibility the ones that gain H3K9me3</w:t>
      </w:r>
      <w:r w:rsidR="006233EC" w:rsidRPr="006233EC">
        <w:rPr>
          <w:rFonts w:ascii="Aptos" w:hAnsi="Aptos"/>
          <w:color w:val="000000" w:themeColor="text1"/>
        </w:rPr>
        <w:t>?</w:t>
      </w:r>
    </w:p>
    <w:p w14:paraId="15FAADF7" w14:textId="77777777" w:rsidR="008D6DDD" w:rsidRPr="00C96ADD" w:rsidRDefault="008D6DDD" w:rsidP="008D6DDD">
      <w:pPr>
        <w:pStyle w:val="NormalWeb"/>
        <w:spacing w:before="0" w:beforeAutospacing="0" w:after="0" w:afterAutospacing="0"/>
        <w:rPr>
          <w:rFonts w:ascii="Aptos" w:hAnsi="Aptos"/>
          <w:color w:val="212121"/>
          <w:u w:val="single"/>
        </w:rPr>
      </w:pPr>
    </w:p>
    <w:p w14:paraId="78242EF3" w14:textId="77777777" w:rsidR="004E247A" w:rsidRDefault="004E247A">
      <w:pPr>
        <w:rPr>
          <w:rFonts w:ascii="Aptos" w:eastAsia="Times New Roman" w:hAnsi="Aptos" w:cs="Times New Roman"/>
          <w:b/>
          <w:bCs/>
          <w:color w:val="212121"/>
          <w:kern w:val="0"/>
          <w:u w:val="single"/>
          <w:lang w:eastAsia="en-GB"/>
          <w14:ligatures w14:val="none"/>
        </w:rPr>
      </w:pPr>
      <w:r>
        <w:rPr>
          <w:rFonts w:ascii="Aptos" w:hAnsi="Aptos"/>
          <w:b/>
          <w:bCs/>
          <w:color w:val="212121"/>
          <w:u w:val="single"/>
        </w:rPr>
        <w:br w:type="page"/>
      </w:r>
    </w:p>
    <w:p w14:paraId="2F2ACD0B" w14:textId="15FF2467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C96ADD">
        <w:rPr>
          <w:rFonts w:ascii="Aptos" w:hAnsi="Aptos"/>
          <w:b/>
          <w:bCs/>
          <w:color w:val="212121"/>
          <w:u w:val="single"/>
        </w:rPr>
        <w:lastRenderedPageBreak/>
        <w:t>Data Analysis Plan</w:t>
      </w:r>
      <w:r w:rsidR="00C55410">
        <w:rPr>
          <w:rFonts w:ascii="Aptos" w:hAnsi="Aptos"/>
          <w:b/>
          <w:bCs/>
          <w:color w:val="212121"/>
          <w:u w:val="single"/>
        </w:rPr>
        <w:t xml:space="preserve">: </w:t>
      </w:r>
      <w:r w:rsidRPr="00C96ADD">
        <w:rPr>
          <w:rFonts w:ascii="Aptos" w:hAnsi="Aptos"/>
          <w:b/>
          <w:bCs/>
          <w:color w:val="212121"/>
          <w:u w:val="single"/>
        </w:rPr>
        <w:t>Pipeline Overview</w:t>
      </w:r>
      <w:r w:rsidR="00C55410">
        <w:rPr>
          <w:rFonts w:ascii="Aptos" w:hAnsi="Aptos"/>
          <w:b/>
          <w:bCs/>
          <w:color w:val="212121"/>
          <w:u w:val="single"/>
        </w:rPr>
        <w:t xml:space="preserve"> </w:t>
      </w:r>
      <w:r w:rsidR="00C55410" w:rsidRPr="00C55410">
        <w:rPr>
          <w:rFonts w:ascii="Aptos" w:hAnsi="Aptos"/>
          <w:color w:val="212121"/>
        </w:rPr>
        <w:t xml:space="preserve">(I have no experience so just a </w:t>
      </w:r>
      <w:r w:rsidR="00B5491E">
        <w:rPr>
          <w:rFonts w:ascii="Aptos" w:hAnsi="Aptos"/>
          <w:color w:val="212121"/>
        </w:rPr>
        <w:t xml:space="preserve">wild </w:t>
      </w:r>
      <w:r w:rsidR="00C55410" w:rsidRPr="00C55410">
        <w:rPr>
          <w:rFonts w:ascii="Aptos" w:hAnsi="Aptos"/>
          <w:color w:val="212121"/>
        </w:rPr>
        <w:t>guess)</w:t>
      </w:r>
    </w:p>
    <w:p w14:paraId="1808E67B" w14:textId="7E7163AA" w:rsidR="00C96ADD" w:rsidRP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Alignment:</w:t>
      </w:r>
      <w:r w:rsidRPr="00C96ADD">
        <w:rPr>
          <w:rFonts w:ascii="Aptos" w:hAnsi="Aptos"/>
          <w:color w:val="212121"/>
        </w:rPr>
        <w:t> Align FASTQ reads to the human reference genome using </w:t>
      </w:r>
      <w:r w:rsidRPr="00C96ADD">
        <w:rPr>
          <w:rFonts w:ascii="Aptos" w:hAnsi="Aptos"/>
          <w:b/>
          <w:bCs/>
          <w:color w:val="212121"/>
        </w:rPr>
        <w:t>Bowtie2</w:t>
      </w:r>
      <w:r w:rsidRPr="00C96ADD">
        <w:rPr>
          <w:rFonts w:ascii="Aptos" w:hAnsi="Aptos"/>
          <w:color w:val="212121"/>
        </w:rPr>
        <w:t>.</w:t>
      </w:r>
    </w:p>
    <w:p w14:paraId="287EBB1A" w14:textId="77777777" w:rsidR="00C96ADD" w:rsidRP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Peak Calling:</w:t>
      </w:r>
      <w:r w:rsidRPr="00C96ADD">
        <w:rPr>
          <w:rFonts w:ascii="Aptos" w:hAnsi="Aptos"/>
          <w:color w:val="212121"/>
        </w:rPr>
        <w:t> Identify enriched regions using </w:t>
      </w:r>
      <w:r w:rsidRPr="00C96ADD">
        <w:rPr>
          <w:rFonts w:ascii="Aptos" w:hAnsi="Aptos"/>
          <w:b/>
          <w:bCs/>
          <w:color w:val="212121"/>
        </w:rPr>
        <w:t>MACS2</w:t>
      </w:r>
      <w:r w:rsidRPr="00C96ADD">
        <w:rPr>
          <w:rFonts w:ascii="Aptos" w:hAnsi="Aptos"/>
          <w:color w:val="212121"/>
        </w:rPr>
        <w:t>.</w:t>
      </w:r>
    </w:p>
    <w:p w14:paraId="20DC93B0" w14:textId="77777777" w:rsidR="00C96ADD" w:rsidRP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Quantification:</w:t>
      </w:r>
      <w:r w:rsidRPr="00C96ADD">
        <w:rPr>
          <w:rFonts w:ascii="Aptos" w:hAnsi="Aptos"/>
          <w:color w:val="212121"/>
        </w:rPr>
        <w:t> Generate per-sample peak counts and merge replicates.</w:t>
      </w:r>
    </w:p>
    <w:p w14:paraId="491A861A" w14:textId="77777777" w:rsidR="00C96ADD" w:rsidRP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Annotation:</w:t>
      </w:r>
      <w:r w:rsidRPr="00C96ADD">
        <w:rPr>
          <w:rFonts w:ascii="Aptos" w:hAnsi="Aptos"/>
          <w:color w:val="212121"/>
        </w:rPr>
        <w:t> Annotate peaks relative to genomic features (e.g., promoters, enhancers, repeats).</w:t>
      </w:r>
    </w:p>
    <w:p w14:paraId="19977202" w14:textId="04E6C5A8" w:rsidR="00C96ADD" w:rsidRP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Differential</w:t>
      </w:r>
      <w:r w:rsidR="00C55410" w:rsidRPr="00C55410">
        <w:rPr>
          <w:rFonts w:ascii="Aptos" w:hAnsi="Aptos"/>
          <w:b/>
          <w:bCs/>
          <w:color w:val="212121"/>
        </w:rPr>
        <w:t xml:space="preserve"> </w:t>
      </w:r>
      <w:r w:rsidRPr="00C96ADD">
        <w:rPr>
          <w:rFonts w:ascii="Aptos" w:hAnsi="Aptos"/>
          <w:b/>
          <w:bCs/>
          <w:color w:val="212121"/>
        </w:rPr>
        <w:t>Analysis:</w:t>
      </w:r>
      <w:r w:rsidRPr="00C96ADD">
        <w:rPr>
          <w:rFonts w:ascii="Aptos" w:hAnsi="Aptos"/>
          <w:color w:val="212121"/>
        </w:rPr>
        <w:t> Identify condition-specific peaks using </w:t>
      </w:r>
      <w:r w:rsidRPr="00C96ADD">
        <w:rPr>
          <w:rFonts w:ascii="Aptos" w:hAnsi="Aptos"/>
          <w:b/>
          <w:bCs/>
          <w:color w:val="212121"/>
        </w:rPr>
        <w:t>DESeq2</w:t>
      </w:r>
      <w:r w:rsidRPr="00C96ADD">
        <w:rPr>
          <w:rFonts w:ascii="Aptos" w:hAnsi="Aptos"/>
          <w:color w:val="212121"/>
        </w:rPr>
        <w:t> or </w:t>
      </w:r>
      <w:proofErr w:type="spellStart"/>
      <w:r w:rsidRPr="00C96ADD">
        <w:rPr>
          <w:rFonts w:ascii="Aptos" w:hAnsi="Aptos"/>
          <w:b/>
          <w:bCs/>
          <w:color w:val="212121"/>
        </w:rPr>
        <w:t>DiffBind</w:t>
      </w:r>
      <w:proofErr w:type="spellEnd"/>
      <w:r w:rsidRPr="00C96ADD">
        <w:rPr>
          <w:rFonts w:ascii="Aptos" w:hAnsi="Aptos"/>
          <w:color w:val="212121"/>
        </w:rPr>
        <w:t>.</w:t>
      </w:r>
    </w:p>
    <w:p w14:paraId="61FD730B" w14:textId="77777777" w:rsidR="00C96ADD" w:rsidRDefault="00C96ADD" w:rsidP="0029639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Visualization and Interpretation:</w:t>
      </w:r>
      <w:r w:rsidRPr="00C96ADD">
        <w:rPr>
          <w:rFonts w:ascii="Aptos" w:hAnsi="Aptos"/>
          <w:color w:val="212121"/>
        </w:rPr>
        <w:t> Perform clustering, PCA, and generate genome browser tracks (e.g., IGV).</w:t>
      </w:r>
    </w:p>
    <w:p w14:paraId="0F51035B" w14:textId="77777777" w:rsidR="00C55410" w:rsidRPr="00C96ADD" w:rsidRDefault="00C55410" w:rsidP="00296397">
      <w:pPr>
        <w:pStyle w:val="NormalWeb"/>
        <w:spacing w:before="0" w:beforeAutospacing="0" w:after="0" w:afterAutospacing="0"/>
        <w:ind w:left="720"/>
        <w:rPr>
          <w:rFonts w:ascii="Aptos" w:hAnsi="Aptos"/>
          <w:color w:val="212121"/>
        </w:rPr>
      </w:pPr>
    </w:p>
    <w:p w14:paraId="53334F4D" w14:textId="1E913100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  <w:r w:rsidRPr="00C96ADD">
        <w:rPr>
          <w:rFonts w:ascii="Aptos" w:hAnsi="Aptos"/>
          <w:b/>
          <w:bCs/>
          <w:color w:val="212121"/>
          <w:u w:val="single"/>
        </w:rPr>
        <w:t>Tools and Environment</w:t>
      </w:r>
    </w:p>
    <w:p w14:paraId="727622CC" w14:textId="1D4307D1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 xml:space="preserve">Command line </w:t>
      </w:r>
    </w:p>
    <w:p w14:paraId="3921E68B" w14:textId="77777777" w:rsidR="00C96ADD" w:rsidRP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C96ADD">
        <w:rPr>
          <w:rFonts w:ascii="Aptos" w:hAnsi="Aptos"/>
          <w:b/>
          <w:bCs/>
          <w:color w:val="212121"/>
        </w:rPr>
        <w:t>RStudio</w:t>
      </w:r>
      <w:r w:rsidRPr="00C96ADD">
        <w:rPr>
          <w:rFonts w:ascii="Aptos" w:hAnsi="Aptos"/>
          <w:color w:val="212121"/>
        </w:rPr>
        <w:t> for downstream statistical analysis and visualization</w:t>
      </w:r>
    </w:p>
    <w:p w14:paraId="71704E1A" w14:textId="10EA7AA5" w:rsidR="00C96ADD" w:rsidRDefault="00C96ADD" w:rsidP="00296397">
      <w:pPr>
        <w:pStyle w:val="NormalWeb"/>
        <w:spacing w:before="0" w:beforeAutospacing="0" w:after="0" w:afterAutospacing="0"/>
        <w:rPr>
          <w:rFonts w:ascii="Aptos" w:hAnsi="Aptos"/>
          <w:i/>
          <w:iCs/>
          <w:color w:val="212121"/>
        </w:rPr>
      </w:pPr>
      <w:r w:rsidRPr="00C96ADD">
        <w:rPr>
          <w:rFonts w:ascii="Aptos" w:hAnsi="Aptos"/>
          <w:color w:val="212121"/>
        </w:rPr>
        <w:t>Key packages: </w:t>
      </w:r>
      <w:r w:rsidRPr="00C96ADD">
        <w:rPr>
          <w:rFonts w:ascii="Aptos" w:hAnsi="Aptos"/>
          <w:i/>
          <w:iCs/>
          <w:color w:val="212121"/>
        </w:rPr>
        <w:t>Bowtie2</w:t>
      </w:r>
      <w:r w:rsidRPr="00C96ADD">
        <w:rPr>
          <w:rFonts w:ascii="Aptos" w:hAnsi="Aptos"/>
          <w:color w:val="212121"/>
        </w:rPr>
        <w:t>, </w:t>
      </w:r>
      <w:r w:rsidRPr="00C96ADD">
        <w:rPr>
          <w:rFonts w:ascii="Aptos" w:hAnsi="Aptos"/>
          <w:i/>
          <w:iCs/>
          <w:color w:val="212121"/>
        </w:rPr>
        <w:t>MACS2</w:t>
      </w:r>
      <w:r w:rsidRPr="00C96ADD">
        <w:rPr>
          <w:rFonts w:ascii="Aptos" w:hAnsi="Aptos"/>
          <w:color w:val="212121"/>
        </w:rPr>
        <w:t>, </w:t>
      </w:r>
      <w:r w:rsidRPr="00C96ADD">
        <w:rPr>
          <w:rFonts w:ascii="Aptos" w:hAnsi="Aptos"/>
          <w:i/>
          <w:iCs/>
          <w:color w:val="212121"/>
        </w:rPr>
        <w:t>DESeq2</w:t>
      </w:r>
      <w:r w:rsidRPr="00C96ADD">
        <w:rPr>
          <w:rFonts w:ascii="Aptos" w:hAnsi="Aptos"/>
          <w:color w:val="212121"/>
        </w:rPr>
        <w:t>, </w:t>
      </w:r>
      <w:proofErr w:type="spellStart"/>
      <w:r w:rsidRPr="00C96ADD">
        <w:rPr>
          <w:rFonts w:ascii="Aptos" w:hAnsi="Aptos"/>
          <w:i/>
          <w:iCs/>
          <w:color w:val="212121"/>
        </w:rPr>
        <w:t>DiffBind</w:t>
      </w:r>
      <w:proofErr w:type="spellEnd"/>
      <w:r w:rsidRPr="00C96ADD">
        <w:rPr>
          <w:rFonts w:ascii="Aptos" w:hAnsi="Aptos"/>
          <w:color w:val="212121"/>
        </w:rPr>
        <w:t>, </w:t>
      </w:r>
      <w:r w:rsidR="00C55410" w:rsidRPr="00C55410">
        <w:rPr>
          <w:rFonts w:ascii="Aptos" w:hAnsi="Aptos"/>
          <w:i/>
          <w:iCs/>
          <w:color w:val="212121"/>
        </w:rPr>
        <w:t>etc…?</w:t>
      </w:r>
    </w:p>
    <w:p w14:paraId="7A11A680" w14:textId="77777777" w:rsidR="00B5491E" w:rsidRDefault="00B5491E" w:rsidP="00420FC3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  <w:u w:val="single"/>
        </w:rPr>
      </w:pPr>
    </w:p>
    <w:p w14:paraId="470CCAC0" w14:textId="2B7DDF44" w:rsidR="004365A7" w:rsidRPr="004E247A" w:rsidRDefault="00420FC3" w:rsidP="004E247A">
      <w:pPr>
        <w:rPr>
          <w:rFonts w:ascii="Aptos" w:eastAsia="Times New Roman" w:hAnsi="Aptos" w:cs="Times New Roman"/>
          <w:b/>
          <w:bCs/>
          <w:color w:val="212121"/>
          <w:kern w:val="0"/>
          <w:u w:val="single"/>
          <w:lang w:eastAsia="en-GB"/>
          <w14:ligatures w14:val="none"/>
        </w:rPr>
      </w:pPr>
      <w:r>
        <w:rPr>
          <w:rFonts w:ascii="Aptos" w:hAnsi="Aptos"/>
          <w:b/>
          <w:bCs/>
          <w:color w:val="212121"/>
          <w:u w:val="single"/>
        </w:rPr>
        <w:t>Existing data that may be useful to compare to:</w:t>
      </w:r>
    </w:p>
    <w:p w14:paraId="6ED7A680" w14:textId="45485BE0" w:rsidR="00B5491E" w:rsidRPr="004E247A" w:rsidRDefault="00B5491E" w:rsidP="00B5491E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</w:rPr>
      </w:pPr>
      <w:r w:rsidRPr="00B5491E">
        <w:rPr>
          <w:rFonts w:ascii="Aptos" w:hAnsi="Aptos"/>
          <w:b/>
          <w:bCs/>
          <w:color w:val="212121"/>
        </w:rPr>
        <w:t>A H3K9me3 Cut and TAG paper</w:t>
      </w:r>
      <w:r w:rsidR="004E247A">
        <w:rPr>
          <w:rFonts w:ascii="Aptos" w:hAnsi="Aptos"/>
          <w:b/>
          <w:bCs/>
          <w:color w:val="212121"/>
        </w:rPr>
        <w:t xml:space="preserve">: </w:t>
      </w:r>
      <w:r w:rsidRPr="00B5491E">
        <w:rPr>
          <w:rFonts w:ascii="Aptos" w:hAnsi="Aptos"/>
          <w:color w:val="212121"/>
        </w:rPr>
        <w:t xml:space="preserve">Brandon J Park, Shan Hua, Karli D Casler, Eric Cefaloni, Michael C Ayers, Rahiim </w:t>
      </w:r>
      <w:proofErr w:type="spellStart"/>
      <w:r w:rsidRPr="00B5491E">
        <w:rPr>
          <w:rFonts w:ascii="Aptos" w:hAnsi="Aptos"/>
          <w:color w:val="212121"/>
        </w:rPr>
        <w:t>FLake</w:t>
      </w:r>
      <w:proofErr w:type="spellEnd"/>
      <w:r w:rsidRPr="00B5491E">
        <w:rPr>
          <w:rFonts w:ascii="Aptos" w:hAnsi="Aptos"/>
          <w:color w:val="212121"/>
        </w:rPr>
        <w:t>, Kristin E Murphy, Paula M Vertino, Mitchell R. O’Connell, Patrick J Murphy</w:t>
      </w:r>
      <w:r w:rsidR="004E247A">
        <w:rPr>
          <w:rFonts w:ascii="Aptos" w:hAnsi="Aptos"/>
          <w:b/>
          <w:bCs/>
          <w:color w:val="212121"/>
        </w:rPr>
        <w:t xml:space="preserve">. </w:t>
      </w:r>
      <w:proofErr w:type="spellStart"/>
      <w:r w:rsidRPr="00B5491E">
        <w:rPr>
          <w:rFonts w:ascii="Aptos" w:hAnsi="Aptos"/>
          <w:color w:val="212121"/>
        </w:rPr>
        <w:t>bioRxiv</w:t>
      </w:r>
      <w:proofErr w:type="spellEnd"/>
      <w:r w:rsidRPr="00B5491E">
        <w:rPr>
          <w:rFonts w:ascii="Aptos" w:hAnsi="Aptos"/>
          <w:color w:val="212121"/>
        </w:rPr>
        <w:t xml:space="preserve"> 2025.02.03.636299; </w:t>
      </w:r>
      <w:proofErr w:type="spellStart"/>
      <w:r w:rsidRPr="00B5491E">
        <w:rPr>
          <w:rFonts w:ascii="Aptos" w:hAnsi="Aptos"/>
          <w:color w:val="212121"/>
        </w:rPr>
        <w:t>doi</w:t>
      </w:r>
      <w:proofErr w:type="spellEnd"/>
      <w:r w:rsidRPr="00B5491E">
        <w:rPr>
          <w:rFonts w:ascii="Aptos" w:hAnsi="Aptos"/>
          <w:color w:val="212121"/>
        </w:rPr>
        <w:t xml:space="preserve">: </w:t>
      </w:r>
      <w:hyperlink r:id="rId9" w:history="1">
        <w:r w:rsidRPr="005145FC">
          <w:rPr>
            <w:rStyle w:val="Hyperlink"/>
            <w:rFonts w:ascii="Aptos" w:hAnsi="Aptos"/>
          </w:rPr>
          <w:t>https://doi.org/10.1101/2025.02.03.636299</w:t>
        </w:r>
      </w:hyperlink>
    </w:p>
    <w:p w14:paraId="175E1EA4" w14:textId="77777777" w:rsidR="00B5491E" w:rsidRDefault="00B5491E" w:rsidP="00B5491E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527AC359" w14:textId="135132FC" w:rsidR="00B5491E" w:rsidRPr="004E247A" w:rsidRDefault="00B5491E" w:rsidP="00B5491E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212121"/>
        </w:rPr>
      </w:pPr>
      <w:r w:rsidRPr="00B5491E">
        <w:rPr>
          <w:rFonts w:ascii="Aptos" w:hAnsi="Aptos"/>
          <w:b/>
          <w:bCs/>
          <w:color w:val="212121"/>
        </w:rPr>
        <w:t xml:space="preserve">A H3K9me3 </w:t>
      </w:r>
      <w:proofErr w:type="spellStart"/>
      <w:r>
        <w:rPr>
          <w:rFonts w:ascii="Aptos" w:hAnsi="Aptos"/>
          <w:b/>
          <w:bCs/>
          <w:color w:val="212121"/>
        </w:rPr>
        <w:t>ChIPseq</w:t>
      </w:r>
      <w:proofErr w:type="spellEnd"/>
      <w:r w:rsidRPr="00B5491E">
        <w:rPr>
          <w:rFonts w:ascii="Aptos" w:hAnsi="Aptos"/>
          <w:b/>
          <w:bCs/>
          <w:color w:val="212121"/>
        </w:rPr>
        <w:t xml:space="preserve"> paper</w:t>
      </w:r>
      <w:r w:rsidR="004E247A">
        <w:rPr>
          <w:rFonts w:ascii="Aptos" w:hAnsi="Aptos"/>
          <w:b/>
          <w:bCs/>
          <w:color w:val="212121"/>
        </w:rPr>
        <w:t xml:space="preserve"> </w:t>
      </w:r>
      <w:r>
        <w:rPr>
          <w:rFonts w:ascii="Segoe UI" w:hAnsi="Segoe UI" w:cs="Segoe UI"/>
          <w:color w:val="222222"/>
          <w:shd w:val="clear" w:color="auto" w:fill="FFFFFF"/>
        </w:rPr>
        <w:t>Wang, C., Liu, X., Gao, Y.</w:t>
      </w:r>
      <w:r>
        <w:rPr>
          <w:rStyle w:val="apple-converted-space"/>
          <w:rFonts w:ascii="Segoe UI" w:eastAsiaTheme="majorEastAsia" w:hAnsi="Segoe UI" w:cs="Segoe UI"/>
          <w:color w:val="222222"/>
          <w:shd w:val="clear" w:color="auto" w:fill="FFFFFF"/>
        </w:rPr>
        <w:t> </w:t>
      </w:r>
      <w:r>
        <w:rPr>
          <w:rFonts w:ascii="Segoe UI" w:hAnsi="Segoe UI" w:cs="Segoe UI"/>
          <w:i/>
          <w:iCs/>
          <w:color w:val="222222"/>
        </w:rPr>
        <w:t>et al.</w:t>
      </w:r>
      <w:r>
        <w:rPr>
          <w:rStyle w:val="apple-converted-space"/>
          <w:rFonts w:ascii="Segoe UI" w:eastAsiaTheme="majorEastAsia" w:hAnsi="Segoe UI" w:cs="Segoe UI"/>
          <w:color w:val="222222"/>
          <w:shd w:val="clear" w:color="auto" w:fill="FFFFFF"/>
        </w:rPr>
        <w:t> </w:t>
      </w:r>
      <w:r>
        <w:rPr>
          <w:rFonts w:ascii="Segoe UI" w:hAnsi="Segoe UI" w:cs="Segoe UI"/>
          <w:color w:val="222222"/>
          <w:shd w:val="clear" w:color="auto" w:fill="FFFFFF"/>
        </w:rPr>
        <w:t>Reprogramming of H3K9me3-dependent heterochromatin during mammalian embryo development.</w:t>
      </w:r>
      <w:r>
        <w:rPr>
          <w:rStyle w:val="apple-converted-space"/>
          <w:rFonts w:ascii="Segoe UI" w:eastAsiaTheme="majorEastAsia" w:hAnsi="Segoe UI" w:cs="Segoe UI"/>
          <w:color w:val="222222"/>
          <w:shd w:val="clear" w:color="auto" w:fill="FFFFFF"/>
        </w:rPr>
        <w:t> </w:t>
      </w:r>
      <w:r>
        <w:rPr>
          <w:rFonts w:ascii="Segoe UI" w:hAnsi="Segoe UI" w:cs="Segoe UI"/>
          <w:i/>
          <w:iCs/>
          <w:color w:val="222222"/>
        </w:rPr>
        <w:t xml:space="preserve">Nat Cell </w:t>
      </w:r>
      <w:proofErr w:type="spellStart"/>
      <w:r>
        <w:rPr>
          <w:rFonts w:ascii="Segoe UI" w:hAnsi="Segoe UI" w:cs="Segoe UI"/>
          <w:i/>
          <w:iCs/>
          <w:color w:val="222222"/>
        </w:rPr>
        <w:t>Biol</w:t>
      </w:r>
      <w:proofErr w:type="spellEnd"/>
      <w:r>
        <w:rPr>
          <w:rStyle w:val="apple-converted-space"/>
          <w:rFonts w:ascii="Segoe UI" w:eastAsiaTheme="majorEastAsia" w:hAnsi="Segoe UI" w:cs="Segoe UI"/>
          <w:color w:val="222222"/>
          <w:shd w:val="clear" w:color="auto" w:fill="FFFFFF"/>
        </w:rPr>
        <w:t> </w:t>
      </w:r>
      <w:r>
        <w:rPr>
          <w:rFonts w:ascii="Segoe UI" w:hAnsi="Segoe UI" w:cs="Segoe UI"/>
          <w:b/>
          <w:bCs/>
          <w:color w:val="222222"/>
        </w:rPr>
        <w:t>20</w:t>
      </w:r>
      <w:r>
        <w:rPr>
          <w:rFonts w:ascii="Segoe UI" w:hAnsi="Segoe UI" w:cs="Segoe UI"/>
          <w:color w:val="222222"/>
          <w:shd w:val="clear" w:color="auto" w:fill="FFFFFF"/>
        </w:rPr>
        <w:t xml:space="preserve">, 620–631 (2018). </w:t>
      </w:r>
      <w:hyperlink r:id="rId10" w:history="1">
        <w:r w:rsidRPr="005145FC">
          <w:rPr>
            <w:rStyle w:val="Hyperlink"/>
            <w:rFonts w:ascii="Segoe UI" w:hAnsi="Segoe UI" w:cs="Segoe UI"/>
            <w:shd w:val="clear" w:color="auto" w:fill="FFFFFF"/>
          </w:rPr>
          <w:t>https://doi.org/10.1038/s41556-018-0093-4</w:t>
        </w:r>
      </w:hyperlink>
    </w:p>
    <w:p w14:paraId="7255DCA3" w14:textId="77777777" w:rsidR="00B5491E" w:rsidRDefault="00B5491E" w:rsidP="00B5491E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6BA2395B" w14:textId="621B7595" w:rsidR="00B5491E" w:rsidRDefault="00B5491E" w:rsidP="00B5491E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A260D6">
        <w:rPr>
          <w:rFonts w:ascii="Aptos" w:hAnsi="Aptos"/>
          <w:b/>
          <w:bCs/>
          <w:color w:val="212121"/>
        </w:rPr>
        <w:t>Our own proteomic data</w:t>
      </w:r>
      <w:r w:rsidRPr="004365A7">
        <w:rPr>
          <w:rFonts w:ascii="Aptos" w:hAnsi="Aptos"/>
          <w:color w:val="212121"/>
        </w:rPr>
        <w:t xml:space="preserve">: we have whole cell proteomic data for </w:t>
      </w:r>
      <w:proofErr w:type="spellStart"/>
      <w:proofErr w:type="gramStart"/>
      <w:r w:rsidRPr="004365A7">
        <w:rPr>
          <w:rFonts w:ascii="Aptos" w:hAnsi="Aptos"/>
          <w:color w:val="212121"/>
        </w:rPr>
        <w:t>i</w:t>
      </w:r>
      <w:r>
        <w:rPr>
          <w:rFonts w:ascii="Aptos" w:hAnsi="Aptos"/>
          <w:color w:val="212121"/>
        </w:rPr>
        <w:t>P</w:t>
      </w:r>
      <w:r w:rsidRPr="004365A7">
        <w:rPr>
          <w:rFonts w:ascii="Aptos" w:hAnsi="Aptos"/>
          <w:color w:val="212121"/>
        </w:rPr>
        <w:t>S</w:t>
      </w:r>
      <w:proofErr w:type="spellEnd"/>
      <w:proofErr w:type="gramEnd"/>
      <w:r w:rsidRPr="004365A7">
        <w:rPr>
          <w:rFonts w:ascii="Aptos" w:hAnsi="Aptos"/>
          <w:color w:val="212121"/>
        </w:rPr>
        <w:t xml:space="preserve"> and 48 hour diff</w:t>
      </w:r>
      <w:r>
        <w:rPr>
          <w:rFonts w:ascii="Aptos" w:hAnsi="Aptos"/>
          <w:color w:val="212121"/>
        </w:rPr>
        <w:t xml:space="preserve">erentiated cells that is included in our manuscript. </w:t>
      </w:r>
    </w:p>
    <w:p w14:paraId="30F7874D" w14:textId="77777777" w:rsidR="00B5491E" w:rsidRPr="004365A7" w:rsidRDefault="00B5491E" w:rsidP="00B5491E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</w:p>
    <w:p w14:paraId="70BD8FF6" w14:textId="249B1B37" w:rsidR="004365A7" w:rsidRPr="00C96ADD" w:rsidRDefault="004365A7" w:rsidP="00420FC3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4365A7">
        <w:rPr>
          <w:rFonts w:ascii="Aptos" w:hAnsi="Aptos"/>
          <w:color w:val="212121"/>
        </w:rPr>
        <w:t xml:space="preserve">This manuscript has RNA </w:t>
      </w:r>
      <w:proofErr w:type="spellStart"/>
      <w:r w:rsidRPr="004365A7">
        <w:rPr>
          <w:rFonts w:ascii="Aptos" w:hAnsi="Aptos"/>
          <w:color w:val="212121"/>
        </w:rPr>
        <w:t>seq</w:t>
      </w:r>
      <w:proofErr w:type="spellEnd"/>
      <w:r w:rsidRPr="004365A7">
        <w:rPr>
          <w:rFonts w:ascii="Aptos" w:hAnsi="Aptos"/>
          <w:color w:val="212121"/>
        </w:rPr>
        <w:t xml:space="preserve"> data for some similar biological conditions as ours:</w:t>
      </w:r>
    </w:p>
    <w:p w14:paraId="672049BE" w14:textId="12E6A539" w:rsidR="00420FC3" w:rsidRDefault="004365A7" w:rsidP="00296397">
      <w:pPr>
        <w:pStyle w:val="NormalWeb"/>
        <w:spacing w:before="0" w:beforeAutospacing="0" w:after="0" w:afterAutospacing="0"/>
        <w:rPr>
          <w:rFonts w:ascii="Aptos" w:hAnsi="Aptos"/>
          <w:color w:val="212121"/>
        </w:rPr>
      </w:pPr>
      <w:r w:rsidRPr="004365A7">
        <w:rPr>
          <w:rFonts w:ascii="Aptos" w:hAnsi="Aptos"/>
          <w:color w:val="212121"/>
        </w:rPr>
        <w:t xml:space="preserve">Diaz-Cuadros M, Wagner DE, </w:t>
      </w:r>
      <w:proofErr w:type="spellStart"/>
      <w:r w:rsidRPr="004365A7">
        <w:rPr>
          <w:rFonts w:ascii="Aptos" w:hAnsi="Aptos"/>
          <w:color w:val="212121"/>
        </w:rPr>
        <w:t>Budjan</w:t>
      </w:r>
      <w:proofErr w:type="spellEnd"/>
      <w:r w:rsidRPr="004365A7">
        <w:rPr>
          <w:rFonts w:ascii="Aptos" w:hAnsi="Aptos"/>
          <w:color w:val="212121"/>
        </w:rPr>
        <w:t xml:space="preserve"> C, </w:t>
      </w:r>
      <w:proofErr w:type="spellStart"/>
      <w:r w:rsidRPr="004365A7">
        <w:rPr>
          <w:rFonts w:ascii="Aptos" w:hAnsi="Aptos"/>
          <w:color w:val="212121"/>
        </w:rPr>
        <w:t>Hubaud</w:t>
      </w:r>
      <w:proofErr w:type="spellEnd"/>
      <w:r w:rsidRPr="004365A7">
        <w:rPr>
          <w:rFonts w:ascii="Aptos" w:hAnsi="Aptos"/>
          <w:color w:val="212121"/>
        </w:rPr>
        <w:t xml:space="preserve"> A, Tarazona OA, Donelly S, Michaut A, Al Tanoury Z, Yoshioka-Kobayashi K, </w:t>
      </w:r>
      <w:proofErr w:type="spellStart"/>
      <w:r w:rsidRPr="004365A7">
        <w:rPr>
          <w:rFonts w:ascii="Aptos" w:hAnsi="Aptos"/>
          <w:color w:val="212121"/>
        </w:rPr>
        <w:t>Niino</w:t>
      </w:r>
      <w:proofErr w:type="spellEnd"/>
      <w:r w:rsidRPr="004365A7">
        <w:rPr>
          <w:rFonts w:ascii="Aptos" w:hAnsi="Aptos"/>
          <w:color w:val="212121"/>
        </w:rPr>
        <w:t xml:space="preserve"> Y, Kageyama R, Miyawaki A, </w:t>
      </w:r>
      <w:proofErr w:type="spellStart"/>
      <w:r w:rsidRPr="004365A7">
        <w:rPr>
          <w:rFonts w:ascii="Aptos" w:hAnsi="Aptos"/>
          <w:color w:val="212121"/>
        </w:rPr>
        <w:t>Touboul</w:t>
      </w:r>
      <w:proofErr w:type="spellEnd"/>
      <w:r w:rsidRPr="004365A7">
        <w:rPr>
          <w:rFonts w:ascii="Aptos" w:hAnsi="Aptos"/>
          <w:color w:val="212121"/>
        </w:rPr>
        <w:t xml:space="preserve"> J, </w:t>
      </w:r>
      <w:proofErr w:type="spellStart"/>
      <w:r w:rsidRPr="004365A7">
        <w:rPr>
          <w:rFonts w:ascii="Aptos" w:hAnsi="Aptos"/>
          <w:color w:val="212121"/>
        </w:rPr>
        <w:t>Pourquié</w:t>
      </w:r>
      <w:proofErr w:type="spellEnd"/>
      <w:r w:rsidRPr="004365A7">
        <w:rPr>
          <w:rFonts w:ascii="Aptos" w:hAnsi="Aptos"/>
          <w:color w:val="212121"/>
        </w:rPr>
        <w:t xml:space="preserve"> O. In vitro characterization of the human segmentation clock. Nature. 2020 Apr;580(7801):113-118. </w:t>
      </w:r>
      <w:proofErr w:type="spellStart"/>
      <w:r w:rsidRPr="004365A7">
        <w:rPr>
          <w:rFonts w:ascii="Aptos" w:hAnsi="Aptos"/>
          <w:color w:val="212121"/>
        </w:rPr>
        <w:t>doi</w:t>
      </w:r>
      <w:proofErr w:type="spellEnd"/>
      <w:r w:rsidRPr="004365A7">
        <w:rPr>
          <w:rFonts w:ascii="Aptos" w:hAnsi="Aptos"/>
          <w:color w:val="212121"/>
        </w:rPr>
        <w:t xml:space="preserve">: 10.1038/s41586-019-1885-9. </w:t>
      </w:r>
      <w:proofErr w:type="spellStart"/>
      <w:r w:rsidRPr="004365A7">
        <w:rPr>
          <w:rFonts w:ascii="Aptos" w:hAnsi="Aptos"/>
          <w:color w:val="212121"/>
        </w:rPr>
        <w:t>Epub</w:t>
      </w:r>
      <w:proofErr w:type="spellEnd"/>
      <w:r w:rsidRPr="004365A7">
        <w:rPr>
          <w:rFonts w:ascii="Aptos" w:hAnsi="Aptos"/>
          <w:color w:val="212121"/>
        </w:rPr>
        <w:t xml:space="preserve"> 2020 Jan 8. PMID: 31915384; PMCID: PMC7336868.</w:t>
      </w:r>
    </w:p>
    <w:p w14:paraId="1355848A" w14:textId="317016F5" w:rsidR="00420FC3" w:rsidRPr="00C55410" w:rsidRDefault="00B5491E" w:rsidP="004E247A">
      <w:pPr>
        <w:pStyle w:val="NormalWeb"/>
        <w:spacing w:after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This manuscript does </w:t>
      </w:r>
      <w:proofErr w:type="spellStart"/>
      <w:r>
        <w:rPr>
          <w:rFonts w:ascii="Aptos" w:hAnsi="Aptos"/>
          <w:color w:val="212121"/>
        </w:rPr>
        <w:t>ATACseq</w:t>
      </w:r>
      <w:proofErr w:type="spellEnd"/>
      <w:r>
        <w:rPr>
          <w:rFonts w:ascii="Aptos" w:hAnsi="Aptos"/>
          <w:color w:val="212121"/>
        </w:rPr>
        <w:t xml:space="preserve"> upon differentiation: </w:t>
      </w:r>
      <w:r w:rsidR="007E09D1" w:rsidRPr="007E09D1">
        <w:rPr>
          <w:rFonts w:ascii="Aptos" w:hAnsi="Aptos"/>
          <w:color w:val="212121"/>
        </w:rPr>
        <w:t xml:space="preserve">Pedro Madrigal, Siwei Deng, </w:t>
      </w:r>
      <w:proofErr w:type="spellStart"/>
      <w:r w:rsidR="007E09D1" w:rsidRPr="007E09D1">
        <w:rPr>
          <w:rFonts w:ascii="Aptos" w:hAnsi="Aptos"/>
          <w:color w:val="212121"/>
        </w:rPr>
        <w:t>Yuliang</w:t>
      </w:r>
      <w:proofErr w:type="spellEnd"/>
      <w:r w:rsidR="007E09D1" w:rsidRPr="007E09D1">
        <w:rPr>
          <w:rFonts w:ascii="Aptos" w:hAnsi="Aptos"/>
          <w:color w:val="212121"/>
        </w:rPr>
        <w:t xml:space="preserve"> Feng, Stefania Militi, Kim Jee Goh, Reshma </w:t>
      </w:r>
      <w:proofErr w:type="spellStart"/>
      <w:r w:rsidR="007E09D1" w:rsidRPr="007E09D1">
        <w:rPr>
          <w:rFonts w:ascii="Aptos" w:hAnsi="Aptos"/>
          <w:color w:val="212121"/>
        </w:rPr>
        <w:t>Nibhani</w:t>
      </w:r>
      <w:proofErr w:type="spellEnd"/>
      <w:r w:rsidR="007E09D1" w:rsidRPr="007E09D1">
        <w:rPr>
          <w:rFonts w:ascii="Aptos" w:hAnsi="Aptos"/>
          <w:color w:val="212121"/>
        </w:rPr>
        <w:t xml:space="preserve">, Rodrigo Grandy, Anna Osnato, Daniel Ortmann, Stephanie Brown &amp; Siim </w:t>
      </w:r>
      <w:proofErr w:type="spellStart"/>
      <w:r w:rsidR="007E09D1" w:rsidRPr="007E09D1">
        <w:rPr>
          <w:rFonts w:ascii="Aptos" w:hAnsi="Aptos"/>
          <w:color w:val="212121"/>
        </w:rPr>
        <w:t>Pauklin</w:t>
      </w:r>
      <w:proofErr w:type="spellEnd"/>
      <w:r w:rsidR="007E09D1">
        <w:rPr>
          <w:rFonts w:ascii="Aptos" w:hAnsi="Aptos"/>
          <w:color w:val="212121"/>
        </w:rPr>
        <w:t xml:space="preserve">. </w:t>
      </w:r>
      <w:r w:rsidR="007E09D1" w:rsidRPr="007E09D1">
        <w:rPr>
          <w:rFonts w:ascii="Aptos" w:hAnsi="Aptos"/>
          <w:color w:val="212121"/>
        </w:rPr>
        <w:t>Nature Communications volume 14, Article number: 405 (2023)</w:t>
      </w:r>
    </w:p>
    <w:sectPr w:rsidR="00420FC3" w:rsidRPr="00C55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DBF2" w14:textId="77777777" w:rsidR="00FD6425" w:rsidRDefault="00FD6425" w:rsidP="004E247A">
      <w:pPr>
        <w:spacing w:after="0" w:line="240" w:lineRule="auto"/>
      </w:pPr>
      <w:r>
        <w:separator/>
      </w:r>
    </w:p>
  </w:endnote>
  <w:endnote w:type="continuationSeparator" w:id="0">
    <w:p w14:paraId="1DD5C8D9" w14:textId="77777777" w:rsidR="00FD6425" w:rsidRDefault="00FD6425" w:rsidP="004E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042B" w14:textId="77777777" w:rsidR="00FD6425" w:rsidRDefault="00FD6425" w:rsidP="004E247A">
      <w:pPr>
        <w:spacing w:after="0" w:line="240" w:lineRule="auto"/>
      </w:pPr>
      <w:r>
        <w:separator/>
      </w:r>
    </w:p>
  </w:footnote>
  <w:footnote w:type="continuationSeparator" w:id="0">
    <w:p w14:paraId="40250199" w14:textId="77777777" w:rsidR="00FD6425" w:rsidRDefault="00FD6425" w:rsidP="004E2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E3C"/>
    <w:multiLevelType w:val="multilevel"/>
    <w:tmpl w:val="377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D0018"/>
    <w:multiLevelType w:val="hybridMultilevel"/>
    <w:tmpl w:val="0B307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2593D"/>
    <w:multiLevelType w:val="multilevel"/>
    <w:tmpl w:val="889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5C11"/>
    <w:multiLevelType w:val="multilevel"/>
    <w:tmpl w:val="969EB3B0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EB24C80"/>
    <w:multiLevelType w:val="multilevel"/>
    <w:tmpl w:val="FB9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F01E2"/>
    <w:multiLevelType w:val="hybridMultilevel"/>
    <w:tmpl w:val="DA568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22859"/>
    <w:multiLevelType w:val="multilevel"/>
    <w:tmpl w:val="377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B169E"/>
    <w:multiLevelType w:val="multilevel"/>
    <w:tmpl w:val="D9A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A6400"/>
    <w:multiLevelType w:val="multilevel"/>
    <w:tmpl w:val="5ED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91125"/>
    <w:multiLevelType w:val="multilevel"/>
    <w:tmpl w:val="E260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D6766"/>
    <w:multiLevelType w:val="multilevel"/>
    <w:tmpl w:val="067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D1E62"/>
    <w:multiLevelType w:val="multilevel"/>
    <w:tmpl w:val="BFA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B348B"/>
    <w:multiLevelType w:val="multilevel"/>
    <w:tmpl w:val="EFE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C3B98"/>
    <w:multiLevelType w:val="multilevel"/>
    <w:tmpl w:val="EF0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45508">
    <w:abstractNumId w:val="8"/>
  </w:num>
  <w:num w:numId="2" w16cid:durableId="1418861545">
    <w:abstractNumId w:val="7"/>
  </w:num>
  <w:num w:numId="3" w16cid:durableId="1178231340">
    <w:abstractNumId w:val="13"/>
  </w:num>
  <w:num w:numId="4" w16cid:durableId="192227256">
    <w:abstractNumId w:val="10"/>
  </w:num>
  <w:num w:numId="5" w16cid:durableId="2040811137">
    <w:abstractNumId w:val="12"/>
  </w:num>
  <w:num w:numId="6" w16cid:durableId="791480647">
    <w:abstractNumId w:val="9"/>
  </w:num>
  <w:num w:numId="7" w16cid:durableId="1051735859">
    <w:abstractNumId w:val="2"/>
  </w:num>
  <w:num w:numId="8" w16cid:durableId="1173691006">
    <w:abstractNumId w:val="4"/>
  </w:num>
  <w:num w:numId="9" w16cid:durableId="644697325">
    <w:abstractNumId w:val="11"/>
  </w:num>
  <w:num w:numId="10" w16cid:durableId="314142092">
    <w:abstractNumId w:val="6"/>
  </w:num>
  <w:num w:numId="11" w16cid:durableId="995719104">
    <w:abstractNumId w:val="3"/>
  </w:num>
  <w:num w:numId="12" w16cid:durableId="1626302843">
    <w:abstractNumId w:val="0"/>
  </w:num>
  <w:num w:numId="13" w16cid:durableId="1550532665">
    <w:abstractNumId w:val="1"/>
  </w:num>
  <w:num w:numId="14" w16cid:durableId="953947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0E"/>
    <w:rsid w:val="00022701"/>
    <w:rsid w:val="000A191B"/>
    <w:rsid w:val="000A1A5C"/>
    <w:rsid w:val="000E651B"/>
    <w:rsid w:val="0015796B"/>
    <w:rsid w:val="001F4F81"/>
    <w:rsid w:val="00296397"/>
    <w:rsid w:val="00420FC3"/>
    <w:rsid w:val="004365A7"/>
    <w:rsid w:val="004C1BE6"/>
    <w:rsid w:val="004E247A"/>
    <w:rsid w:val="00521D0D"/>
    <w:rsid w:val="005B210E"/>
    <w:rsid w:val="006233EC"/>
    <w:rsid w:val="006777BA"/>
    <w:rsid w:val="006A473E"/>
    <w:rsid w:val="007E09D1"/>
    <w:rsid w:val="008C783B"/>
    <w:rsid w:val="008D6DDD"/>
    <w:rsid w:val="00954CEC"/>
    <w:rsid w:val="00A260D6"/>
    <w:rsid w:val="00AC5CE1"/>
    <w:rsid w:val="00B5491E"/>
    <w:rsid w:val="00BF617E"/>
    <w:rsid w:val="00C55410"/>
    <w:rsid w:val="00C96ADD"/>
    <w:rsid w:val="00CC7ED8"/>
    <w:rsid w:val="00D420D1"/>
    <w:rsid w:val="00D87CF4"/>
    <w:rsid w:val="00DC53E4"/>
    <w:rsid w:val="00E10F24"/>
    <w:rsid w:val="00E33347"/>
    <w:rsid w:val="00E70D99"/>
    <w:rsid w:val="00EC770E"/>
    <w:rsid w:val="00EE29FF"/>
    <w:rsid w:val="00FD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63BC"/>
  <w15:chartTrackingRefBased/>
  <w15:docId w15:val="{876679B3-C709-3245-AD8A-74CE57C3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D6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DD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5491E"/>
  </w:style>
  <w:style w:type="paragraph" w:styleId="Header">
    <w:name w:val="header"/>
    <w:basedOn w:val="Normal"/>
    <w:link w:val="HeaderChar"/>
    <w:uiPriority w:val="99"/>
    <w:unhideWhenUsed/>
    <w:rsid w:val="004E2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47A"/>
  </w:style>
  <w:style w:type="paragraph" w:styleId="Footer">
    <w:name w:val="footer"/>
    <w:basedOn w:val="Normal"/>
    <w:link w:val="FooterChar"/>
    <w:uiPriority w:val="99"/>
    <w:unhideWhenUsed/>
    <w:rsid w:val="004E2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47A"/>
  </w:style>
  <w:style w:type="character" w:styleId="FollowedHyperlink">
    <w:name w:val="FollowedHyperlink"/>
    <w:basedOn w:val="DefaultParagraphFont"/>
    <w:uiPriority w:val="99"/>
    <w:semiHidden/>
    <w:unhideWhenUsed/>
    <w:rsid w:val="004E24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tivemotif.com/catalog/1377/cut-tag-spike-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ctivemotif.com/catalog/1395/cut-tag-it-expre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i.org/10.1038/s41556-018-0093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1/2025.02.03.636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Wright (Staff)</dc:creator>
  <cp:keywords/>
  <dc:description/>
  <cp:lastModifiedBy>Jane Wright (Staff)</cp:lastModifiedBy>
  <cp:revision>2</cp:revision>
  <dcterms:created xsi:type="dcterms:W3CDTF">2025-11-18T19:48:00Z</dcterms:created>
  <dcterms:modified xsi:type="dcterms:W3CDTF">2025-11-18T19:48:00Z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2025-11-06T15:03:54Z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768fdf26-1d69-4fc1-a4e9-890e5073d030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