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B5448" w14:textId="34099A9C" w:rsidR="00EC2719" w:rsidRPr="00E35440" w:rsidRDefault="00EC2719" w:rsidP="00EC2719">
      <w:pPr>
        <w:jc w:val="both"/>
        <w:rPr>
          <w:b/>
          <w:bCs/>
        </w:rPr>
      </w:pPr>
      <w:r w:rsidRPr="00E35440">
        <w:rPr>
          <w:b/>
          <w:bCs/>
        </w:rPr>
        <w:t>Background</w:t>
      </w:r>
    </w:p>
    <w:p w14:paraId="3DE35EBA" w14:textId="4F30422A" w:rsidR="003011FC" w:rsidRPr="00480462" w:rsidRDefault="001C3811" w:rsidP="00EC2719">
      <w:pPr>
        <w:jc w:val="both"/>
      </w:pPr>
      <w:r w:rsidRPr="00480462">
        <w:t xml:space="preserve">The type VI </w:t>
      </w:r>
      <w:r w:rsidR="00E03D86" w:rsidRPr="00480462">
        <w:t>secretion</w:t>
      </w:r>
      <w:r w:rsidRPr="00480462">
        <w:t xml:space="preserve"> system </w:t>
      </w:r>
      <w:r w:rsidR="00975806" w:rsidRPr="00480462">
        <w:t xml:space="preserve">(T6SS) </w:t>
      </w:r>
      <w:r w:rsidRPr="00480462">
        <w:t xml:space="preserve">is a versatile bacterial </w:t>
      </w:r>
      <w:r w:rsidR="00E03D86" w:rsidRPr="00480462">
        <w:t>nanoweapon</w:t>
      </w:r>
      <w:r w:rsidRPr="00480462">
        <w:t xml:space="preserve"> that promotes </w:t>
      </w:r>
      <w:r w:rsidR="00E03D86" w:rsidRPr="00480462">
        <w:t>interspecies</w:t>
      </w:r>
      <w:r w:rsidRPr="00480462">
        <w:t xml:space="preserve"> competition </w:t>
      </w:r>
      <w:r w:rsidR="00480462" w:rsidRPr="00480462">
        <w:t>by injecting</w:t>
      </w:r>
      <w:r w:rsidRPr="00480462">
        <w:t xml:space="preserve"> toxic </w:t>
      </w:r>
      <w:r w:rsidR="00E03D86" w:rsidRPr="00480462">
        <w:t>effector</w:t>
      </w:r>
      <w:r w:rsidRPr="00480462">
        <w:t xml:space="preserve"> proteins into </w:t>
      </w:r>
      <w:r w:rsidR="00E03D86" w:rsidRPr="00480462">
        <w:t>competitor</w:t>
      </w:r>
      <w:r w:rsidRPr="00480462">
        <w:t xml:space="preserve"> cells. We have i</w:t>
      </w:r>
      <w:r w:rsidR="00E03D86" w:rsidRPr="00480462">
        <w:t xml:space="preserve">dentified </w:t>
      </w:r>
      <w:r w:rsidR="009C2006" w:rsidRPr="00480462">
        <w:t>two</w:t>
      </w:r>
      <w:r w:rsidRPr="00480462">
        <w:t xml:space="preserve"> novel T6SS</w:t>
      </w:r>
      <w:r w:rsidR="00480462" w:rsidRPr="00480462">
        <w:t xml:space="preserve">-delivered </w:t>
      </w:r>
      <w:r w:rsidRPr="00480462">
        <w:t>toxin</w:t>
      </w:r>
      <w:r w:rsidR="009C2006" w:rsidRPr="00480462">
        <w:t>s</w:t>
      </w:r>
      <w:r w:rsidRPr="00480462">
        <w:t xml:space="preserve"> from </w:t>
      </w:r>
      <w:r w:rsidRPr="00D83225">
        <w:rPr>
          <w:i/>
          <w:iCs/>
        </w:rPr>
        <w:t xml:space="preserve">Serratia marcescens </w:t>
      </w:r>
      <w:r w:rsidRPr="00480462">
        <w:t>(denoted Ssp4</w:t>
      </w:r>
      <w:r w:rsidR="009C2006" w:rsidRPr="00480462">
        <w:t xml:space="preserve"> and Ssp6</w:t>
      </w:r>
      <w:r w:rsidRPr="00480462">
        <w:t>) which</w:t>
      </w:r>
      <w:r w:rsidR="00480462" w:rsidRPr="00480462">
        <w:t xml:space="preserve"> </w:t>
      </w:r>
      <w:r w:rsidRPr="00480462">
        <w:t xml:space="preserve">promote membrane depolarisation </w:t>
      </w:r>
      <w:r w:rsidR="00D83225">
        <w:t>of the target cell</w:t>
      </w:r>
      <w:r w:rsidRPr="00480462">
        <w:t xml:space="preserve">. </w:t>
      </w:r>
      <w:r w:rsidR="00480462" w:rsidRPr="00480462">
        <w:t>T</w:t>
      </w:r>
      <w:r w:rsidR="00D075E0" w:rsidRPr="00480462">
        <w:t xml:space="preserve">he mechanisms underpinning Ssp4 </w:t>
      </w:r>
      <w:r w:rsidR="00377CE5">
        <w:t>/</w:t>
      </w:r>
      <w:r w:rsidR="00D075E0" w:rsidRPr="00480462">
        <w:t xml:space="preserve"> Ssp6 toxicity have yet to be elucidated</w:t>
      </w:r>
      <w:r w:rsidR="00970C0B">
        <w:t>.</w:t>
      </w:r>
      <w:r w:rsidR="0004316A">
        <w:t xml:space="preserve"> </w:t>
      </w:r>
    </w:p>
    <w:p w14:paraId="02518707" w14:textId="76233224" w:rsidR="00D075E0" w:rsidRPr="00480462" w:rsidRDefault="00C26875" w:rsidP="00EC2719">
      <w:pPr>
        <w:jc w:val="both"/>
      </w:pPr>
      <w:r w:rsidRPr="00480462">
        <w:t xml:space="preserve">Transposon insertion sequencing (Tn-seq) </w:t>
      </w:r>
      <w:r w:rsidR="00E67078" w:rsidRPr="00480462">
        <w:t>is a</w:t>
      </w:r>
      <w:r w:rsidR="00D83225">
        <w:t xml:space="preserve"> high throughput technology</w:t>
      </w:r>
      <w:r w:rsidR="00E67078" w:rsidRPr="00480462">
        <w:t xml:space="preserve"> that allows a library of </w:t>
      </w:r>
      <w:r w:rsidR="00480462" w:rsidRPr="00480462">
        <w:t xml:space="preserve">bacterial </w:t>
      </w:r>
      <w:r w:rsidR="00E67078" w:rsidRPr="00480462">
        <w:t xml:space="preserve">transposon mutants to be screened </w:t>
      </w:r>
      <w:r w:rsidR="00E67078" w:rsidRPr="00480462">
        <w:rPr>
          <w:i/>
          <w:iCs/>
        </w:rPr>
        <w:t>en mass</w:t>
      </w:r>
      <w:r w:rsidR="00E67078" w:rsidRPr="00480462">
        <w:t xml:space="preserve"> to identify gene</w:t>
      </w:r>
      <w:r w:rsidR="00480462" w:rsidRPr="00480462">
        <w:t>tic</w:t>
      </w:r>
      <w:r w:rsidR="00E67078" w:rsidRPr="00480462">
        <w:t xml:space="preserve"> </w:t>
      </w:r>
      <w:r w:rsidR="00480462" w:rsidRPr="00480462">
        <w:t>disruptions</w:t>
      </w:r>
      <w:r w:rsidR="00E67078" w:rsidRPr="00480462">
        <w:t xml:space="preserve"> that impart a fitness cost or benefit</w:t>
      </w:r>
      <w:r w:rsidR="00E35440">
        <w:t xml:space="preserve"> under</w:t>
      </w:r>
      <w:r w:rsidR="00D83225">
        <w:t xml:space="preserve"> s</w:t>
      </w:r>
      <w:r w:rsidR="00E35440">
        <w:t>elected conditions</w:t>
      </w:r>
      <w:r w:rsidR="00377CE5">
        <w:t xml:space="preserve"> [1]</w:t>
      </w:r>
      <w:r w:rsidR="00E67078" w:rsidRPr="00480462">
        <w:t xml:space="preserve">. </w:t>
      </w:r>
      <w:r w:rsidR="00D83225">
        <w:t>M</w:t>
      </w:r>
      <w:r w:rsidR="00E35440">
        <w:t>utants</w:t>
      </w:r>
      <w:r w:rsidR="00D075E0" w:rsidRPr="00480462">
        <w:t xml:space="preserve"> with a fitness advantage </w:t>
      </w:r>
      <w:r w:rsidR="00D83225">
        <w:t>will</w:t>
      </w:r>
      <w:r w:rsidR="00D075E0" w:rsidRPr="00480462">
        <w:t xml:space="preserve"> outcompete those with a fitness disadvantage</w:t>
      </w:r>
      <w:r w:rsidR="00D83225">
        <w:t xml:space="preserve">, and this is reflected by an increased frequency of sequencing reads that map to the corresponding transposon insertion site when the surviving library cells are subjected to next generation sequencing. </w:t>
      </w:r>
      <w:r w:rsidR="00970BC3" w:rsidRPr="00480462">
        <w:t xml:space="preserve">Comparing the distribution of reads following different treatments (for example </w:t>
      </w:r>
      <w:r w:rsidR="00D83225">
        <w:t xml:space="preserve">Ssp4 </w:t>
      </w:r>
      <w:r w:rsidR="00447A73">
        <w:t xml:space="preserve">vs </w:t>
      </w:r>
      <w:r w:rsidR="000670E4">
        <w:t>no</w:t>
      </w:r>
      <w:r w:rsidR="00447A73">
        <w:t xml:space="preserve"> </w:t>
      </w:r>
      <w:r w:rsidR="00D83225">
        <w:t>intoxication</w:t>
      </w:r>
      <w:r w:rsidR="00970BC3" w:rsidRPr="00480462">
        <w:t xml:space="preserve">) can identify </w:t>
      </w:r>
      <w:r w:rsidR="000151EC">
        <w:t>ORF</w:t>
      </w:r>
      <w:r w:rsidR="00970BC3" w:rsidRPr="00480462">
        <w:t>s that are essential for, or detrimental to</w:t>
      </w:r>
      <w:r w:rsidR="00883360">
        <w:t>,</w:t>
      </w:r>
      <w:r w:rsidR="00970BC3" w:rsidRPr="00480462">
        <w:t xml:space="preserve"> bacterial growth </w:t>
      </w:r>
      <w:r w:rsidR="000151EC">
        <w:t>under</w:t>
      </w:r>
      <w:r w:rsidR="00970BC3" w:rsidRPr="00480462">
        <w:t xml:space="preserve"> different conditions. </w:t>
      </w:r>
    </w:p>
    <w:p w14:paraId="436C736D" w14:textId="77396181" w:rsidR="0004316A" w:rsidRDefault="00C12149" w:rsidP="00431124">
      <w:pPr>
        <w:jc w:val="both"/>
      </w:pPr>
      <w:r w:rsidRPr="00480462">
        <w:t xml:space="preserve">In this study, </w:t>
      </w:r>
      <w:r w:rsidR="00D97DCF" w:rsidRPr="00480462">
        <w:t xml:space="preserve">we have generated a </w:t>
      </w:r>
      <w:r w:rsidR="00D97DCF" w:rsidRPr="00431124">
        <w:t xml:space="preserve">transposon saturated </w:t>
      </w:r>
      <w:r w:rsidR="00B46E51" w:rsidRPr="00431124">
        <w:t xml:space="preserve">mutant </w:t>
      </w:r>
      <w:r w:rsidR="00D97DCF" w:rsidRPr="00431124">
        <w:t xml:space="preserve">library </w:t>
      </w:r>
      <w:r w:rsidR="00D97DCF" w:rsidRPr="00480462">
        <w:t xml:space="preserve">of </w:t>
      </w:r>
      <w:r w:rsidR="00975806" w:rsidRPr="00447A73">
        <w:rPr>
          <w:i/>
          <w:iCs/>
        </w:rPr>
        <w:t>P</w:t>
      </w:r>
      <w:r w:rsidR="00D97DCF" w:rsidRPr="00447A73">
        <w:rPr>
          <w:i/>
          <w:iCs/>
        </w:rPr>
        <w:t>seudomonas fluorescen</w:t>
      </w:r>
      <w:r w:rsidR="00447A73">
        <w:rPr>
          <w:i/>
          <w:iCs/>
        </w:rPr>
        <w:t>s</w:t>
      </w:r>
      <w:r w:rsidR="00D97DCF" w:rsidRPr="00480462">
        <w:t xml:space="preserve"> and co-cultured it with </w:t>
      </w:r>
      <w:r w:rsidR="00D97DCF" w:rsidRPr="00447A73">
        <w:rPr>
          <w:i/>
          <w:iCs/>
        </w:rPr>
        <w:t>S</w:t>
      </w:r>
      <w:r w:rsidR="00E35440" w:rsidRPr="00447A73">
        <w:rPr>
          <w:i/>
          <w:iCs/>
        </w:rPr>
        <w:t>.</w:t>
      </w:r>
      <w:r w:rsidR="00D97DCF" w:rsidRPr="00447A73">
        <w:rPr>
          <w:i/>
          <w:iCs/>
        </w:rPr>
        <w:t xml:space="preserve"> marcescens</w:t>
      </w:r>
      <w:r w:rsidR="00D97DCF" w:rsidRPr="00480462">
        <w:t xml:space="preserve"> containing a T6SS </w:t>
      </w:r>
      <w:r w:rsidR="00B179FA">
        <w:t xml:space="preserve">that delivers no toxins </w:t>
      </w:r>
      <w:r w:rsidR="00D97DCF" w:rsidRPr="00480462">
        <w:t xml:space="preserve">or a T6SS capable of delivering Ssp4 or Ssp6 alone. </w:t>
      </w:r>
      <w:r w:rsidR="00431124">
        <w:t xml:space="preserve">Using </w:t>
      </w:r>
      <w:r w:rsidR="0023034C">
        <w:t>T</w:t>
      </w:r>
      <w:r w:rsidR="00431124">
        <w:t xml:space="preserve">n-seq, we hope to identify genetic disruptions that render </w:t>
      </w:r>
      <w:r w:rsidR="00431124" w:rsidRPr="000151EC">
        <w:rPr>
          <w:i/>
          <w:iCs/>
        </w:rPr>
        <w:t>P. fluorescens</w:t>
      </w:r>
      <w:r w:rsidR="00431124">
        <w:t xml:space="preserve"> more or less susceptible to Ssp4 </w:t>
      </w:r>
      <w:r w:rsidR="000151EC">
        <w:t>and/or</w:t>
      </w:r>
      <w:r w:rsidR="00431124">
        <w:t xml:space="preserve"> Ssp6 intoxication. We hypothesise that characterising </w:t>
      </w:r>
      <w:r w:rsidR="000151EC">
        <w:t>the</w:t>
      </w:r>
      <w:r w:rsidR="00431124">
        <w:t xml:space="preserve"> genes or families of genes that </w:t>
      </w:r>
      <w:r w:rsidR="000151EC">
        <w:t>modulate bacterial fitness under the selective pressure imparted by</w:t>
      </w:r>
      <w:r w:rsidR="00431124">
        <w:t xml:space="preserve"> Ssp4</w:t>
      </w:r>
      <w:r w:rsidR="000151EC">
        <w:t xml:space="preserve"> and </w:t>
      </w:r>
      <w:r w:rsidR="00431124">
        <w:t xml:space="preserve">Ssp6 may help to define the cellular consequences of intoxication </w:t>
      </w:r>
      <w:r w:rsidR="00117BE5">
        <w:t>by</w:t>
      </w:r>
      <w:r w:rsidR="00431124">
        <w:t xml:space="preserve"> these effectors.</w:t>
      </w:r>
    </w:p>
    <w:p w14:paraId="51379C97" w14:textId="77777777" w:rsidR="00250033" w:rsidRDefault="00250033" w:rsidP="00EC2719">
      <w:pPr>
        <w:jc w:val="both"/>
        <w:rPr>
          <w:b/>
          <w:bCs/>
        </w:rPr>
      </w:pPr>
    </w:p>
    <w:p w14:paraId="27474AA4" w14:textId="36EA2FC6" w:rsidR="00D97DCF" w:rsidRPr="00E35440" w:rsidRDefault="00D97DCF" w:rsidP="00EC2719">
      <w:pPr>
        <w:jc w:val="both"/>
        <w:rPr>
          <w:b/>
          <w:bCs/>
        </w:rPr>
      </w:pPr>
      <w:r w:rsidRPr="00E35440">
        <w:rPr>
          <w:b/>
          <w:bCs/>
        </w:rPr>
        <w:t>Experimental design.</w:t>
      </w:r>
    </w:p>
    <w:p w14:paraId="3B8C94C0" w14:textId="096498A4" w:rsidR="00981474" w:rsidRPr="00480462" w:rsidRDefault="000066C5" w:rsidP="00EC2719">
      <w:pPr>
        <w:jc w:val="both"/>
      </w:pPr>
      <w:r w:rsidRPr="00480462">
        <w:t xml:space="preserve">The </w:t>
      </w:r>
      <w:r w:rsidRPr="00447A73">
        <w:rPr>
          <w:i/>
          <w:iCs/>
        </w:rPr>
        <w:t>P. fluorescen</w:t>
      </w:r>
      <w:r w:rsidR="00117BE5">
        <w:rPr>
          <w:i/>
          <w:iCs/>
        </w:rPr>
        <w:t>s</w:t>
      </w:r>
      <w:r w:rsidRPr="00480462">
        <w:t xml:space="preserve"> library was co-cultured with </w:t>
      </w:r>
      <w:r w:rsidRPr="00447A73">
        <w:rPr>
          <w:i/>
          <w:iCs/>
        </w:rPr>
        <w:t>S. marcescens</w:t>
      </w:r>
      <w:r w:rsidRPr="00480462">
        <w:t xml:space="preserve"> expressing; a detoxified T6SS (YL37), </w:t>
      </w:r>
      <w:r w:rsidR="00447A73">
        <w:t xml:space="preserve">T6SS + </w:t>
      </w:r>
      <w:r w:rsidRPr="00480462">
        <w:t xml:space="preserve">Ssp4 alone (YL57) or </w:t>
      </w:r>
      <w:r w:rsidR="00447A73">
        <w:t xml:space="preserve">T6SS + </w:t>
      </w:r>
      <w:r w:rsidRPr="00480462">
        <w:t>Ssp6 alone (GM103) in triplicate.</w:t>
      </w:r>
      <w:r w:rsidR="00A222AB">
        <w:t xml:space="preserve"> Total genomic DNA was purified, sheared, and regions of the </w:t>
      </w:r>
      <w:r w:rsidR="00A222AB" w:rsidRPr="00250033">
        <w:rPr>
          <w:i/>
          <w:iCs/>
        </w:rPr>
        <w:t>P. fluorescens</w:t>
      </w:r>
      <w:r w:rsidR="00A222AB">
        <w:t xml:space="preserve"> genome containing transposon insertion sites were amplified by PCR. The transposon insertion sites (and flanking regions of the genome) were sequenced, and the number of reads </w:t>
      </w:r>
      <w:r w:rsidR="000151EC">
        <w:t>that mapped to</w:t>
      </w:r>
      <w:r w:rsidR="00A222AB" w:rsidRPr="00A222AB">
        <w:t xml:space="preserve"> </w:t>
      </w:r>
      <w:r w:rsidR="00A222AB">
        <w:t>each</w:t>
      </w:r>
      <w:r w:rsidR="00A222AB" w:rsidRPr="00A222AB">
        <w:t xml:space="preserve"> ORF</w:t>
      </w:r>
      <w:r w:rsidR="00A222AB">
        <w:t xml:space="preserve"> </w:t>
      </w:r>
      <w:r w:rsidR="00250033">
        <w:t xml:space="preserve">in the </w:t>
      </w:r>
      <w:r w:rsidR="00250033" w:rsidRPr="00250033">
        <w:rPr>
          <w:i/>
          <w:iCs/>
        </w:rPr>
        <w:t>P. fluorescens</w:t>
      </w:r>
      <w:r w:rsidR="00250033">
        <w:t xml:space="preserve"> genome </w:t>
      </w:r>
      <w:r w:rsidR="00A222AB">
        <w:t>w</w:t>
      </w:r>
      <w:r w:rsidR="000151EC">
        <w:t>as</w:t>
      </w:r>
      <w:r w:rsidR="00A222AB">
        <w:t xml:space="preserve"> quantified. These values were</w:t>
      </w:r>
      <w:r w:rsidR="00B26351" w:rsidRPr="00480462">
        <w:t xml:space="preserve"> normalised to the total number of </w:t>
      </w:r>
      <w:r w:rsidR="00674651" w:rsidRPr="00480462">
        <w:t>reads</w:t>
      </w:r>
      <w:r w:rsidR="00B26351" w:rsidRPr="00480462">
        <w:t xml:space="preserve"> mapped in each </w:t>
      </w:r>
      <w:r w:rsidR="00A222AB">
        <w:t xml:space="preserve">sample, allowing the data to be </w:t>
      </w:r>
      <w:r w:rsidR="00B26351" w:rsidRPr="00480462">
        <w:t>displayed in reads/million.</w:t>
      </w:r>
      <w:r w:rsidR="00981474" w:rsidRPr="00480462">
        <w:t xml:space="preserve"> </w:t>
      </w:r>
      <w:r w:rsidR="00447A73">
        <w:t xml:space="preserve">This </w:t>
      </w:r>
      <w:r w:rsidR="00883360">
        <w:t>data was used to calculate</w:t>
      </w:r>
      <w:r w:rsidR="00447A73">
        <w:t xml:space="preserve"> the a</w:t>
      </w:r>
      <w:r w:rsidR="00981474" w:rsidRPr="00480462">
        <w:t>verage fold change value</w:t>
      </w:r>
      <w:r w:rsidR="00447A73">
        <w:t xml:space="preserve"> </w:t>
      </w:r>
      <w:r w:rsidR="00117BE5">
        <w:t xml:space="preserve">of each gene </w:t>
      </w:r>
      <w:r w:rsidR="00447A73">
        <w:t xml:space="preserve">for each </w:t>
      </w:r>
      <w:r w:rsidR="00A222AB">
        <w:t>comparison</w:t>
      </w:r>
      <w:r w:rsidR="00447A73">
        <w:t xml:space="preserve"> of interest</w:t>
      </w:r>
      <w:r w:rsidR="00981474" w:rsidRPr="00480462">
        <w:t xml:space="preserve"> (YL37 vs YL57, YL37 vs GM103 and GM103 vs YL57)</w:t>
      </w:r>
      <w:r w:rsidR="00447A73">
        <w:t>.</w:t>
      </w:r>
    </w:p>
    <w:p w14:paraId="4BB2FE24" w14:textId="6C52CE3A" w:rsidR="00E62743" w:rsidRDefault="00883360" w:rsidP="00EC2719">
      <w:pPr>
        <w:jc w:val="both"/>
      </w:pPr>
      <w:r>
        <w:t>A</w:t>
      </w:r>
      <w:r w:rsidR="00981474" w:rsidRPr="00480462">
        <w:t xml:space="preserve"> preliminary statistical analysis has </w:t>
      </w:r>
      <w:r>
        <w:t xml:space="preserve">also </w:t>
      </w:r>
      <w:r w:rsidR="00981474" w:rsidRPr="00480462">
        <w:t>been performed using the methodology outlined by Santa Maria</w:t>
      </w:r>
      <w:r w:rsidR="00480462" w:rsidRPr="00480462">
        <w:t xml:space="preserve"> and colleges</w:t>
      </w:r>
      <w:r w:rsidR="00E35440">
        <w:t xml:space="preserve"> [</w:t>
      </w:r>
      <w:r w:rsidR="00B179FA">
        <w:t>2</w:t>
      </w:r>
      <w:r w:rsidR="00E35440">
        <w:t>]</w:t>
      </w:r>
      <w:r w:rsidR="00981474" w:rsidRPr="00480462">
        <w:t xml:space="preserve"> </w:t>
      </w:r>
      <w:r w:rsidR="00066865" w:rsidRPr="00480462">
        <w:t>using TRANSIT</w:t>
      </w:r>
      <w:r w:rsidR="00E35440">
        <w:t xml:space="preserve"> [</w:t>
      </w:r>
      <w:r w:rsidR="00B179FA">
        <w:t>3-4</w:t>
      </w:r>
      <w:r w:rsidR="00E35440">
        <w:t xml:space="preserve">] </w:t>
      </w:r>
      <w:r>
        <w:t>In this case</w:t>
      </w:r>
      <w:r w:rsidR="00D70945" w:rsidRPr="00480462">
        <w:t xml:space="preserve"> </w:t>
      </w:r>
      <w:r w:rsidR="00B63461" w:rsidRPr="00480462">
        <w:t xml:space="preserve">the number of transposon insertions </w:t>
      </w:r>
      <w:r w:rsidR="00D70945" w:rsidRPr="00480462">
        <w:t xml:space="preserve">at each </w:t>
      </w:r>
      <w:r w:rsidR="00447A73">
        <w:t xml:space="preserve">transposon insertion </w:t>
      </w:r>
      <w:r w:rsidR="00D70945" w:rsidRPr="00480462">
        <w:t xml:space="preserve">site within </w:t>
      </w:r>
      <w:r w:rsidR="00066865" w:rsidRPr="00480462">
        <w:t>a given ORF</w:t>
      </w:r>
      <w:r w:rsidR="00D70945" w:rsidRPr="00480462">
        <w:t xml:space="preserve"> </w:t>
      </w:r>
      <w:r>
        <w:t>was</w:t>
      </w:r>
      <w:r w:rsidR="00D70945" w:rsidRPr="00480462">
        <w:t xml:space="preserve"> calculated</w:t>
      </w:r>
      <w:r w:rsidR="00447A73">
        <w:t>.</w:t>
      </w:r>
      <w:r w:rsidR="00D70945" w:rsidRPr="00480462">
        <w:t xml:space="preserve"> </w:t>
      </w:r>
      <w:r w:rsidR="00E62743">
        <w:t>Within each ORF, t</w:t>
      </w:r>
      <w:r w:rsidR="00D70945" w:rsidRPr="00480462">
        <w:t xml:space="preserve">he </w:t>
      </w:r>
      <w:r w:rsidR="00066865" w:rsidRPr="00480462">
        <w:t xml:space="preserve">rank order of the counts </w:t>
      </w:r>
      <w:r>
        <w:t xml:space="preserve">at each </w:t>
      </w:r>
      <w:r w:rsidR="00E62743">
        <w:t xml:space="preserve">transposon insertion </w:t>
      </w:r>
      <w:r>
        <w:t xml:space="preserve">site was compared </w:t>
      </w:r>
      <w:r w:rsidR="00066865" w:rsidRPr="00480462">
        <w:t>between the toxin and control reactions</w:t>
      </w:r>
      <w:r w:rsidR="00E62743">
        <w:t xml:space="preserve"> </w:t>
      </w:r>
      <w:r w:rsidR="00E62743" w:rsidRPr="00480462">
        <w:t xml:space="preserve">using </w:t>
      </w:r>
      <w:r w:rsidR="00E62743">
        <w:t xml:space="preserve">a </w:t>
      </w:r>
      <w:r w:rsidR="00E62743" w:rsidRPr="00480462">
        <w:t>Mann-Whitney U test</w:t>
      </w:r>
      <w:r w:rsidR="00E62743">
        <w:t>. F</w:t>
      </w:r>
      <w:r w:rsidR="00447A73">
        <w:t xml:space="preserve">old change values </w:t>
      </w:r>
      <w:r w:rsidR="00E62743">
        <w:t xml:space="preserve">were </w:t>
      </w:r>
      <w:r w:rsidR="00447A73">
        <w:t xml:space="preserve">calculated based on the average </w:t>
      </w:r>
      <w:r w:rsidR="00E62743">
        <w:t xml:space="preserve">insertion </w:t>
      </w:r>
      <w:r w:rsidR="00447A73">
        <w:t>count in each</w:t>
      </w:r>
      <w:r w:rsidR="00E62743">
        <w:t xml:space="preserve"> ORF</w:t>
      </w:r>
      <w:r w:rsidR="00447A73">
        <w:t>. Using this method, n</w:t>
      </w:r>
      <w:r w:rsidR="00066865" w:rsidRPr="00480462">
        <w:t xml:space="preserve">o </w:t>
      </w:r>
      <w:r w:rsidR="001A19BE" w:rsidRPr="00480462">
        <w:t xml:space="preserve">single gene (or genes) could be identified that modulated </w:t>
      </w:r>
      <w:r w:rsidR="001A19BE" w:rsidRPr="000151EC">
        <w:rPr>
          <w:i/>
          <w:iCs/>
        </w:rPr>
        <w:t>P. fluorescence</w:t>
      </w:r>
      <w:r w:rsidR="001A19BE" w:rsidRPr="00480462">
        <w:t xml:space="preserve"> response to Ssp4 </w:t>
      </w:r>
      <w:r w:rsidR="00EC2719" w:rsidRPr="00480462">
        <w:t xml:space="preserve">and/or </w:t>
      </w:r>
      <w:r w:rsidR="001A19BE" w:rsidRPr="00480462">
        <w:t>Ssp6 intoxication</w:t>
      </w:r>
      <w:r w:rsidR="009C2006" w:rsidRPr="00480462">
        <w:t>.</w:t>
      </w:r>
      <w:r w:rsidR="00701254" w:rsidRPr="00480462">
        <w:t xml:space="preserve"> </w:t>
      </w:r>
      <w:r w:rsidR="00626983">
        <w:t>M</w:t>
      </w:r>
      <w:r w:rsidR="00861F62" w:rsidRPr="00480462">
        <w:t xml:space="preserve">any of the highest fold change / lowest P value </w:t>
      </w:r>
      <w:r w:rsidR="00E62743">
        <w:t>hits</w:t>
      </w:r>
      <w:r w:rsidR="00626983">
        <w:t xml:space="preserve"> </w:t>
      </w:r>
      <w:r w:rsidR="00861F62" w:rsidRPr="00480462">
        <w:t xml:space="preserve">identified </w:t>
      </w:r>
      <w:r w:rsidR="00E62743">
        <w:t>were found to result from a single replicate and</w:t>
      </w:r>
      <w:r w:rsidR="00626983">
        <w:t xml:space="preserve"> we are unsure if these warrant further investigation</w:t>
      </w:r>
      <w:r w:rsidR="00E62743">
        <w:t>.</w:t>
      </w:r>
    </w:p>
    <w:p w14:paraId="3FBE7C55" w14:textId="09B4AD10" w:rsidR="000151EC" w:rsidRDefault="000151EC" w:rsidP="00EC2719">
      <w:pPr>
        <w:jc w:val="both"/>
      </w:pPr>
    </w:p>
    <w:p w14:paraId="735FECAA" w14:textId="42073C41" w:rsidR="000151EC" w:rsidRDefault="000151EC" w:rsidP="00EC2719">
      <w:pPr>
        <w:jc w:val="both"/>
      </w:pPr>
    </w:p>
    <w:p w14:paraId="2A9F6541" w14:textId="633D1FC4" w:rsidR="000151EC" w:rsidRPr="000151EC" w:rsidRDefault="000151EC" w:rsidP="00EC2719">
      <w:pPr>
        <w:jc w:val="both"/>
        <w:rPr>
          <w:b/>
          <w:bCs/>
        </w:rPr>
      </w:pPr>
      <w:r w:rsidRPr="000151EC">
        <w:rPr>
          <w:b/>
          <w:bCs/>
        </w:rPr>
        <w:lastRenderedPageBreak/>
        <w:t>Proposed work</w:t>
      </w:r>
    </w:p>
    <w:p w14:paraId="580A6F5C" w14:textId="6AF4C5CB" w:rsidR="009C2006" w:rsidRDefault="00701254" w:rsidP="00EC2719">
      <w:pPr>
        <w:jc w:val="both"/>
      </w:pPr>
      <w:r w:rsidRPr="00480462">
        <w:t xml:space="preserve">We are interested in performing pathway enrichment analysis to identify </w:t>
      </w:r>
      <w:r w:rsidR="00152487">
        <w:t xml:space="preserve">pathways or sets of </w:t>
      </w:r>
      <w:r w:rsidR="002501AA">
        <w:t>functionally linked</w:t>
      </w:r>
      <w:r w:rsidR="00152487">
        <w:t xml:space="preserve"> genes that are </w:t>
      </w:r>
      <w:r w:rsidR="00AA565E">
        <w:t xml:space="preserve">specifically and </w:t>
      </w:r>
      <w:r w:rsidR="00152487">
        <w:t>significantly enriched</w:t>
      </w:r>
      <w:r w:rsidR="00AA565E">
        <w:t xml:space="preserve"> </w:t>
      </w:r>
      <w:r w:rsidR="00152487">
        <w:t>/</w:t>
      </w:r>
      <w:r w:rsidR="00AA565E">
        <w:t xml:space="preserve"> </w:t>
      </w:r>
      <w:r w:rsidR="00152487">
        <w:t>overrepresented or abse</w:t>
      </w:r>
      <w:r w:rsidR="00AA565E">
        <w:t>n</w:t>
      </w:r>
      <w:r w:rsidR="00152487">
        <w:t>t</w:t>
      </w:r>
      <w:r w:rsidR="00AA565E">
        <w:t xml:space="preserve"> </w:t>
      </w:r>
      <w:r w:rsidR="00152487">
        <w:t>/</w:t>
      </w:r>
      <w:r w:rsidR="00AA565E">
        <w:t xml:space="preserve"> </w:t>
      </w:r>
      <w:r w:rsidR="00152487">
        <w:t xml:space="preserve">underrepresented </w:t>
      </w:r>
      <w:r w:rsidR="00AA565E">
        <w:t xml:space="preserve">in the datasets generated from the Ssp4 / Ssp6 intoxicated samples. </w:t>
      </w:r>
      <w:r w:rsidR="002501AA">
        <w:t>Comparison to t</w:t>
      </w:r>
      <w:r w:rsidR="00AA565E">
        <w:t xml:space="preserve">he dataset generated from the “no toxin” control samples will allow us to </w:t>
      </w:r>
      <w:r w:rsidR="002501AA">
        <w:t>eliminate</w:t>
      </w:r>
      <w:r w:rsidR="00AA565E">
        <w:t xml:space="preserve"> pathways that are modulated in response to co-</w:t>
      </w:r>
      <w:r w:rsidR="002501AA">
        <w:t>culture</w:t>
      </w:r>
      <w:r w:rsidR="00AA565E">
        <w:t xml:space="preserve"> with </w:t>
      </w:r>
      <w:r w:rsidR="00AA565E" w:rsidRPr="002501AA">
        <w:rPr>
          <w:i/>
          <w:iCs/>
        </w:rPr>
        <w:t>S. marcescens</w:t>
      </w:r>
      <w:r w:rsidR="00AA565E">
        <w:t xml:space="preserve">. </w:t>
      </w:r>
      <w:r w:rsidRPr="00480462">
        <w:t xml:space="preserve">We envision </w:t>
      </w:r>
      <w:r w:rsidR="00861F62" w:rsidRPr="00480462">
        <w:t>using</w:t>
      </w:r>
      <w:r w:rsidRPr="00480462">
        <w:t xml:space="preserve"> the normalised read counts from each sample </w:t>
      </w:r>
      <w:r w:rsidR="00861F62" w:rsidRPr="00480462">
        <w:t xml:space="preserve">as the starting dataset </w:t>
      </w:r>
      <w:r w:rsidR="00BA4FE3" w:rsidRPr="00480462">
        <w:t>however will be guided by Computational Biology.</w:t>
      </w:r>
    </w:p>
    <w:p w14:paraId="4B54E2B9" w14:textId="7957C97F" w:rsidR="002501AA" w:rsidRDefault="002501AA" w:rsidP="00EC2719">
      <w:pPr>
        <w:jc w:val="both"/>
      </w:pPr>
    </w:p>
    <w:p w14:paraId="37DA00D4" w14:textId="277AF700" w:rsidR="0023034C" w:rsidRPr="00E52B3A" w:rsidRDefault="002A2172" w:rsidP="00EC2719">
      <w:pPr>
        <w:jc w:val="both"/>
        <w:rPr>
          <w:b/>
          <w:bCs/>
        </w:rPr>
      </w:pPr>
      <w:r w:rsidRPr="00E52B3A">
        <w:rPr>
          <w:b/>
          <w:bCs/>
        </w:rPr>
        <w:t>Additional information and available datasets</w:t>
      </w:r>
    </w:p>
    <w:p w14:paraId="33629511" w14:textId="694E0352" w:rsidR="002A2172" w:rsidRDefault="002A2172" w:rsidP="00E52B3A">
      <w:pPr>
        <w:pStyle w:val="ListParagraph"/>
        <w:numPr>
          <w:ilvl w:val="0"/>
          <w:numId w:val="4"/>
        </w:numPr>
        <w:jc w:val="both"/>
      </w:pPr>
      <w:r>
        <w:t xml:space="preserve">Raw data file </w:t>
      </w:r>
      <w:r w:rsidR="00E52B3A">
        <w:t>(.CSV) detailing</w:t>
      </w:r>
      <w:r>
        <w:t xml:space="preserve"> the number/percentage of reads mapping to each gene from each replicate (n=9)</w:t>
      </w:r>
    </w:p>
    <w:p w14:paraId="366EFF0C" w14:textId="0EB5A37F" w:rsidR="002A2172" w:rsidRDefault="00E52B3A" w:rsidP="00E52B3A">
      <w:pPr>
        <w:pStyle w:val="ListParagraph"/>
        <w:numPr>
          <w:ilvl w:val="0"/>
          <w:numId w:val="4"/>
        </w:numPr>
        <w:jc w:val="both"/>
      </w:pPr>
      <w:r>
        <w:t>Output</w:t>
      </w:r>
      <w:r w:rsidR="002A2172">
        <w:t xml:space="preserve"> from transit analysis comparing</w:t>
      </w:r>
      <w:r>
        <w:t>;</w:t>
      </w:r>
      <w:r w:rsidR="002A2172">
        <w:t xml:space="preserve"> </w:t>
      </w:r>
      <w:r>
        <w:t>YL37 / YL57, YL37 / GM103, YL57 / GM103 (.CSV)</w:t>
      </w:r>
    </w:p>
    <w:p w14:paraId="76B29970" w14:textId="4F05CB7B" w:rsidR="00E52B3A" w:rsidRDefault="00E52B3A" w:rsidP="00E52B3A">
      <w:pPr>
        <w:pStyle w:val="ListParagraph"/>
        <w:numPr>
          <w:ilvl w:val="0"/>
          <w:numId w:val="4"/>
        </w:numPr>
        <w:jc w:val="both"/>
      </w:pPr>
      <w:r>
        <w:t>Whole genome sequence of</w:t>
      </w:r>
      <w:r w:rsidR="00A27992">
        <w:t xml:space="preserve"> the</w:t>
      </w:r>
      <w:r>
        <w:t xml:space="preserve"> </w:t>
      </w:r>
      <w:r w:rsidRPr="00A27992">
        <w:rPr>
          <w:i/>
          <w:iCs/>
        </w:rPr>
        <w:t xml:space="preserve">Pseudomonas fluorescens </w:t>
      </w:r>
      <w:r w:rsidR="00A27992" w:rsidRPr="006356D2">
        <w:t xml:space="preserve">strain </w:t>
      </w:r>
      <w:r w:rsidR="00A27992" w:rsidRPr="00A27992">
        <w:t xml:space="preserve">used in this study </w:t>
      </w:r>
      <w:r>
        <w:t>(performed by MicrobesNG) and associated datafiles</w:t>
      </w:r>
    </w:p>
    <w:p w14:paraId="42643CE8" w14:textId="048D283C" w:rsidR="00E52B3A" w:rsidRDefault="00E52B3A" w:rsidP="00E52B3A">
      <w:pPr>
        <w:pStyle w:val="ListParagraph"/>
        <w:numPr>
          <w:ilvl w:val="0"/>
          <w:numId w:val="4"/>
        </w:numPr>
        <w:jc w:val="both"/>
      </w:pPr>
      <w:r>
        <w:t>Data files from manual analyses performed to date including a current list of potential genes of interest (excel files)</w:t>
      </w:r>
    </w:p>
    <w:p w14:paraId="364D3B4C" w14:textId="3C74C441" w:rsidR="00E52B3A" w:rsidRDefault="00E52B3A" w:rsidP="00E52B3A">
      <w:pPr>
        <w:jc w:val="both"/>
      </w:pPr>
    </w:p>
    <w:p w14:paraId="6699B712" w14:textId="69081D99" w:rsidR="00E52B3A" w:rsidRPr="00E52B3A" w:rsidRDefault="00E52B3A" w:rsidP="00E52B3A">
      <w:pPr>
        <w:pStyle w:val="CommentText"/>
        <w:rPr>
          <w:sz w:val="22"/>
          <w:szCs w:val="22"/>
        </w:rPr>
      </w:pPr>
      <w:r w:rsidRPr="00E52B3A">
        <w:rPr>
          <w:b/>
          <w:bCs/>
          <w:sz w:val="22"/>
          <w:szCs w:val="22"/>
        </w:rPr>
        <w:t>N.B.</w:t>
      </w:r>
      <w:r w:rsidRPr="00E52B3A">
        <w:rPr>
          <w:sz w:val="22"/>
          <w:szCs w:val="22"/>
        </w:rPr>
        <w:t xml:space="preserve"> Eggnog mapper has previously been used for functional annotation of bacterial genomes as a prerequisite to metabolic pathway analysis on large genomic datasets</w:t>
      </w:r>
      <w:r w:rsidR="00B5242C">
        <w:rPr>
          <w:sz w:val="22"/>
          <w:szCs w:val="22"/>
        </w:rPr>
        <w:t xml:space="preserve"> [5]. </w:t>
      </w:r>
      <w:r w:rsidRPr="00E52B3A">
        <w:rPr>
          <w:sz w:val="22"/>
          <w:szCs w:val="22"/>
        </w:rPr>
        <w:t>Eggnog mapper has not</w:t>
      </w:r>
      <w:r>
        <w:rPr>
          <w:sz w:val="22"/>
          <w:szCs w:val="22"/>
        </w:rPr>
        <w:t xml:space="preserve"> yet</w:t>
      </w:r>
      <w:r w:rsidRPr="00E52B3A">
        <w:rPr>
          <w:sz w:val="22"/>
          <w:szCs w:val="22"/>
        </w:rPr>
        <w:t xml:space="preserve"> been applied to this dataset.</w:t>
      </w:r>
    </w:p>
    <w:p w14:paraId="3186FCD0" w14:textId="0418E6AA" w:rsidR="00E35440" w:rsidRDefault="00E35440" w:rsidP="00EC2719">
      <w:pPr>
        <w:jc w:val="both"/>
      </w:pPr>
    </w:p>
    <w:p w14:paraId="27A4390B" w14:textId="77777777" w:rsidR="00B179FA" w:rsidRDefault="00377CE5" w:rsidP="00E35440">
      <w:pPr>
        <w:rPr>
          <w:sz w:val="20"/>
          <w:szCs w:val="20"/>
        </w:rPr>
      </w:pPr>
      <w:r>
        <w:rPr>
          <w:sz w:val="20"/>
          <w:szCs w:val="20"/>
        </w:rPr>
        <w:t xml:space="preserve">[1] doi: </w:t>
      </w:r>
      <w:r w:rsidRPr="00377CE5">
        <w:rPr>
          <w:sz w:val="20"/>
          <w:szCs w:val="20"/>
        </w:rPr>
        <w:t>10.1038/s41576-020-0244-x</w:t>
      </w:r>
      <w:r w:rsidR="00B179FA">
        <w:rPr>
          <w:sz w:val="20"/>
          <w:szCs w:val="20"/>
        </w:rPr>
        <w:t xml:space="preserve">, </w:t>
      </w:r>
    </w:p>
    <w:p w14:paraId="7814ECA8" w14:textId="77777777" w:rsidR="00B179FA" w:rsidRDefault="00B179FA" w:rsidP="00E35440">
      <w:pPr>
        <w:rPr>
          <w:sz w:val="20"/>
          <w:szCs w:val="20"/>
        </w:rPr>
      </w:pPr>
      <w:r>
        <w:rPr>
          <w:sz w:val="20"/>
          <w:szCs w:val="20"/>
        </w:rPr>
        <w:t>[2</w:t>
      </w:r>
      <w:r w:rsidR="00E35440" w:rsidRPr="00E35440">
        <w:rPr>
          <w:sz w:val="20"/>
          <w:szCs w:val="20"/>
        </w:rPr>
        <w:t xml:space="preserve">] doi: 10.1073/pnas.1404099111 </w:t>
      </w:r>
    </w:p>
    <w:p w14:paraId="1E8B32DD" w14:textId="622D1F41" w:rsidR="00E35440" w:rsidRPr="00E35440" w:rsidRDefault="00E35440" w:rsidP="00E35440">
      <w:pPr>
        <w:rPr>
          <w:sz w:val="20"/>
          <w:szCs w:val="20"/>
        </w:rPr>
      </w:pPr>
      <w:r w:rsidRPr="00E35440">
        <w:rPr>
          <w:sz w:val="20"/>
          <w:szCs w:val="20"/>
        </w:rPr>
        <w:t>[</w:t>
      </w:r>
      <w:r w:rsidR="00B179FA">
        <w:rPr>
          <w:sz w:val="20"/>
          <w:szCs w:val="20"/>
        </w:rPr>
        <w:t>3</w:t>
      </w:r>
      <w:r w:rsidRPr="00E35440">
        <w:rPr>
          <w:sz w:val="20"/>
          <w:szCs w:val="20"/>
        </w:rPr>
        <w:t xml:space="preserve">] </w:t>
      </w:r>
      <w:hyperlink r:id="rId5" w:history="1">
        <w:r w:rsidRPr="00E35440">
          <w:rPr>
            <w:rStyle w:val="Hyperlink"/>
            <w:sz w:val="20"/>
            <w:szCs w:val="20"/>
          </w:rPr>
          <w:t>https://transit.readthedocs.io/en/latest/transit_overview.html</w:t>
        </w:r>
      </w:hyperlink>
    </w:p>
    <w:p w14:paraId="2D41368A" w14:textId="7764676C" w:rsidR="00E35440" w:rsidRDefault="00E35440" w:rsidP="00E35440">
      <w:pPr>
        <w:rPr>
          <w:sz w:val="20"/>
          <w:szCs w:val="20"/>
        </w:rPr>
      </w:pPr>
      <w:r w:rsidRPr="00E35440">
        <w:rPr>
          <w:sz w:val="20"/>
          <w:szCs w:val="20"/>
        </w:rPr>
        <w:t>[</w:t>
      </w:r>
      <w:r w:rsidR="00B179FA">
        <w:rPr>
          <w:sz w:val="20"/>
          <w:szCs w:val="20"/>
        </w:rPr>
        <w:t>4</w:t>
      </w:r>
      <w:r w:rsidRPr="00E35440">
        <w:rPr>
          <w:sz w:val="20"/>
          <w:szCs w:val="20"/>
        </w:rPr>
        <w:t xml:space="preserve">] </w:t>
      </w:r>
      <w:hyperlink r:id="rId6" w:history="1">
        <w:r w:rsidRPr="00E35440">
          <w:rPr>
            <w:rStyle w:val="Hyperlink"/>
            <w:sz w:val="20"/>
            <w:szCs w:val="20"/>
          </w:rPr>
          <w:t>https://transit.readthedocs.io/en/latest/method_Utest.html</w:t>
        </w:r>
      </w:hyperlink>
      <w:r w:rsidRPr="00E35440">
        <w:rPr>
          <w:sz w:val="20"/>
          <w:szCs w:val="20"/>
        </w:rPr>
        <w:t>.</w:t>
      </w:r>
    </w:p>
    <w:p w14:paraId="61E08934" w14:textId="1F7BBE06" w:rsidR="00B5242C" w:rsidRPr="00E35440" w:rsidRDefault="00B5242C" w:rsidP="00E35440">
      <w:pPr>
        <w:rPr>
          <w:sz w:val="20"/>
          <w:szCs w:val="20"/>
        </w:rPr>
      </w:pPr>
      <w:r>
        <w:rPr>
          <w:sz w:val="20"/>
          <w:szCs w:val="20"/>
        </w:rPr>
        <w:t xml:space="preserve">[5] </w:t>
      </w:r>
      <w:hyperlink r:id="rId7" w:history="1">
        <w:r w:rsidRPr="00E52B3A">
          <w:rPr>
            <w:rStyle w:val="Hyperlink"/>
          </w:rPr>
          <w:t>http://eggnog-mapper.embl.de/</w:t>
        </w:r>
      </w:hyperlink>
    </w:p>
    <w:sectPr w:rsidR="00B5242C" w:rsidRPr="00E35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5080A"/>
    <w:multiLevelType w:val="hybridMultilevel"/>
    <w:tmpl w:val="4E080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34B0"/>
    <w:multiLevelType w:val="hybridMultilevel"/>
    <w:tmpl w:val="06682C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D09FD"/>
    <w:multiLevelType w:val="hybridMultilevel"/>
    <w:tmpl w:val="E2F45B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43645"/>
    <w:multiLevelType w:val="hybridMultilevel"/>
    <w:tmpl w:val="3462FB94"/>
    <w:lvl w:ilvl="0" w:tplc="E228953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490901">
    <w:abstractNumId w:val="2"/>
  </w:num>
  <w:num w:numId="2" w16cid:durableId="1479880533">
    <w:abstractNumId w:val="1"/>
  </w:num>
  <w:num w:numId="3" w16cid:durableId="1407729017">
    <w:abstractNumId w:val="3"/>
  </w:num>
  <w:num w:numId="4" w16cid:durableId="345523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11"/>
    <w:rsid w:val="00002F06"/>
    <w:rsid w:val="000066C5"/>
    <w:rsid w:val="000151EC"/>
    <w:rsid w:val="0004316A"/>
    <w:rsid w:val="00066865"/>
    <w:rsid w:val="000670E4"/>
    <w:rsid w:val="000F46DE"/>
    <w:rsid w:val="00117BE5"/>
    <w:rsid w:val="001319FF"/>
    <w:rsid w:val="00136066"/>
    <w:rsid w:val="00152487"/>
    <w:rsid w:val="0015611D"/>
    <w:rsid w:val="0016089D"/>
    <w:rsid w:val="001A19BE"/>
    <w:rsid w:val="001C3811"/>
    <w:rsid w:val="0023034C"/>
    <w:rsid w:val="00250033"/>
    <w:rsid w:val="002501AA"/>
    <w:rsid w:val="00260C13"/>
    <w:rsid w:val="002A0173"/>
    <w:rsid w:val="002A2172"/>
    <w:rsid w:val="002D6113"/>
    <w:rsid w:val="002E741A"/>
    <w:rsid w:val="003011FC"/>
    <w:rsid w:val="0030443E"/>
    <w:rsid w:val="00317195"/>
    <w:rsid w:val="00356C4A"/>
    <w:rsid w:val="00371C1C"/>
    <w:rsid w:val="00377CE5"/>
    <w:rsid w:val="003B69F6"/>
    <w:rsid w:val="003F6412"/>
    <w:rsid w:val="00431124"/>
    <w:rsid w:val="00437F04"/>
    <w:rsid w:val="00447A73"/>
    <w:rsid w:val="00480462"/>
    <w:rsid w:val="004A4367"/>
    <w:rsid w:val="00517A0E"/>
    <w:rsid w:val="00554C1E"/>
    <w:rsid w:val="0057349D"/>
    <w:rsid w:val="005D1333"/>
    <w:rsid w:val="005F1514"/>
    <w:rsid w:val="005F4CAB"/>
    <w:rsid w:val="00612E2E"/>
    <w:rsid w:val="00626983"/>
    <w:rsid w:val="006356D2"/>
    <w:rsid w:val="00671E23"/>
    <w:rsid w:val="00674651"/>
    <w:rsid w:val="00701254"/>
    <w:rsid w:val="007053FE"/>
    <w:rsid w:val="007935E6"/>
    <w:rsid w:val="00817DF1"/>
    <w:rsid w:val="00861F62"/>
    <w:rsid w:val="00864A42"/>
    <w:rsid w:val="0087143D"/>
    <w:rsid w:val="00883360"/>
    <w:rsid w:val="00891DE2"/>
    <w:rsid w:val="008F0938"/>
    <w:rsid w:val="00970BC3"/>
    <w:rsid w:val="00970C0B"/>
    <w:rsid w:val="00975806"/>
    <w:rsid w:val="00981474"/>
    <w:rsid w:val="009C2006"/>
    <w:rsid w:val="00A222AB"/>
    <w:rsid w:val="00A27992"/>
    <w:rsid w:val="00A324CC"/>
    <w:rsid w:val="00A35FDF"/>
    <w:rsid w:val="00A84204"/>
    <w:rsid w:val="00AA565E"/>
    <w:rsid w:val="00B179FA"/>
    <w:rsid w:val="00B26351"/>
    <w:rsid w:val="00B46E51"/>
    <w:rsid w:val="00B5242C"/>
    <w:rsid w:val="00B572D7"/>
    <w:rsid w:val="00B63461"/>
    <w:rsid w:val="00BA4FE3"/>
    <w:rsid w:val="00C12149"/>
    <w:rsid w:val="00C26875"/>
    <w:rsid w:val="00D075E0"/>
    <w:rsid w:val="00D25D3C"/>
    <w:rsid w:val="00D70945"/>
    <w:rsid w:val="00D83225"/>
    <w:rsid w:val="00D97DCF"/>
    <w:rsid w:val="00DB197C"/>
    <w:rsid w:val="00E03D86"/>
    <w:rsid w:val="00E2599D"/>
    <w:rsid w:val="00E35440"/>
    <w:rsid w:val="00E4037D"/>
    <w:rsid w:val="00E52B3A"/>
    <w:rsid w:val="00E62743"/>
    <w:rsid w:val="00E67078"/>
    <w:rsid w:val="00EA530F"/>
    <w:rsid w:val="00EC2719"/>
    <w:rsid w:val="00F42B12"/>
    <w:rsid w:val="00F57345"/>
    <w:rsid w:val="00F713E1"/>
    <w:rsid w:val="00F81FA4"/>
    <w:rsid w:val="00FF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F4F78"/>
  <w15:chartTrackingRefBased/>
  <w15:docId w15:val="{90B6E0A0-4F3F-4CB9-A3FC-193B7DFC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8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8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544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627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27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27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27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274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70C0B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77C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ggnog-mapper.embl.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nsit.readthedocs.io/en/latest/method_Utest.html" TargetMode="External"/><Relationship Id="rId5" Type="http://schemas.openxmlformats.org/officeDocument/2006/relationships/hyperlink" Target="https://transit.readthedocs.io/en/latest/transit_overview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Reglinski (Staff)</dc:creator>
  <cp:keywords/>
  <dc:description/>
  <cp:lastModifiedBy>Marek Gierlinski (Staff)</cp:lastModifiedBy>
  <cp:revision>2</cp:revision>
  <dcterms:created xsi:type="dcterms:W3CDTF">2022-10-19T07:26:00Z</dcterms:created>
  <dcterms:modified xsi:type="dcterms:W3CDTF">2022-10-19T07:26:00Z</dcterms:modified>
</cp:coreProperties>
</file>