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BLITS</w:t>
      </w:r>
      <w:r>
        <w:t xml:space="preserve"> </w:t>
      </w:r>
      <w:r>
        <w:t xml:space="preserve">Webelementen</w:t>
      </w:r>
    </w:p>
    <w:p>
      <w:pPr>
        <w:pStyle w:val="Subtitle"/>
      </w:pPr>
      <w:r>
        <w:t xml:space="preserve">Ontwerpelementen</w:t>
      </w:r>
      <w:r>
        <w:t xml:space="preserve"> </w:t>
      </w:r>
      <w:r>
        <w:t xml:space="preserve">en</w:t>
      </w:r>
      <w:r>
        <w:t xml:space="preserve"> </w:t>
      </w:r>
      <w:r>
        <w:t xml:space="preserve">blokken</w:t>
      </w:r>
      <w:r>
        <w:t xml:space="preserve"> </w:t>
      </w:r>
      <w:r>
        <w:t xml:space="preserve">voor</w:t>
      </w:r>
      <w:r>
        <w:t xml:space="preserve"> </w:t>
      </w:r>
      <w:r>
        <w:t xml:space="preserve">de</w:t>
      </w:r>
      <w:r>
        <w:t xml:space="preserve"> </w:t>
      </w:r>
      <w:r>
        <w:t xml:space="preserve">website,</w:t>
      </w:r>
      <w:r>
        <w:t xml:space="preserve"> </w:t>
      </w:r>
      <w:r>
        <w:t xml:space="preserve">vertaald</w:t>
      </w:r>
      <w:r>
        <w:t xml:space="preserve"> </w:t>
      </w:r>
      <w:r>
        <w:t xml:space="preserve">uit</w:t>
      </w:r>
      <w:r>
        <w:t xml:space="preserve"> </w:t>
      </w:r>
      <w:r>
        <w:t xml:space="preserve">de</w:t>
      </w:r>
      <w:r>
        <w:t xml:space="preserve"> </w:t>
      </w:r>
      <w:r>
        <w:t xml:space="preserve">heritage</w:t>
      </w:r>
    </w:p>
    <w:p>
      <w:pPr>
        <w:pStyle w:val="Date"/>
      </w:pPr>
      <w:r>
        <w:t xml:space="preserve">Stand</w:t>
      </w:r>
      <w:r>
        <w:t xml:space="preserve"> </w:t>
      </w:r>
      <w:r>
        <w:t xml:space="preserve">12</w:t>
      </w:r>
      <w:r>
        <w:t xml:space="preserve"> </w:t>
      </w:r>
      <w:r>
        <w:t xml:space="preserve">oktober</w:t>
      </w:r>
      <w:r>
        <w:t xml:space="preserve"> </w:t>
      </w:r>
      <w:r>
        <w:t xml:space="preserve">2026</w:t>
      </w:r>
    </w:p>
    <w:bookmarkStart w:id="20" w:name="waar-dit-document-voor-is"/>
    <w:p>
      <w:pPr>
        <w:pStyle w:val="Heading1"/>
      </w:pPr>
      <w:r>
        <w:t xml:space="preserve">Waar dit document voor is</w:t>
      </w:r>
    </w:p>
    <w:p>
      <w:pPr>
        <w:pStyle w:val="FirstParagraph"/>
      </w:pPr>
      <w:r>
        <w:t xml:space="preserve">Dit document vertaalt de verwijzingen naar vroeger (zie het apart document met de heritage-verwijzingen) naar concrete ontwerpelementen: kaarten, knoppen, achtergronden, scheidingslijnen, iconen en beweging. Het geeft designers inspiratie en ideeën. Het is</w:t>
      </w:r>
      <w:r>
        <w:t xml:space="preserve"> </w:t>
      </w:r>
      <w:r>
        <w:rPr>
          <w:bCs/>
          <w:b/>
        </w:rPr>
        <w:t xml:space="preserve">een voorstel</w:t>
      </w:r>
      <w:r>
        <w:t xml:space="preserve">: er zijn nog geen keuzes vastgelegd. De keuzes maakt Bart, en daarna de brandmanager, met het visuele keuzebord (zie onderaan).</w:t>
      </w:r>
    </w:p>
    <w:p>
      <w:pPr>
        <w:pStyle w:val="BodyText"/>
      </w:pPr>
      <w:r>
        <w:t xml:space="preserve">Alles is gezet op het nieuwe palet en de nieuwe lettertypes (TT Autonomous en Archia), zie het document Huisstijl.</w:t>
      </w:r>
    </w:p>
    <w:bookmarkEnd w:id="20"/>
    <w:bookmarkStart w:id="21" w:name="spelregels"/>
    <w:p>
      <w:pPr>
        <w:pStyle w:val="Heading1"/>
      </w:pPr>
      <w:r>
        <w:t xml:space="preserve">Spelregels</w:t>
      </w:r>
    </w:p>
    <w:p>
      <w:pPr>
        <w:numPr>
          <w:ilvl w:val="0"/>
          <w:numId w:val="1001"/>
        </w:numPr>
        <w:pStyle w:val="Compact"/>
      </w:pPr>
      <w:r>
        <w:rPr>
          <w:bCs/>
          <w:b/>
        </w:rPr>
        <w:t xml:space="preserve">Weinig bouwstenen.</w:t>
      </w:r>
      <w:r>
        <w:t xml:space="preserve"> </w:t>
      </w:r>
      <w:r>
        <w:t xml:space="preserve">Goede branding heeft er weinig. Het voorbeeld dat Wouter gaf: Coolblue heeft drie knoppen. Ontwerp een klein, herbruikbaar set, geen catalogus. Elke pagina wordt eruit samengesteld.</w:t>
      </w:r>
    </w:p>
    <w:p>
      <w:pPr>
        <w:numPr>
          <w:ilvl w:val="0"/>
          <w:numId w:val="1001"/>
        </w:numPr>
        <w:pStyle w:val="Compact"/>
      </w:pPr>
      <w:r>
        <w:rPr>
          <w:bCs/>
          <w:b/>
        </w:rPr>
        <w:t xml:space="preserve">Eén plaatjessysteem.</w:t>
      </w:r>
      <w:r>
        <w:t xml:space="preserve"> </w:t>
      </w:r>
      <w:r>
        <w:t xml:space="preserve">Het BLITS-schildplaatje is het ene fysieke merkteken. Online geldt hetzelfde: niet drie verschillende plaatjes.</w:t>
      </w:r>
    </w:p>
    <w:p>
      <w:pPr>
        <w:numPr>
          <w:ilvl w:val="0"/>
          <w:numId w:val="1001"/>
        </w:numPr>
        <w:pStyle w:val="Compact"/>
      </w:pPr>
      <w:r>
        <w:rPr>
          <w:bCs/>
          <w:b/>
        </w:rPr>
        <w:t xml:space="preserve">Geen kitsch.</w:t>
      </w:r>
      <w:r>
        <w:t xml:space="preserve"> </w:t>
      </w:r>
      <w:r>
        <w:t xml:space="preserve">Geen sepia, geen krulletters, geen verzonnen jaartallen, geen nep-grunge. De vormtaal is streng en industrieel.</w:t>
      </w:r>
    </w:p>
    <w:p>
      <w:pPr>
        <w:numPr>
          <w:ilvl w:val="0"/>
          <w:numId w:val="1001"/>
        </w:numPr>
        <w:pStyle w:val="Compact"/>
      </w:pPr>
      <w:r>
        <w:rPr>
          <w:bCs/>
          <w:b/>
        </w:rPr>
        <w:t xml:space="preserve">Echte feiten op plaatjes.</w:t>
      </w:r>
      <w:r>
        <w:t xml:space="preserve"> </w:t>
      </w:r>
      <w:r>
        <w:t xml:space="preserve">Wat op een naamplaat-element staat moet waar zijn (maat, norm, garantie), geen decoratieve nepdata.</w:t>
      </w:r>
    </w:p>
    <w:p>
      <w:pPr>
        <w:numPr>
          <w:ilvl w:val="0"/>
          <w:numId w:val="1001"/>
        </w:numPr>
        <w:pStyle w:val="Compact"/>
      </w:pPr>
      <w:r>
        <w:rPr>
          <w:bCs/>
          <w:b/>
        </w:rPr>
        <w:t xml:space="preserve">Eén kleursysteem.</w:t>
      </w:r>
      <w:r>
        <w:t xml:space="preserve"> </w:t>
      </w:r>
      <w:r>
        <w:t xml:space="preserve">De namen in het palet zijn inspiratie voor het gevoel, geen kleurcode per sport.</w:t>
      </w:r>
    </w:p>
    <w:p>
      <w:pPr>
        <w:numPr>
          <w:ilvl w:val="0"/>
          <w:numId w:val="1001"/>
        </w:numPr>
        <w:pStyle w:val="Compact"/>
      </w:pPr>
      <w:r>
        <w:rPr>
          <w:bCs/>
          <w:b/>
        </w:rPr>
        <w:t xml:space="preserve">Toon.</w:t>
      </w:r>
      <w:r>
        <w:t xml:space="preserve"> </w:t>
      </w:r>
      <w:r>
        <w:t xml:space="preserve">Geen winnen- of verliezentaal die kinderen tegen elkaar zet. Avontuurtaal hoort in campagne en social; verpakking en instructies blijven feitelijk.</w:t>
      </w:r>
    </w:p>
    <w:bookmarkEnd w:id="21"/>
    <w:bookmarkStart w:id="22" w:name="wat-er-al-in-de-pdfs-zit"/>
    <w:p>
      <w:pPr>
        <w:pStyle w:val="Heading1"/>
      </w:pPr>
      <w:r>
        <w:t xml:space="preserve">Wat er al in de PDF’s zit</w:t>
      </w:r>
    </w:p>
    <w:p>
      <w:pPr>
        <w:pStyle w:val="FirstParagraph"/>
      </w:pPr>
      <w:r>
        <w:t xml:space="preserve">Uit de BLITS COLORS- en BLITS FONTS-PDF’s, als bestaande beeldtaal (nog niet vastgelegd als regel, graag bevestigen):</w:t>
      </w:r>
    </w:p>
    <w:p>
      <w:pPr>
        <w:numPr>
          <w:ilvl w:val="0"/>
          <w:numId w:val="1002"/>
        </w:numPr>
        <w:pStyle w:val="Compact"/>
      </w:pPr>
      <w:r>
        <w:rPr>
          <w:bCs/>
          <w:b/>
        </w:rPr>
        <w:t xml:space="preserve">Kaarten met een afgesneden hoek.</w:t>
      </w:r>
      <w:r>
        <w:t xml:space="preserve"> </w:t>
      </w:r>
      <w:r>
        <w:t xml:space="preserve">De grote kleurvlakken hebben een uitgesneden hoek rechtsboven, als een tab of plaatje.</w:t>
      </w:r>
    </w:p>
    <w:p>
      <w:pPr>
        <w:numPr>
          <w:ilvl w:val="0"/>
          <w:numId w:val="1002"/>
        </w:numPr>
        <w:pStyle w:val="Compact"/>
      </w:pPr>
      <w:r>
        <w:rPr>
          <w:bCs/>
          <w:b/>
        </w:rPr>
        <w:t xml:space="preserve">Een zacht kleurverloop onderaan de pagina.</w:t>
      </w:r>
      <w:r>
        <w:t xml:space="preserve"> </w:t>
      </w:r>
      <w:r>
        <w:t xml:space="preserve">Groen op de kleurenpagina, rood op de fontpagina: de pagina neemt de kleur van het onderwerp aan.</w:t>
      </w:r>
    </w:p>
    <w:p>
      <w:pPr>
        <w:numPr>
          <w:ilvl w:val="0"/>
          <w:numId w:val="1002"/>
        </w:numPr>
        <w:pStyle w:val="Compact"/>
      </w:pPr>
      <w:r>
        <w:rPr>
          <w:bCs/>
          <w:b/>
        </w:rPr>
        <w:t xml:space="preserve">Outline-italic</w:t>
      </w:r>
      <w:r>
        <w:t xml:space="preserve"> </w:t>
      </w:r>
      <w:r>
        <w:t xml:space="preserve">voor één accentwoord in een kop.</w:t>
      </w:r>
    </w:p>
    <w:p>
      <w:pPr>
        <w:numPr>
          <w:ilvl w:val="0"/>
          <w:numId w:val="1002"/>
        </w:numPr>
        <w:pStyle w:val="Compact"/>
      </w:pPr>
      <w:r>
        <w:rPr>
          <w:bCs/>
          <w:b/>
        </w:rPr>
        <w:t xml:space="preserve">De knop.</w:t>
      </w:r>
      <w:r>
        <w:t xml:space="preserve"> </w:t>
      </w:r>
      <w:r>
        <w:t xml:space="preserve">Een rode pil, hoofdletters, ruime letterspatiëring.</w:t>
      </w:r>
    </w:p>
    <w:p>
      <w:pPr>
        <w:numPr>
          <w:ilvl w:val="0"/>
          <w:numId w:val="1002"/>
        </w:numPr>
        <w:pStyle w:val="Compact"/>
      </w:pPr>
      <w:r>
        <w:rPr>
          <w:bCs/>
          <w:b/>
        </w:rPr>
        <w:t xml:space="preserve">Kleurnamen als speelplekken.</w:t>
      </w:r>
      <w:r>
        <w:t xml:space="preserve"> </w:t>
      </w:r>
      <w:r>
        <w:t xml:space="preserve">Soccer Green, Concrete Grey, Stuntpark Grey, Olympic Pool Blue, Marathon Blue, Beachball Volley Beige, Tour de Yellow, Basketball Red.</w:t>
      </w:r>
    </w:p>
    <w:bookmarkEnd w:id="22"/>
    <w:bookmarkStart w:id="23" w:name="X42f453c23863aedff86bf869d6b08e3a5b9a7b8"/>
    <w:p>
      <w:pPr>
        <w:pStyle w:val="Heading1"/>
      </w:pPr>
      <w:r>
        <w:t xml:space="preserve">De kern: bouwstenen om als eerste uit te werken</w:t>
      </w:r>
    </w:p>
    <w:tbl>
      <w:tblPr>
        <w:tblStyle w:val="Table"/>
        <w:tblW w:type="pct" w:w="5000"/>
        <w:tblLook w:firstRow="1" w:lastRow="0" w:firstColumn="0" w:lastColumn="0" w:noHBand="0" w:noVBand="0" w:val="0020"/>
        <w:jc w:val="start"/>
      </w:tblPr>
      <w:tblGrid>
        <w:gridCol w:w="1601"/>
        <w:gridCol w:w="2402"/>
        <w:gridCol w:w="3915"/>
      </w:tblGrid>
      <w:tr>
        <w:trPr>
          <w:tblHeader w:val="true"/>
        </w:trPr>
        <w:tc>
          <w:tcPr/>
          <w:p>
            <w:pPr>
              <w:pStyle w:val="Compact"/>
              <w:jc w:val="left"/>
            </w:pPr>
            <w:r>
              <w:t xml:space="preserve">Bouwsteen</w:t>
            </w:r>
          </w:p>
        </w:tc>
        <w:tc>
          <w:tcPr/>
          <w:p>
            <w:pPr>
              <w:pStyle w:val="Compact"/>
              <w:jc w:val="left"/>
            </w:pPr>
            <w:r>
              <w:t xml:space="preserve">Waar het vandaan komt</w:t>
            </w:r>
          </w:p>
        </w:tc>
        <w:tc>
          <w:tcPr/>
          <w:p>
            <w:pPr>
              <w:pStyle w:val="Compact"/>
              <w:jc w:val="left"/>
            </w:pPr>
            <w:r>
              <w:t xml:space="preserve">Idee voor de designer</w:t>
            </w:r>
          </w:p>
        </w:tc>
      </w:tr>
      <w:tr>
        <w:tc>
          <w:tcPr/>
          <w:p>
            <w:pPr>
              <w:pStyle w:val="Compact"/>
              <w:jc w:val="left"/>
            </w:pPr>
            <w:r>
              <w:rPr>
                <w:bCs/>
                <w:b/>
              </w:rPr>
              <w:t xml:space="preserve">Plaatjeskaart</w:t>
            </w:r>
            <w:r>
              <w:t xml:space="preserve"> </w:t>
            </w:r>
            <w:r>
              <w:t xml:space="preserve">(kaart met afgesneden hoek)</w:t>
            </w:r>
          </w:p>
        </w:tc>
        <w:tc>
          <w:tcPr/>
          <w:p>
            <w:pPr>
              <w:pStyle w:val="Compact"/>
              <w:jc w:val="left"/>
            </w:pPr>
            <w:r>
              <w:t xml:space="preserve">Het schildplaatje en het typeplaatje</w:t>
            </w:r>
          </w:p>
        </w:tc>
        <w:tc>
          <w:tcPr/>
          <w:p>
            <w:pPr>
              <w:pStyle w:val="Compact"/>
              <w:jc w:val="left"/>
            </w:pPr>
            <w:r>
              <w:t xml:space="preserve">Basiskaart voor product, voordeel en specificatie. Vlak, afgesneden hoek rechtsboven, geen schaduw, geen afgeronde hoeken behalve de knop. Vlak in Concrete Grey of Beachball Volley Beige, tekst in Night Pitch Green.</w:t>
            </w:r>
          </w:p>
        </w:tc>
      </w:tr>
      <w:tr>
        <w:tc>
          <w:tcPr/>
          <w:p>
            <w:pPr>
              <w:pStyle w:val="Compact"/>
              <w:jc w:val="left"/>
            </w:pPr>
            <w:r>
              <w:rPr>
                <w:bCs/>
                <w:b/>
              </w:rPr>
              <w:t xml:space="preserve">Naamplaat-blok</w:t>
            </w:r>
          </w:p>
        </w:tc>
        <w:tc>
          <w:tcPr/>
          <w:p>
            <w:pPr>
              <w:pStyle w:val="Compact"/>
              <w:jc w:val="left"/>
            </w:pPr>
            <w:r>
              <w:t xml:space="preserve">Het typeplaatje op een frame</w:t>
            </w:r>
          </w:p>
        </w:tc>
        <w:tc>
          <w:tcPr/>
          <w:p>
            <w:pPr>
              <w:pStyle w:val="Compact"/>
              <w:jc w:val="left"/>
            </w:pPr>
            <w:r>
              <w:t xml:space="preserve">Specificaties als een metalen plaatje: model, maat, gewicht, norm (CE en EN 71) en de 2 jaar frame-garantie. Schildicoon links.</w:t>
            </w:r>
          </w:p>
        </w:tc>
      </w:tr>
      <w:tr>
        <w:tc>
          <w:tcPr/>
          <w:p>
            <w:pPr>
              <w:pStyle w:val="Compact"/>
              <w:jc w:val="left"/>
            </w:pPr>
            <w:r>
              <w:rPr>
                <w:bCs/>
                <w:b/>
              </w:rPr>
              <w:t xml:space="preserve">Primaire knop</w:t>
            </w:r>
          </w:p>
        </w:tc>
        <w:tc>
          <w:tcPr/>
          <w:p>
            <w:pPr>
              <w:pStyle w:val="Compact"/>
              <w:jc w:val="left"/>
            </w:pPr>
            <w:r>
              <w:t xml:space="preserve">De rode pil uit de PDF en het</w:t>
            </w:r>
            <w:r>
              <w:t xml:space="preserve"> </w:t>
            </w:r>
            <w:r>
              <w:t xml:space="preserve">“</w:t>
            </w:r>
            <w:r>
              <w:t xml:space="preserve">Home Base</w:t>
            </w:r>
            <w:r>
              <w:t xml:space="preserve">”</w:t>
            </w:r>
            <w:r>
              <w:t xml:space="preserve"> </w:t>
            </w:r>
            <w:r>
              <w:t xml:space="preserve">van buutvrij</w:t>
            </w:r>
          </w:p>
        </w:tc>
        <w:tc>
          <w:tcPr/>
          <w:p>
            <w:pPr>
              <w:pStyle w:val="Compact"/>
              <w:jc w:val="left"/>
            </w:pPr>
            <w:r>
              <w:t xml:space="preserve">De rode pil volgens de PDF. Bij aanraken of klikken verschijnt een klein Home Base-stipje in Soccer Green en zakt de knop een paar pixels in, alsof je de paal tikt.</w:t>
            </w:r>
          </w:p>
        </w:tc>
      </w:tr>
      <w:tr>
        <w:tc>
          <w:tcPr/>
          <w:p>
            <w:pPr>
              <w:pStyle w:val="Compact"/>
              <w:jc w:val="left"/>
            </w:pPr>
            <w:r>
              <w:rPr>
                <w:bCs/>
                <w:b/>
              </w:rPr>
              <w:t xml:space="preserve">Secundaire knop</w:t>
            </w:r>
          </w:p>
        </w:tc>
        <w:tc>
          <w:tcPr/>
          <w:p>
            <w:pPr>
              <w:pStyle w:val="Compact"/>
              <w:jc w:val="left"/>
            </w:pPr>
            <w:r>
              <w:t xml:space="preserve">Het outline-accent</w:t>
            </w:r>
          </w:p>
        </w:tc>
        <w:tc>
          <w:tcPr/>
          <w:p>
            <w:pPr>
              <w:pStyle w:val="Compact"/>
              <w:jc w:val="left"/>
            </w:pPr>
            <w:r>
              <w:t xml:space="preserve">Dezelfde pil met alleen een contour in Night Pitch Green.</w:t>
            </w:r>
          </w:p>
        </w:tc>
      </w:tr>
      <w:tr>
        <w:tc>
          <w:tcPr/>
          <w:p>
            <w:pPr>
              <w:pStyle w:val="Compact"/>
              <w:jc w:val="left"/>
            </w:pPr>
            <w:r>
              <w:rPr>
                <w:bCs/>
                <w:b/>
              </w:rPr>
              <w:t xml:space="preserve">Veldlijn-achtergrond</w:t>
            </w:r>
          </w:p>
        </w:tc>
        <w:tc>
          <w:tcPr/>
          <w:p>
            <w:pPr>
              <w:pStyle w:val="Compact"/>
              <w:jc w:val="left"/>
            </w:pPr>
            <w:r>
              <w:t xml:space="preserve">De jas als doelpaal en het speelveld van vroeger</w:t>
            </w:r>
          </w:p>
        </w:tc>
        <w:tc>
          <w:tcPr/>
          <w:p>
            <w:pPr>
              <w:pStyle w:val="Compact"/>
              <w:jc w:val="left"/>
            </w:pPr>
            <w:r>
              <w:t xml:space="preserve">Zeer grote lijnen met laag contrast: middencirkel, strafschopgebied, basketbalbaan, trampolinecontour. Afgesneden door de paginarand. Als sectieachtergrond.</w:t>
            </w:r>
          </w:p>
        </w:tc>
      </w:tr>
      <w:tr>
        <w:tc>
          <w:tcPr/>
          <w:p>
            <w:pPr>
              <w:pStyle w:val="Compact"/>
              <w:jc w:val="left"/>
            </w:pPr>
            <w:r>
              <w:rPr>
                <w:bCs/>
                <w:b/>
              </w:rPr>
              <w:t xml:space="preserve">Schemerverloop</w:t>
            </w:r>
          </w:p>
        </w:tc>
        <w:tc>
          <w:tcPr/>
          <w:p>
            <w:pPr>
              <w:pStyle w:val="Compact"/>
              <w:jc w:val="left"/>
            </w:pPr>
            <w:r>
              <w:t xml:space="preserve">Het uur waarop de lantaarns aangaan</w:t>
            </w:r>
          </w:p>
        </w:tc>
        <w:tc>
          <w:tcPr/>
          <w:p>
            <w:pPr>
              <w:pStyle w:val="Compact"/>
              <w:jc w:val="left"/>
            </w:pPr>
            <w:r>
              <w:t xml:space="preserve">Een sectieachtergrond van Night Pitch Green naar Tour de Yellow, als lantaarnlicht. Past bij het kleurverloop in de PDF. Voor hero’s en campagne.</w:t>
            </w:r>
          </w:p>
        </w:tc>
      </w:tr>
      <w:tr>
        <w:tc>
          <w:tcPr/>
          <w:p>
            <w:pPr>
              <w:pStyle w:val="Compact"/>
              <w:jc w:val="left"/>
            </w:pPr>
            <w:r>
              <w:rPr>
                <w:bCs/>
                <w:b/>
              </w:rPr>
              <w:t xml:space="preserve">Koprandje: Golden Goal-bies</w:t>
            </w:r>
          </w:p>
        </w:tc>
        <w:tc>
          <w:tcPr/>
          <w:p>
            <w:pPr>
              <w:pStyle w:val="Compact"/>
              <w:jc w:val="left"/>
            </w:pPr>
            <w:r>
              <w:t xml:space="preserve">De geweven rode bies op het doelnet</w:t>
            </w:r>
          </w:p>
        </w:tc>
        <w:tc>
          <w:tcPr/>
          <w:p>
            <w:pPr>
              <w:pStyle w:val="Compact"/>
              <w:jc w:val="left"/>
            </w:pPr>
            <w:r>
              <w:t xml:space="preserve">Een dun rood lijntje onder koppen of langs de rand van kaarten.</w:t>
            </w:r>
          </w:p>
        </w:tc>
      </w:tr>
      <w:tr>
        <w:tc>
          <w:tcPr/>
          <w:p>
            <w:pPr>
              <w:pStyle w:val="Compact"/>
              <w:jc w:val="left"/>
            </w:pPr>
            <w:r>
              <w:rPr>
                <w:bCs/>
                <w:b/>
              </w:rPr>
              <w:t xml:space="preserve">Lijniconen</w:t>
            </w:r>
          </w:p>
        </w:tc>
        <w:tc>
          <w:tcPr/>
          <w:p>
            <w:pPr>
              <w:pStyle w:val="Compact"/>
              <w:jc w:val="left"/>
            </w:pPr>
            <w:r>
              <w:t xml:space="preserve">Echte feiten, industriële eenvoud</w:t>
            </w:r>
          </w:p>
        </w:tc>
        <w:tc>
          <w:tcPr/>
          <w:p>
            <w:pPr>
              <w:pStyle w:val="Compact"/>
              <w:jc w:val="left"/>
            </w:pPr>
            <w:r>
              <w:t xml:space="preserve">Eén lijndikte, opgebouwd uit veldlijnen en maten. Voor voordelen, levering, garantie en montage.</w:t>
            </w:r>
          </w:p>
        </w:tc>
      </w:tr>
    </w:tbl>
    <w:bookmarkEnd w:id="23"/>
    <w:bookmarkStart w:id="24" w:name="daarna-sfeer-en-variatie"/>
    <w:p>
      <w:pPr>
        <w:pStyle w:val="Heading1"/>
      </w:pPr>
      <w:r>
        <w:t xml:space="preserve">Daarna: sfeer en variatie</w:t>
      </w:r>
    </w:p>
    <w:tbl>
      <w:tblPr>
        <w:tblStyle w:val="Table"/>
        <w:tblW w:type="pct" w:w="5000"/>
        <w:tblLook w:firstRow="1" w:lastRow="0" w:firstColumn="0" w:lastColumn="0" w:noHBand="0" w:noVBand="0" w:val="0020"/>
        <w:jc w:val="start"/>
      </w:tblPr>
      <w:tblGrid>
        <w:gridCol w:w="1601"/>
        <w:gridCol w:w="2402"/>
        <w:gridCol w:w="3915"/>
      </w:tblGrid>
      <w:tr>
        <w:trPr>
          <w:tblHeader w:val="true"/>
        </w:trPr>
        <w:tc>
          <w:tcPr/>
          <w:p>
            <w:pPr>
              <w:pStyle w:val="Compact"/>
              <w:jc w:val="left"/>
            </w:pPr>
            <w:r>
              <w:t xml:space="preserve">Idee</w:t>
            </w:r>
          </w:p>
        </w:tc>
        <w:tc>
          <w:tcPr/>
          <w:p>
            <w:pPr>
              <w:pStyle w:val="Compact"/>
              <w:jc w:val="left"/>
            </w:pPr>
            <w:r>
              <w:t xml:space="preserve">Waar het vandaan komt</w:t>
            </w:r>
          </w:p>
        </w:tc>
        <w:tc>
          <w:tcPr/>
          <w:p>
            <w:pPr>
              <w:pStyle w:val="Compact"/>
              <w:jc w:val="left"/>
            </w:pPr>
            <w:r>
              <w:t xml:space="preserve">Beschrijving</w:t>
            </w:r>
          </w:p>
        </w:tc>
      </w:tr>
      <w:tr>
        <w:tc>
          <w:tcPr/>
          <w:p>
            <w:pPr>
              <w:pStyle w:val="Compact"/>
              <w:jc w:val="left"/>
            </w:pPr>
            <w:r>
              <w:rPr>
                <w:bCs/>
                <w:b/>
              </w:rPr>
              <w:t xml:space="preserve">Stoepkrijt-laag</w:t>
            </w:r>
          </w:p>
        </w:tc>
        <w:tc>
          <w:tcPr/>
          <w:p>
            <w:pPr>
              <w:pStyle w:val="Compact"/>
              <w:jc w:val="left"/>
            </w:pPr>
            <w:r>
              <w:t xml:space="preserve">De beker krijt</w:t>
            </w:r>
          </w:p>
        </w:tc>
        <w:tc>
          <w:tcPr/>
          <w:p>
            <w:pPr>
              <w:pStyle w:val="Compact"/>
              <w:jc w:val="left"/>
            </w:pPr>
            <w:r>
              <w:t xml:space="preserve">Krijttekeningen (hinkelbaan, pijlen, krabbels) als illustratie op donkere vlakken, met lage dekking. Let op: het handschriftlettertype Kalam is vervallen, dus alleen als getekende illustratie.</w:t>
            </w:r>
          </w:p>
        </w:tc>
      </w:tr>
      <w:tr>
        <w:tc>
          <w:tcPr/>
          <w:p>
            <w:pPr>
              <w:pStyle w:val="Compact"/>
              <w:jc w:val="left"/>
            </w:pPr>
            <w:r>
              <w:rPr>
                <w:bCs/>
                <w:b/>
              </w:rPr>
              <w:t xml:space="preserve">Krijtbord-blok</w:t>
            </w:r>
          </w:p>
        </w:tc>
        <w:tc>
          <w:tcPr/>
          <w:p>
            <w:pPr>
              <w:pStyle w:val="Compact"/>
              <w:jc w:val="left"/>
            </w:pPr>
            <w:r>
              <w:t xml:space="preserve">Het krijtbordje bij de boomhut</w:t>
            </w:r>
          </w:p>
        </w:tc>
        <w:tc>
          <w:tcPr/>
          <w:p>
            <w:pPr>
              <w:pStyle w:val="Compact"/>
              <w:jc w:val="left"/>
            </w:pPr>
            <w:r>
              <w:t xml:space="preserve">Een donker vlak met krijtstructuur voor veelgestelde vragen of een</w:t>
            </w:r>
            <w:r>
              <w:t xml:space="preserve"> </w:t>
            </w:r>
            <w:r>
              <w:t xml:space="preserve">“</w:t>
            </w:r>
            <w:r>
              <w:t xml:space="preserve">wachtwoord van de week</w:t>
            </w:r>
            <w:r>
              <w:t xml:space="preserve">”</w:t>
            </w:r>
            <w:r>
              <w:t xml:space="preserve">-actie. Alleen doen als het gimmick-risico het waard is.</w:t>
            </w:r>
          </w:p>
        </w:tc>
      </w:tr>
      <w:tr>
        <w:tc>
          <w:tcPr/>
          <w:p>
            <w:pPr>
              <w:pStyle w:val="Compact"/>
              <w:jc w:val="left"/>
            </w:pPr>
            <w:r>
              <w:rPr>
                <w:bCs/>
                <w:b/>
              </w:rPr>
              <w:t xml:space="preserve">Scorebord-cijfers</w:t>
            </w:r>
          </w:p>
        </w:tc>
        <w:tc>
          <w:tcPr/>
          <w:p>
            <w:pPr>
              <w:pStyle w:val="Compact"/>
              <w:jc w:val="left"/>
            </w:pPr>
            <w:r>
              <w:t xml:space="preserve">Het scorebord</w:t>
            </w:r>
          </w:p>
        </w:tc>
        <w:tc>
          <w:tcPr/>
          <w:p>
            <w:pPr>
              <w:pStyle w:val="Compact"/>
              <w:jc w:val="left"/>
            </w:pPr>
            <w:r>
              <w:t xml:space="preserve">Grote cijfers in TT Autonomous voor productfeiten (garantie, maat, gewicht). Niet voor het rangschikken van kinderen.</w:t>
            </w:r>
          </w:p>
        </w:tc>
      </w:tr>
      <w:tr>
        <w:tc>
          <w:tcPr/>
          <w:p>
            <w:pPr>
              <w:pStyle w:val="Compact"/>
              <w:jc w:val="left"/>
            </w:pPr>
            <w:r>
              <w:rPr>
                <w:bCs/>
                <w:b/>
              </w:rPr>
              <w:t xml:space="preserve">Kraft- of zandtextuur</w:t>
            </w:r>
          </w:p>
        </w:tc>
        <w:tc>
          <w:tcPr/>
          <w:p>
            <w:pPr>
              <w:pStyle w:val="Compact"/>
              <w:jc w:val="left"/>
            </w:pPr>
            <w:r>
              <w:t xml:space="preserve">De verzendkist</w:t>
            </w:r>
          </w:p>
        </w:tc>
        <w:tc>
          <w:tcPr/>
          <w:p>
            <w:pPr>
              <w:pStyle w:val="Compact"/>
              <w:jc w:val="left"/>
            </w:pPr>
            <w:r>
              <w:t xml:space="preserve">Een rustige papier- of zandkorrel achter levering, unboxing en over-ons. In Beachball Volley Beige, zeer subtiel.</w:t>
            </w:r>
          </w:p>
        </w:tc>
      </w:tr>
      <w:tr>
        <w:tc>
          <w:tcPr/>
          <w:p>
            <w:pPr>
              <w:pStyle w:val="Compact"/>
              <w:jc w:val="left"/>
            </w:pPr>
            <w:r>
              <w:rPr>
                <w:bCs/>
                <w:b/>
              </w:rPr>
              <w:t xml:space="preserve">Beton- of asfaltkorrel</w:t>
            </w:r>
          </w:p>
        </w:tc>
        <w:tc>
          <w:tcPr/>
          <w:p>
            <w:pPr>
              <w:pStyle w:val="Compact"/>
              <w:jc w:val="left"/>
            </w:pPr>
            <w:r>
              <w:t xml:space="preserve">De stoep</w:t>
            </w:r>
          </w:p>
        </w:tc>
        <w:tc>
          <w:tcPr/>
          <w:p>
            <w:pPr>
              <w:pStyle w:val="Compact"/>
              <w:jc w:val="left"/>
            </w:pPr>
            <w:r>
              <w:t xml:space="preserve">Een neutrale basisachtergrond in Concrete Grey met fijne korrel. Geen nep-grunge, alleen textuur.</w:t>
            </w:r>
          </w:p>
        </w:tc>
      </w:tr>
      <w:tr>
        <w:tc>
          <w:tcPr/>
          <w:p>
            <w:pPr>
              <w:pStyle w:val="Compact"/>
              <w:jc w:val="left"/>
            </w:pPr>
            <w:r>
              <w:rPr>
                <w:bCs/>
                <w:b/>
              </w:rPr>
              <w:t xml:space="preserve">Stuiter-beweging</w:t>
            </w:r>
          </w:p>
        </w:tc>
        <w:tc>
          <w:tcPr/>
          <w:p>
            <w:pPr>
              <w:pStyle w:val="Compact"/>
              <w:jc w:val="left"/>
            </w:pPr>
            <w:r>
              <w:t xml:space="preserve">De trampoline</w:t>
            </w:r>
          </w:p>
        </w:tc>
        <w:tc>
          <w:tcPr/>
          <w:p>
            <w:pPr>
              <w:pStyle w:val="Compact"/>
              <w:jc w:val="left"/>
            </w:pPr>
            <w:r>
              <w:t xml:space="preserve">Eén motief voor alle micro-interacties: een korte stuiter (ease-out met lichte overshoot) bij hover of openen van een kaart. Maximaal één beweging, geen animatiebibliotheek.</w:t>
            </w:r>
          </w:p>
        </w:tc>
      </w:tr>
      <w:tr>
        <w:tc>
          <w:tcPr/>
          <w:p>
            <w:pPr>
              <w:pStyle w:val="Compact"/>
              <w:jc w:val="left"/>
            </w:pPr>
            <w:r>
              <w:rPr>
                <w:bCs/>
                <w:b/>
              </w:rPr>
              <w:t xml:space="preserve">Cijfermarkers</w:t>
            </w:r>
          </w:p>
        </w:tc>
        <w:tc>
          <w:tcPr/>
          <w:p>
            <w:pPr>
              <w:pStyle w:val="Compact"/>
              <w:jc w:val="left"/>
            </w:pPr>
            <w:r>
              <w:t xml:space="preserve">De rugnummers</w:t>
            </w:r>
          </w:p>
        </w:tc>
        <w:tc>
          <w:tcPr/>
          <w:p>
            <w:pPr>
              <w:pStyle w:val="Compact"/>
              <w:jc w:val="left"/>
            </w:pPr>
            <w:r>
              <w:t xml:space="preserve">“</w:t>
            </w:r>
            <w:r>
              <w:t xml:space="preserve">01 / 02 / 03</w:t>
            </w:r>
            <w:r>
              <w:t xml:space="preserve">”</w:t>
            </w:r>
            <w:r>
              <w:t xml:space="preserve"> </w:t>
            </w:r>
            <w:r>
              <w:t xml:space="preserve">in outline-italic, voor de drie messaging-pijlers of voor stappen.</w:t>
            </w:r>
          </w:p>
        </w:tc>
      </w:tr>
      <w:tr>
        <w:tc>
          <w:tcPr/>
          <w:p>
            <w:pPr>
              <w:pStyle w:val="Compact"/>
              <w:jc w:val="left"/>
            </w:pPr>
            <w:r>
              <w:rPr>
                <w:bCs/>
                <w:b/>
              </w:rPr>
              <w:t xml:space="preserve">Blauw als functiekleur</w:t>
            </w:r>
          </w:p>
        </w:tc>
        <w:tc>
          <w:tcPr/>
          <w:p>
            <w:pPr>
              <w:pStyle w:val="Compact"/>
              <w:jc w:val="left"/>
            </w:pPr>
            <w:r>
              <w:t xml:space="preserve">Het zwembad en de marathon</w:t>
            </w:r>
          </w:p>
        </w:tc>
        <w:tc>
          <w:tcPr/>
          <w:p>
            <w:pPr>
              <w:pStyle w:val="Compact"/>
              <w:jc w:val="left"/>
            </w:pPr>
            <w:r>
              <w:t xml:space="preserve">Marathon Blue voor links, focus en info. Olympic Pool Blue voor lichte infoblokken. Een voorstel: blauw staat niet op de verpakking.</w:t>
            </w:r>
          </w:p>
        </w:tc>
      </w:tr>
      <w:tr>
        <w:tc>
          <w:tcPr/>
          <w:p>
            <w:pPr>
              <w:pStyle w:val="Compact"/>
              <w:jc w:val="left"/>
            </w:pPr>
            <w:r>
              <w:rPr>
                <w:bCs/>
                <w:b/>
              </w:rPr>
              <w:t xml:space="preserve">Lijnscheiding</w:t>
            </w:r>
          </w:p>
        </w:tc>
        <w:tc>
          <w:tcPr/>
          <w:p>
            <w:pPr>
              <w:pStyle w:val="Compact"/>
              <w:jc w:val="left"/>
            </w:pPr>
            <w:r>
              <w:t xml:space="preserve">Veld- en baanlijnen</w:t>
            </w:r>
          </w:p>
        </w:tc>
        <w:tc>
          <w:tcPr/>
          <w:p>
            <w:pPr>
              <w:pStyle w:val="Compact"/>
              <w:jc w:val="left"/>
            </w:pPr>
            <w:r>
              <w:t xml:space="preserve">Een gestippelde middenlijn of baanlijnen in plaats van een gewone streep.</w:t>
            </w:r>
          </w:p>
        </w:tc>
      </w:tr>
    </w:tbl>
    <w:bookmarkEnd w:id="24"/>
    <w:bookmarkStart w:id="26" w:name="X1f2b63210548409488a5b15fbeaf180baf1cd0d"/>
    <w:p>
      <w:pPr>
        <w:pStyle w:val="Heading1"/>
      </w:pPr>
      <w:r>
        <w:t xml:space="preserve">Blokken om het merkverhaal op de website te vertellen</w:t>
      </w:r>
    </w:p>
    <w:p>
      <w:pPr>
        <w:pStyle w:val="FirstParagraph"/>
      </w:pPr>
      <w:r>
        <w:t xml:space="preserve">Een voorstel voor de opbouw van de</w:t>
      </w:r>
      <w:r>
        <w:t xml:space="preserve"> </w:t>
      </w:r>
      <w:r>
        <w:t xml:space="preserve">“</w:t>
      </w:r>
      <w:r>
        <w:t xml:space="preserve">Over BLITS</w:t>
      </w:r>
      <w:r>
        <w:t xml:space="preserve">”</w:t>
      </w:r>
      <w:r>
        <w:t xml:space="preserve">-pagina en de homepage. Alle teksten komen uit het document Merkfundament en de tone of voice. De volgorde is een suggestie.</w:t>
      </w:r>
    </w:p>
    <w:p>
      <w:pPr>
        <w:numPr>
          <w:ilvl w:val="0"/>
          <w:numId w:val="1003"/>
        </w:numPr>
        <w:pStyle w:val="Compact"/>
      </w:pPr>
      <w:r>
        <w:rPr>
          <w:bCs/>
          <w:b/>
        </w:rPr>
        <w:t xml:space="preserve">Stelling.</w:t>
      </w:r>
      <w:r>
        <w:t xml:space="preserve"> </w:t>
      </w:r>
      <w:r>
        <w:t xml:space="preserve">Eén groot statement met de reden van bestaan of de kernbelofte. TT Autonomous Bold Italic, hoofdletters, met één accentwoord in outline. Rustige achtergrond (schemerverloop of veldlijnen).</w:t>
      </w:r>
    </w:p>
    <w:p>
      <w:pPr>
        <w:numPr>
          <w:ilvl w:val="0"/>
          <w:numId w:val="1003"/>
        </w:numPr>
        <w:pStyle w:val="Compact"/>
      </w:pPr>
      <w:r>
        <w:rPr>
          <w:bCs/>
          <w:b/>
        </w:rPr>
        <w:t xml:space="preserve">Drie pijlers.</w:t>
      </w:r>
      <w:r>
        <w:t xml:space="preserve"> </w:t>
      </w:r>
      <w:r>
        <w:t xml:space="preserve">Drie plaatjeskaarten met cijfermarkers:</w:t>
      </w:r>
      <w:r>
        <w:t xml:space="preserve"> </w:t>
      </w:r>
      <w:r>
        <w:rPr>
          <w:iCs/>
          <w:i/>
        </w:rPr>
        <w:t xml:space="preserve">Real time, not screen time</w:t>
      </w:r>
      <w:r>
        <w:t xml:space="preserve">,</w:t>
      </w:r>
      <w:r>
        <w:t xml:space="preserve"> </w:t>
      </w:r>
      <w:r>
        <w:rPr>
          <w:iCs/>
          <w:i/>
        </w:rPr>
        <w:t xml:space="preserve">Built to be used, not admired</w:t>
      </w:r>
      <w:r>
        <w:t xml:space="preserve">,</w:t>
      </w:r>
      <w:r>
        <w:t xml:space="preserve"> </w:t>
      </w:r>
      <w:r>
        <w:rPr>
          <w:iCs/>
          <w:i/>
        </w:rPr>
        <w:t xml:space="preserve">Every kid finds their own place outside</w:t>
      </w:r>
      <w:r>
        <w:t xml:space="preserve">.</w:t>
      </w:r>
    </w:p>
    <w:p>
      <w:pPr>
        <w:numPr>
          <w:ilvl w:val="0"/>
          <w:numId w:val="1003"/>
        </w:numPr>
        <w:pStyle w:val="Compact"/>
      </w:pPr>
      <w:r>
        <w:rPr>
          <w:bCs/>
          <w:b/>
        </w:rPr>
        <w:t xml:space="preserve">Kort merkverhaal.</w:t>
      </w:r>
      <w:r>
        <w:t xml:space="preserve"> </w:t>
      </w:r>
      <w:r>
        <w:t xml:space="preserve">Een tekstblok in Archia, met één regel of woord als accent. Het Engelse origineel eerst, het Nederlands erbij.</w:t>
      </w:r>
    </w:p>
    <w:p>
      <w:pPr>
        <w:numPr>
          <w:ilvl w:val="0"/>
          <w:numId w:val="1003"/>
        </w:numPr>
        <w:pStyle w:val="Compact"/>
      </w:pPr>
      <w:r>
        <w:rPr>
          <w:bCs/>
          <w:b/>
        </w:rPr>
        <w:t xml:space="preserve">Twee ingangen.</w:t>
      </w:r>
      <w:r>
        <w:t xml:space="preserve"> </w:t>
      </w:r>
      <w:r>
        <w:t xml:space="preserve">Twee grote tegels: sport-lijn en speeltoestellen-lijn. Elke tegel met eigen fotografie (zie Huisstijl). Dit is het moment waar de twee lijnen uiteengaan.</w:t>
      </w:r>
    </w:p>
    <w:p>
      <w:pPr>
        <w:numPr>
          <w:ilvl w:val="0"/>
          <w:numId w:val="1003"/>
        </w:numPr>
        <w:pStyle w:val="Compact"/>
      </w:pPr>
      <w:r>
        <w:rPr>
          <w:bCs/>
          <w:b/>
        </w:rPr>
        <w:t xml:space="preserve">Bewijs.</w:t>
      </w:r>
      <w:r>
        <w:t xml:space="preserve"> </w:t>
      </w:r>
      <w:r>
        <w:t xml:space="preserve">Naamplaat-blokken met echte productfeiten: staaldikte, garantie, CE en EN 71, gegalvaniseerd en gepoedercoat staal. Zo komt de pijler</w:t>
      </w:r>
      <w:r>
        <w:t xml:space="preserve"> </w:t>
      </w:r>
      <w:r>
        <w:t xml:space="preserve">“</w:t>
      </w:r>
      <w:r>
        <w:t xml:space="preserve">built to be used</w:t>
      </w:r>
      <w:r>
        <w:t xml:space="preserve">”</w:t>
      </w:r>
      <w:r>
        <w:t xml:space="preserve"> </w:t>
      </w:r>
      <w:r>
        <w:t xml:space="preserve">uit op iets controleerbaars.</w:t>
      </w:r>
    </w:p>
    <w:p>
      <w:pPr>
        <w:numPr>
          <w:ilvl w:val="0"/>
          <w:numId w:val="1003"/>
        </w:numPr>
        <w:pStyle w:val="Compact"/>
      </w:pPr>
      <w:r>
        <w:rPr>
          <w:bCs/>
          <w:b/>
        </w:rPr>
        <w:t xml:space="preserve">Afsluiter.</w:t>
      </w:r>
      <w:r>
        <w:t xml:space="preserve"> </w:t>
      </w:r>
      <w:r>
        <w:t xml:space="preserve">De tagline</w:t>
      </w:r>
      <w:r>
        <w:t xml:space="preserve"> </w:t>
      </w:r>
      <w:r>
        <w:t xml:space="preserve">“</w:t>
      </w:r>
      <w:r>
        <w:t xml:space="preserve">Outside Wins.</w:t>
      </w:r>
      <w:r>
        <w:t xml:space="preserve">”</w:t>
      </w:r>
      <w:r>
        <w:t xml:space="preserve"> </w:t>
      </w:r>
      <w:r>
        <w:t xml:space="preserve">/</w:t>
      </w:r>
      <w:r>
        <w:t xml:space="preserve"> </w:t>
      </w:r>
      <w:r>
        <w:t xml:space="preserve">“</w:t>
      </w:r>
      <w:r>
        <w:t xml:space="preserve">Buiten wint.</w:t>
      </w:r>
      <w:r>
        <w:t xml:space="preserve">”</w:t>
      </w:r>
      <w:r>
        <w:t xml:space="preserve"> </w:t>
      </w:r>
      <w:r>
        <w:t xml:space="preserve">met de primaire knop.</w:t>
      </w:r>
    </w:p>
    <w:p>
      <w:pPr>
        <w:pStyle w:val="FirstParagraph"/>
      </w:pPr>
      <w:r>
        <w:rPr>
          <w:bCs/>
          <w:b/>
        </w:rPr>
        <w:t xml:space="preserve">Niet naar de consumentensite:</w:t>
      </w:r>
      <w:r>
        <w:t xml:space="preserve"> </w:t>
      </w:r>
      <w:r>
        <w:t xml:space="preserve">het ontstaansverhaal uit dealerfrustratie en marges. Dat blijft bij dealers.</w:t>
      </w:r>
    </w:p>
    <w:bookmarkStart w:id="25" w:name="een-oud-websiteontwerp-als-waarschuwing"/>
    <w:p>
      <w:pPr>
        <w:pStyle w:val="Heading2"/>
      </w:pPr>
      <w:r>
        <w:t xml:space="preserve">Een oud websiteontwerp als waarschuwing</w:t>
      </w:r>
    </w:p>
    <w:p>
      <w:pPr>
        <w:pStyle w:val="FirstParagraph"/>
      </w:pPr>
      <w:r>
        <w:t xml:space="preserve">Er bestaat een websiteschets uit maart 2025 met een navigatie als</w:t>
      </w:r>
      <w:r>
        <w:t xml:space="preserve"> </w:t>
      </w:r>
      <w:r>
        <w:t xml:space="preserve">“</w:t>
      </w:r>
      <w:r>
        <w:t xml:space="preserve">Het BLITS verhaal</w:t>
      </w:r>
      <w:r>
        <w:t xml:space="preserve">”</w:t>
      </w:r>
      <w:r>
        <w:t xml:space="preserve">,</w:t>
      </w:r>
      <w:r>
        <w:t xml:space="preserve"> </w:t>
      </w:r>
      <w:r>
        <w:t xml:space="preserve">“</w:t>
      </w:r>
      <w:r>
        <w:t xml:space="preserve">BLITS-strijders</w:t>
      </w:r>
      <w:r>
        <w:t xml:space="preserve">”</w:t>
      </w:r>
      <w:r>
        <w:t xml:space="preserve"> </w:t>
      </w:r>
      <w:r>
        <w:t xml:space="preserve">en</w:t>
      </w:r>
      <w:r>
        <w:t xml:space="preserve"> </w:t>
      </w:r>
      <w:r>
        <w:t xml:space="preserve">“</w:t>
      </w:r>
      <w:r>
        <w:t xml:space="preserve">Service</w:t>
      </w:r>
      <w:r>
        <w:t xml:space="preserve">”</w:t>
      </w:r>
      <w:r>
        <w:t xml:space="preserve">, de kop</w:t>
      </w:r>
      <w:r>
        <w:t xml:space="preserve"> </w:t>
      </w:r>
      <w:r>
        <w:t xml:space="preserve">“</w:t>
      </w:r>
      <w:r>
        <w:t xml:space="preserve">Finished playing? Think again!</w:t>
      </w:r>
      <w:r>
        <w:t xml:space="preserve">”</w:t>
      </w:r>
      <w:r>
        <w:t xml:space="preserve">, een blok</w:t>
      </w:r>
      <w:r>
        <w:t xml:space="preserve"> </w:t>
      </w:r>
      <w:r>
        <w:t xml:space="preserve">“</w:t>
      </w:r>
      <w:r>
        <w:t xml:space="preserve">Onze strijders aan het woord</w:t>
      </w:r>
      <w:r>
        <w:t xml:space="preserve">”</w:t>
      </w:r>
      <w:r>
        <w:t xml:space="preserve"> </w:t>
      </w:r>
      <w:r>
        <w:t xml:space="preserve">en een</w:t>
      </w:r>
      <w:r>
        <w:t xml:space="preserve"> </w:t>
      </w:r>
      <w:r>
        <w:t xml:space="preserve">“</w:t>
      </w:r>
      <w:r>
        <w:t xml:space="preserve">Play more</w:t>
      </w:r>
      <w:r>
        <w:t xml:space="preserve">”</w:t>
      </w:r>
      <w:r>
        <w:t xml:space="preserve">-sectie. Dat is verouderd:</w:t>
      </w:r>
      <w:r>
        <w:t xml:space="preserve"> </w:t>
      </w:r>
      <w:r>
        <w:t xml:space="preserve">“</w:t>
      </w:r>
      <w:r>
        <w:t xml:space="preserve">strijders</w:t>
      </w:r>
      <w:r>
        <w:t xml:space="preserve">”</w:t>
      </w:r>
      <w:r>
        <w:t xml:space="preserve"> </w:t>
      </w:r>
      <w:r>
        <w:t xml:space="preserve">en winnen-taal zijn geschrapt, en</w:t>
      </w:r>
      <w:r>
        <w:t xml:space="preserve"> </w:t>
      </w:r>
      <w:r>
        <w:t xml:space="preserve">“</w:t>
      </w:r>
      <w:r>
        <w:t xml:space="preserve">Play more</w:t>
      </w:r>
      <w:r>
        <w:t xml:space="preserve">”</w:t>
      </w:r>
      <w:r>
        <w:t xml:space="preserve"> </w:t>
      </w:r>
      <w:r>
        <w:t xml:space="preserve">is losgelaten. Gebruik de schets niet als voorbeeld voor de inhoud. De opzet (verhaal, producten, service, community) kan wel als structuur dienen.</w:t>
      </w:r>
    </w:p>
    <w:bookmarkEnd w:id="25"/>
    <w:bookmarkEnd w:id="26"/>
    <w:bookmarkStart w:id="27" w:name="microcopy-ideeën-voor-de-interface"/>
    <w:p>
      <w:pPr>
        <w:pStyle w:val="Heading1"/>
      </w:pPr>
      <w:r>
        <w:t xml:space="preserve">Microcopy-ideeën voor de interface</w:t>
      </w:r>
    </w:p>
    <w:p>
      <w:pPr>
        <w:pStyle w:val="FirstParagraph"/>
      </w:pPr>
      <w:r>
        <w:t xml:space="preserve">Een voorstel, nog niet getoetst op de tone of voice:</w:t>
      </w:r>
    </w:p>
    <w:p>
      <w:pPr>
        <w:numPr>
          <w:ilvl w:val="0"/>
          <w:numId w:val="1004"/>
        </w:numPr>
        <w:pStyle w:val="Compact"/>
      </w:pPr>
      <w:r>
        <w:t xml:space="preserve">Bestelling gelukt:</w:t>
      </w:r>
      <w:r>
        <w:t xml:space="preserve"> </w:t>
      </w:r>
      <w:r>
        <w:t xml:space="preserve">“</w:t>
      </w:r>
      <w:r>
        <w:t xml:space="preserve">Home Base. Je bestelling is binnen.</w:t>
      </w:r>
      <w:r>
        <w:t xml:space="preserve">”</w:t>
      </w:r>
    </w:p>
    <w:p>
      <w:pPr>
        <w:numPr>
          <w:ilvl w:val="0"/>
          <w:numId w:val="1004"/>
        </w:numPr>
        <w:pStyle w:val="Compact"/>
      </w:pPr>
      <w:r>
        <w:t xml:space="preserve">Lege pagina of 404:</w:t>
      </w:r>
      <w:r>
        <w:t xml:space="preserve"> </w:t>
      </w:r>
      <w:r>
        <w:t xml:space="preserve">“</w:t>
      </w:r>
      <w:r>
        <w:t xml:space="preserve">Geen lat. Wel een doelpunt.</w:t>
      </w:r>
      <w:r>
        <w:t xml:space="preserve">”</w:t>
      </w:r>
    </w:p>
    <w:p>
      <w:pPr>
        <w:numPr>
          <w:ilvl w:val="0"/>
          <w:numId w:val="1004"/>
        </w:numPr>
        <w:pStyle w:val="Compact"/>
      </w:pPr>
      <w:r>
        <w:t xml:space="preserve">Laden: een korte lijnanimatie, geen tekst.</w:t>
      </w:r>
    </w:p>
    <w:bookmarkEnd w:id="27"/>
    <w:bookmarkStart w:id="28" w:name="geparkeerd"/>
    <w:p>
      <w:pPr>
        <w:pStyle w:val="Heading1"/>
      </w:pPr>
      <w:r>
        <w:t xml:space="preserve">Geparkeerd</w:t>
      </w:r>
    </w:p>
    <w:p>
      <w:pPr>
        <w:pStyle w:val="FirstParagraph"/>
      </w:pPr>
      <w:r>
        <w:t xml:space="preserve">Geweven community-badges, onderhoudsregister, eigendomscertificaat, schatvak en zoolprofiel-patroon. Interessant, maar stapelen nu niet op de kern.</w:t>
      </w:r>
    </w:p>
    <w:bookmarkEnd w:id="28"/>
    <w:bookmarkStart w:id="29" w:name="het-visuele-keuzebord"/>
    <w:p>
      <w:pPr>
        <w:pStyle w:val="Heading1"/>
      </w:pPr>
      <w:r>
        <w:t xml:space="preserve">Het visuele keuzebord</w:t>
      </w:r>
    </w:p>
    <w:p>
      <w:pPr>
        <w:pStyle w:val="FirstParagraph"/>
      </w:pPr>
      <w:r>
        <w:t xml:space="preserve">Voor de keuze tussen varianten is er een bord waarop je per onderdeel een paar varianten naast elkaar ziet en er één kiest: kaart, primaire en secundaire knop, achtergrond, scheidingslijn, zegel, iconen en beweging, plus de acht verwijzingen naar vroeger. Het bord slaat de keuzes op.</w:t>
      </w:r>
    </w:p>
    <w:p>
      <w:pPr>
        <w:pStyle w:val="BodyText"/>
      </w:pPr>
      <w:r>
        <w:t xml:space="preserve">Bord: https://claude.ai/artifact/WMMQPpQpHfAA7S5Mhe4uKK</w:t>
      </w:r>
    </w:p>
    <w:p>
      <w:pPr>
        <w:pStyle w:val="BodyText"/>
      </w:pPr>
      <w:r>
        <w:t xml:space="preserve">Het bord is privé (alleen Bart kan het openen). Wil de brandmanager het gebruiken, dan moet Bart het eerst delen via het deelmenu van het bord. De lettertypes op het bord zijn lookalikes en het schild is een tekenvoorbeeld, niet het echte logo.</w:t>
      </w:r>
    </w:p>
    <w:bookmarkEnd w:id="29"/>
    <w:bookmarkStart w:id="30" w:name="open-punten"/>
    <w:p>
      <w:pPr>
        <w:pStyle w:val="Heading1"/>
      </w:pPr>
      <w:r>
        <w:t xml:space="preserve">Open punten</w:t>
      </w:r>
    </w:p>
    <w:p>
      <w:pPr>
        <w:numPr>
          <w:ilvl w:val="0"/>
          <w:numId w:val="1005"/>
        </w:numPr>
        <w:pStyle w:val="Compact"/>
      </w:pPr>
      <w:r>
        <w:rPr>
          <w:bCs/>
          <w:b/>
        </w:rPr>
        <w:t xml:space="preserve">Toon:</w:t>
      </w:r>
      <w:r>
        <w:t xml:space="preserve"> </w:t>
      </w:r>
      <w:r>
        <w:t xml:space="preserve">“</w:t>
      </w:r>
      <w:r>
        <w:t xml:space="preserve">Laatste doelpunt wint</w:t>
      </w:r>
      <w:r>
        <w:t xml:space="preserve">”</w:t>
      </w:r>
      <w:r>
        <w:t xml:space="preserve"> </w:t>
      </w:r>
      <w:r>
        <w:t xml:space="preserve">en de Golden Goal-bies liggen dicht tegen winnen-taal aan. Mag het blijven omdat het ritueel samen spelen tot het donker is?</w:t>
      </w:r>
    </w:p>
    <w:p>
      <w:pPr>
        <w:numPr>
          <w:ilvl w:val="0"/>
          <w:numId w:val="1005"/>
        </w:numPr>
        <w:pStyle w:val="Compact"/>
      </w:pPr>
      <w:r>
        <w:rPr>
          <w:bCs/>
          <w:b/>
        </w:rPr>
        <w:t xml:space="preserve">Handschriftaccent:</w:t>
      </w:r>
      <w:r>
        <w:t xml:space="preserve"> </w:t>
      </w:r>
      <w:r>
        <w:t xml:space="preserve">blijft er een handschriftlettertype, of worden krijtelementen alleen illustraties?</w:t>
      </w:r>
    </w:p>
    <w:p>
      <w:pPr>
        <w:numPr>
          <w:ilvl w:val="0"/>
          <w:numId w:val="1005"/>
        </w:numPr>
        <w:pStyle w:val="Compact"/>
      </w:pPr>
      <w:r>
        <w:rPr>
          <w:bCs/>
          <w:b/>
        </w:rPr>
        <w:t xml:space="preserve">Afgesneden hoek:</w:t>
      </w:r>
      <w:r>
        <w:t xml:space="preserve"> </w:t>
      </w:r>
      <w:r>
        <w:t xml:space="preserve">is dit een bewuste merkvorm?</w:t>
      </w:r>
    </w:p>
    <w:p>
      <w:pPr>
        <w:numPr>
          <w:ilvl w:val="0"/>
          <w:numId w:val="1005"/>
        </w:numPr>
        <w:pStyle w:val="Compact"/>
      </w:pPr>
      <w:r>
        <w:rPr>
          <w:bCs/>
          <w:b/>
        </w:rPr>
        <w:t xml:space="preserve">Gebruiksregels</w:t>
      </w:r>
      <w:r>
        <w:t xml:space="preserve"> </w:t>
      </w:r>
      <w:r>
        <w:t xml:space="preserve">per kleur en verhouding per lijn komen met de brandmanager. Deze elementen volgen die regels.</w:t>
      </w:r>
    </w:p>
    <w:p>
      <w:pPr>
        <w:numPr>
          <w:ilvl w:val="0"/>
          <w:numId w:val="1005"/>
        </w:numPr>
        <w:pStyle w:val="Compact"/>
      </w:pPr>
      <w:r>
        <w:rPr>
          <w:bCs/>
          <w:b/>
        </w:rPr>
        <w:t xml:space="preserve">Toegang voor designers:</w:t>
      </w:r>
      <w:r>
        <w:t xml:space="preserve"> </w:t>
      </w:r>
      <w:r>
        <w:t xml:space="preserve">vectorlogo, fontbestanden en het merkcanvas en design system van Wouter (het merkcanvas en het storybook uit GitHub dat Wouter zou doorsturen).</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06150E"/>
        <w:sz w:val="21"/>
        <w:szCs w:val="21"/>
        <w:lang w:bidi="ar-SA" w:eastAsia="nl-NL" w:val="nl-NL"/>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60" w:before="0"/>
      <w:jc w:val="center"/>
    </w:pPr>
    <w:rPr>
      <w:rFonts w:ascii="Arial" w:cs="Arial" w:hAnsi="Arial"/>
      <w:b/>
      <w:bCs/>
      <w:color w:val="06150E"/>
      <w:sz w:val="52"/>
      <w:szCs w:val="52"/>
    </w:rPr>
  </w:style>
  <w:style w:styleId="Subtitle" w:type="paragraph">
    <w:name w:val="Subtitle"/>
    <w:basedOn w:val="Title"/>
    <w:next w:val="BodyText"/>
    <w:qFormat/>
    <w:pPr>
      <w:keepNext/>
      <w:keepLines/>
      <w:spacing w:after="200" w:before="0"/>
      <w:jc w:val="center"/>
    </w:pPr>
    <w:rPr>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pBdr>
        <w:bottom w:color="09CD66" w:space="4" w:sz="12" w:val="single"/>
      </w:pBdr>
      <w:keepLines/>
      <w:spacing w:after="140" w:before="420"/>
      <w:outlineLvl w:val="0"/>
    </w:pPr>
    <w:rPr>
      <w:rFonts w:ascii="Arial" w:cs="Arial" w:hAnsi="Arial"/>
      <w:b/>
      <w:bCs/>
      <w:color w:val="06150E"/>
      <w:sz w:val="34"/>
      <w:szCs w:val="34"/>
    </w:rPr>
  </w:style>
  <w:style w:styleId="Heading2" w:type="paragraph">
    <w:name w:val="Heading 2"/>
    <w:basedOn w:val="Normal"/>
    <w:next w:val="BodyText"/>
    <w:uiPriority w:val="9"/>
    <w:unhideWhenUsed/>
    <w:qFormat/>
    <w:pPr>
      <w:keepNext/>
      <w:keepLines/>
      <w:spacing w:after="100" w:before="300"/>
      <w:outlineLvl w:val="1"/>
    </w:pPr>
    <w:rPr>
      <w:rFonts w:ascii="Arial" w:cs="Arial" w:hAnsi="Arial"/>
      <w:b/>
      <w:bCs/>
      <w:color w:val="06150E"/>
      <w:sz w:val="26"/>
      <w:szCs w:val="26"/>
    </w:rPr>
  </w:style>
  <w:style w:styleId="Heading3" w:type="paragraph">
    <w:name w:val="Heading 3"/>
    <w:basedOn w:val="Normal"/>
    <w:next w:val="BodyText"/>
    <w:uiPriority w:val="9"/>
    <w:unhideWhenUsed/>
    <w:qFormat/>
    <w:pPr>
      <w:keepNext/>
      <w:keepLines/>
      <w:spacing w:after="80" w:before="220"/>
      <w:outlineLvl w:val="2"/>
    </w:pPr>
    <w:rPr>
      <w:rFonts w:ascii="Arial" w:cs="Arial" w:hAnsi="Arial"/>
      <w:b/>
      <w:bCs/>
      <w:color w:val="4B5D53"/>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09CD66" w:space="10" w:sz="24" w:val="single"/>
      </w:pBdr>
      <w:shd w:color="auto" w:fill="F0F4F1" w:val="clear"/>
      <w:spacing w:after="140" w:before="140"/>
      <w:ind w:left="360" w:right="24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6150E" w:space="0" w:sz="6" w:val="single"/>
        <w:bottom w:color="06150E" w:space="0" w:sz="6" w:val="single"/>
        <w:insideH w:color="C9D1CC" w:space="0" w:sz="4" w:val="single"/>
      </w:tblBorders>
      <w:tblInd w:type="dxa" w:w="0"/>
      <w:tblCellMar>
        <w:top w:type="dxa" w:w="70"/>
        <w:left w:type="dxa" w:w="108"/>
        <w:bottom w:type="dxa" w:w="70"/>
        <w:right w:type="dxa" w:w="108"/>
      </w:tblCellMar>
    </w:tblPr>
    <w:tblStylePr w:type="firstRow">
      <w:rPr>
        <w:b/>
        <w:color w:val="FFFFFF"/>
      </w:rPr>
      <w:tcPr>
        <w:shd w:color="auto" w:fill="06150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BLITS Webelementen</dc:title>
  <dc:creator/>
  <cp:keywords/>
  <dcterms:created xsi:type="dcterms:W3CDTF">2026-10-12T17:30:41Z</dcterms:created>
  <dcterms:modified xsi:type="dcterms:W3CDTF">2026-10-12T17:30:41Z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12 oktober 2026</vt:lpwstr>
  </property>
  <property fmtid="{D5CDD505-2E9C-101B-9397-08002B2CF9AE}" pid="3" name="subtitle">
    <vt:lpwstr>Ontwerpelementen en blokken voor de website, vertaald uit de heritage</vt:lpwstr>
  </property>
</Properties>
</file>