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09B" w:rsidRDefault="0066209B" w:rsidP="0066209B">
      <w:r>
        <w:t>Request: DABI/VAS</w:t>
      </w:r>
    </w:p>
    <w:p w:rsidR="0066209B" w:rsidRPr="0066209B" w:rsidRDefault="0066209B" w:rsidP="0066209B">
      <w:pPr>
        <w:rPr>
          <w:b/>
        </w:rPr>
      </w:pPr>
      <w:r w:rsidRPr="0066209B">
        <w:rPr>
          <w:b/>
        </w:rPr>
        <w:t>DOSSIER</w:t>
      </w:r>
      <w:r w:rsidR="00C336DB">
        <w:rPr>
          <w:b/>
        </w:rPr>
        <w:t xml:space="preserve"> $</w:t>
      </w:r>
      <w:r w:rsidRPr="0066209B">
        <w:rPr>
          <w:b/>
        </w:rPr>
        <w:t>{</w:t>
      </w:r>
      <w:r w:rsidR="00C336DB">
        <w:rPr>
          <w:b/>
        </w:rPr>
        <w:t>reference</w:t>
      </w:r>
      <w:r w:rsidR="00FA603A">
        <w:rPr>
          <w:b/>
        </w:rPr>
        <w:t>D</w:t>
      </w:r>
      <w:r w:rsidR="00C336DB">
        <w:rPr>
          <w:b/>
        </w:rPr>
        <w:t>ossier</w:t>
      </w:r>
      <w:r w:rsidRPr="0066209B">
        <w:rPr>
          <w:b/>
        </w:rPr>
        <w:t>}</w:t>
      </w:r>
    </w:p>
    <w:p w:rsidR="0066209B" w:rsidRDefault="0066209B" w:rsidP="0066209B">
      <w:r w:rsidRPr="0066209B">
        <w:rPr>
          <w:b/>
        </w:rPr>
        <w:t>Instance :</w:t>
      </w:r>
      <w:r>
        <w:t xml:space="preserve"> </w:t>
      </w:r>
      <w:r w:rsidR="00C336DB">
        <w:t>$</w:t>
      </w:r>
      <w:r>
        <w:t>{</w:t>
      </w:r>
      <w:r w:rsidR="00D545DA">
        <w:t>nomRequerant</w:t>
      </w:r>
      <w:r>
        <w:t>}</w:t>
      </w:r>
    </w:p>
    <w:p w:rsidR="0066209B" w:rsidRDefault="0066209B" w:rsidP="0066209B">
      <w:r>
        <w:t>C/</w:t>
      </w:r>
    </w:p>
    <w:p w:rsidR="0066209B" w:rsidRDefault="00C336DB" w:rsidP="0066209B">
      <w:r>
        <w:t>$</w:t>
      </w:r>
      <w:r w:rsidR="0066209B">
        <w:t>{</w:t>
      </w:r>
      <w:r w:rsidR="00D545DA">
        <w:t>nom</w:t>
      </w:r>
      <w:r w:rsidR="00F02FB7">
        <w:t>Defendeur</w:t>
      </w:r>
      <w:r w:rsidR="0066209B">
        <w:t>}</w:t>
      </w:r>
    </w:p>
    <w:p w:rsidR="0066209B" w:rsidRDefault="0066209B" w:rsidP="0066209B">
      <w:r w:rsidRPr="0066209B">
        <w:rPr>
          <w:b/>
        </w:rPr>
        <w:t xml:space="preserve">Rapporteur : </w:t>
      </w:r>
      <w:r w:rsidR="00090DA0">
        <w:t>$</w:t>
      </w:r>
      <w:r>
        <w:t>{nom</w:t>
      </w:r>
      <w:r w:rsidR="00D545DA">
        <w:t>R</w:t>
      </w:r>
      <w:r w:rsidR="00C336DB">
        <w:t>apporteur</w:t>
      </w:r>
      <w:r>
        <w:t>}.</w:t>
      </w:r>
    </w:p>
    <w:p w:rsidR="0066209B" w:rsidRDefault="0066209B" w:rsidP="0066209B"/>
    <w:p w:rsidR="0066209B" w:rsidRPr="0066209B" w:rsidRDefault="0066209B" w:rsidP="0066209B">
      <w:pPr>
        <w:jc w:val="center"/>
        <w:rPr>
          <w:b/>
        </w:rPr>
      </w:pPr>
      <w:r w:rsidRPr="0066209B">
        <w:rPr>
          <w:b/>
        </w:rPr>
        <w:t>RAPPORT</w:t>
      </w:r>
    </w:p>
    <w:p w:rsidR="0066209B" w:rsidRDefault="0066209B" w:rsidP="0066209B">
      <w:r>
        <w:t>Attendu que suivant l’acte n°</w:t>
      </w:r>
      <w:r w:rsidR="00090DA0">
        <w:t>$</w:t>
      </w:r>
      <w:r>
        <w:t xml:space="preserve">{numero_acte} du </w:t>
      </w:r>
      <w:r w:rsidR="00090DA0">
        <w:t>$</w:t>
      </w:r>
      <w:r>
        <w:t xml:space="preserve">{date_acte} du greffe </w:t>
      </w:r>
      <w:r w:rsidR="00090DA0">
        <w:t>$</w:t>
      </w:r>
      <w:r>
        <w:t xml:space="preserve">{juridiction_origine}, </w:t>
      </w:r>
      <w:r w:rsidR="00090DA0">
        <w:t>$</w:t>
      </w:r>
      <w:r>
        <w:t>{nom</w:t>
      </w:r>
      <w:r w:rsidR="00F02FB7">
        <w:t>R</w:t>
      </w:r>
      <w:r w:rsidR="00C336DB">
        <w:t>equerant</w:t>
      </w:r>
      <w:r>
        <w:t xml:space="preserve">} a déclaré élever pourvoi en cassation contre les dispositions </w:t>
      </w:r>
      <w:r w:rsidR="00090DA0">
        <w:t>$</w:t>
      </w:r>
      <w:r>
        <w:t>{nature_decision} n°</w:t>
      </w:r>
      <w:r w:rsidR="00090DA0">
        <w:t>$</w:t>
      </w:r>
      <w:r>
        <w:t xml:space="preserve">{numero_decision} rendu le </w:t>
      </w:r>
      <w:r w:rsidR="00090DA0">
        <w:t>$</w:t>
      </w:r>
      <w:r>
        <w:t xml:space="preserve">{date_decision} par la chambre </w:t>
      </w:r>
      <w:r w:rsidR="00090DA0">
        <w:t>$</w:t>
      </w:r>
      <w:r>
        <w:t>{chambre_decision} de cette cour ;</w:t>
      </w:r>
    </w:p>
    <w:p w:rsidR="0066209B" w:rsidRDefault="0066209B" w:rsidP="0066209B">
      <w:r>
        <w:t xml:space="preserve">Que par lettres numéros </w:t>
      </w:r>
      <w:r w:rsidR="00090DA0">
        <w:t>$</w:t>
      </w:r>
      <w:r>
        <w:t xml:space="preserve">{numeros_lettres} du </w:t>
      </w:r>
      <w:r w:rsidR="00090DA0">
        <w:t>$</w:t>
      </w:r>
      <w:r>
        <w:t xml:space="preserve">{date_lettre} du greffe de la Cour suprême, reçues le </w:t>
      </w:r>
      <w:r w:rsidR="00090DA0">
        <w:t>$</w:t>
      </w:r>
      <w:r>
        <w:t xml:space="preserve">{dates_reception}, </w:t>
      </w:r>
      <w:r w:rsidR="00090DA0">
        <w:t>$</w:t>
      </w:r>
      <w:r>
        <w:t>{qualite_demandeur} a été invité à consigner dans le délai de quinze (15) jours, sous peine de déchéance et à produire leurs moyens de cassation dans le délai de deux (02) mois, le tout, conformément aux dispositions des articles 8 alinéa 1er, 14 alinéas 1 et 2 de la loi n° 2022-012 du 05 juillet 2022 portant règles particulières de procédure applicables devant les formations juridictionnelles de la Cour suprême ;</w:t>
      </w:r>
    </w:p>
    <w:p w:rsidR="0066209B" w:rsidRDefault="0066209B" w:rsidP="0066209B">
      <w:r>
        <w:t>Que la consignation n’a pas été faite ;</w:t>
      </w:r>
    </w:p>
    <w:p w:rsidR="0066209B" w:rsidRDefault="0066209B" w:rsidP="0066209B">
      <w:r>
        <w:t>Que le procureur général a pris ses conclusions ;</w:t>
      </w:r>
    </w:p>
    <w:p w:rsidR="0066209B" w:rsidRDefault="0066209B" w:rsidP="0066209B">
      <w:r>
        <w:t>Que le dossier est réputé en état ;</w:t>
      </w:r>
    </w:p>
    <w:p w:rsidR="0066209B" w:rsidRDefault="0066209B" w:rsidP="0066209B"/>
    <w:p w:rsidR="0066209B" w:rsidRPr="0066209B" w:rsidRDefault="0066209B" w:rsidP="0066209B">
      <w:pPr>
        <w:jc w:val="center"/>
        <w:rPr>
          <w:b/>
        </w:rPr>
      </w:pPr>
      <w:r w:rsidRPr="0066209B">
        <w:rPr>
          <w:b/>
        </w:rPr>
        <w:t>SUR LA DECHEANCE</w:t>
      </w:r>
    </w:p>
    <w:p w:rsidR="0066209B" w:rsidRDefault="0066209B" w:rsidP="0066209B">
      <w:r>
        <w:t>Attendu qu’aux termes des dispositions de l’article 8 alinéa 1er de la loi n°2022-12 du 05 juillet 2022 portant règles particulières de procédure applicables devant les formations juridictionnelles de la Cour suprême : « le demandeur est tenu, sous peine de déchéance, de consigner au greffe de la Cour suprême, une somme de quinze mille (15.000) francs CFA dans le délai de quinze (15) jours à compter de la mise en demeure qui lui sera faite par lettre recommandée avec demande d’avis de réception, par notification administrative, ou par voie électronique laissant trace écrite, sauf demande d’assistance judiciaire dans le même délai. »</w:t>
      </w:r>
    </w:p>
    <w:p w:rsidR="0066209B" w:rsidRDefault="0066209B" w:rsidP="0066209B">
      <w:r>
        <w:t xml:space="preserve">Qu’en l’espèce, en dépit de la mise en demeure objet des lettres numéros </w:t>
      </w:r>
      <w:r w:rsidR="00090DA0">
        <w:t>$</w:t>
      </w:r>
      <w:r>
        <w:t xml:space="preserve">{numeros_lettres} du </w:t>
      </w:r>
      <w:r w:rsidR="00090DA0">
        <w:t>$</w:t>
      </w:r>
      <w:r>
        <w:t xml:space="preserve">{date_lettre} du greffe de la Cour suprême, reçues le </w:t>
      </w:r>
      <w:r w:rsidR="00090DA0">
        <w:t>$</w:t>
      </w:r>
      <w:r>
        <w:t xml:space="preserve">{dates_reception}, </w:t>
      </w:r>
      <w:r w:rsidR="00090DA0">
        <w:t>$</w:t>
      </w:r>
      <w:r>
        <w:t>{qualite_demandeur} n’a pas consigné ;</w:t>
      </w:r>
    </w:p>
    <w:p w:rsidR="0066209B" w:rsidRDefault="0066209B" w:rsidP="0066209B">
      <w:r>
        <w:t xml:space="preserve">Qu’il convient de déclarer </w:t>
      </w:r>
      <w:r w:rsidR="00090DA0">
        <w:t>$</w:t>
      </w:r>
      <w:r>
        <w:t>{</w:t>
      </w:r>
      <w:r w:rsidR="00273545">
        <w:t>nomRapporteur</w:t>
      </w:r>
      <w:r>
        <w:t>} déchu de son pourvoi ;</w:t>
      </w:r>
    </w:p>
    <w:p w:rsidR="0066209B" w:rsidRDefault="0066209B" w:rsidP="0066209B">
      <w:r>
        <w:t>C’est pourquoi, le président rapporteur suggère à la Cour de statuer ainsi qu’il suit :</w:t>
      </w:r>
    </w:p>
    <w:p w:rsidR="0066209B" w:rsidRDefault="0066209B" w:rsidP="0066209B">
      <w:r>
        <w:t>La Cour,</w:t>
      </w:r>
    </w:p>
    <w:p w:rsidR="0066209B" w:rsidRDefault="0066209B" w:rsidP="0066209B">
      <w:r>
        <w:t>Après en avoir délibéré conformément à la loi ;</w:t>
      </w:r>
    </w:p>
    <w:p w:rsidR="0066209B" w:rsidRDefault="0066209B" w:rsidP="0066209B">
      <w:r>
        <w:lastRenderedPageBreak/>
        <w:t>PAR CES MOTIFS</w:t>
      </w:r>
    </w:p>
    <w:p w:rsidR="0066209B" w:rsidRDefault="0066209B" w:rsidP="0066209B"/>
    <w:p w:rsidR="0066209B" w:rsidRDefault="0066209B" w:rsidP="0066209B">
      <w:r>
        <w:t xml:space="preserve">Déclare </w:t>
      </w:r>
      <w:r w:rsidR="00090DA0">
        <w:t>$</w:t>
      </w:r>
      <w:r>
        <w:t>{</w:t>
      </w:r>
      <w:r w:rsidR="00F02FB7">
        <w:t>nomRapporteur</w:t>
      </w:r>
      <w:r>
        <w:t>} déchu de son pourvoi ;</w:t>
      </w:r>
    </w:p>
    <w:p w:rsidR="0066209B" w:rsidRDefault="0066209B" w:rsidP="0066209B"/>
    <w:p w:rsidR="00F75CBA" w:rsidRDefault="0066209B" w:rsidP="0066209B">
      <w:r>
        <w:t>Met les frais à sa charge.</w:t>
      </w:r>
    </w:p>
    <w:p w:rsidR="0066209B" w:rsidRDefault="0066209B" w:rsidP="0066209B">
      <w:pPr>
        <w:jc w:val="right"/>
      </w:pPr>
      <w:r w:rsidRPr="0066209B">
        <w:t xml:space="preserve">Fait à </w:t>
      </w:r>
      <w:r w:rsidR="00090DA0">
        <w:t>$</w:t>
      </w:r>
      <w:r>
        <w:t>{Lie</w:t>
      </w:r>
      <w:r w:rsidR="00090DA0">
        <w:t>u</w:t>
      </w:r>
      <w:r>
        <w:t>}</w:t>
      </w:r>
      <w:r w:rsidRPr="0066209B">
        <w:t xml:space="preserve">, le </w:t>
      </w:r>
      <w:r w:rsidR="00090DA0">
        <w:t>$</w:t>
      </w:r>
      <w:r>
        <w:t>{</w:t>
      </w:r>
      <w:r w:rsidR="00F81638">
        <w:t>GenereLe</w:t>
      </w:r>
      <w:r>
        <w:t>}</w:t>
      </w:r>
    </w:p>
    <w:p w:rsidR="0066209B" w:rsidRDefault="0066209B" w:rsidP="0066209B">
      <w:pPr>
        <w:jc w:val="right"/>
      </w:pPr>
    </w:p>
    <w:p w:rsidR="0066209B" w:rsidRPr="0066209B" w:rsidRDefault="0066209B" w:rsidP="0066209B">
      <w:pPr>
        <w:spacing w:after="0" w:line="240" w:lineRule="auto"/>
        <w:jc w:val="right"/>
        <w:rPr>
          <w:rFonts w:asciiTheme="majorHAnsi" w:hAnsiTheme="majorHAnsi"/>
          <w:sz w:val="24"/>
          <w:szCs w:val="24"/>
        </w:rPr>
      </w:pPr>
      <w:r w:rsidRPr="0066209B">
        <w:rPr>
          <w:rFonts w:ascii="Arial Rounded MT Bold" w:hAnsi="Arial Rounded MT Bold"/>
          <w:sz w:val="24"/>
          <w:szCs w:val="24"/>
        </w:rPr>
        <w:t>Le Président rapporteur,</w:t>
      </w:r>
    </w:p>
    <w:p w:rsidR="0066209B" w:rsidRPr="0066209B" w:rsidRDefault="0066209B" w:rsidP="0066209B">
      <w:pPr>
        <w:spacing w:after="0" w:line="240" w:lineRule="auto"/>
        <w:jc w:val="right"/>
        <w:rPr>
          <w:rFonts w:asciiTheme="majorHAnsi" w:hAnsiTheme="majorHAnsi"/>
          <w:sz w:val="24"/>
          <w:szCs w:val="24"/>
        </w:rPr>
      </w:pPr>
      <w:bookmarkStart w:id="0" w:name="_GoBack"/>
      <w:bookmarkEnd w:id="0"/>
    </w:p>
    <w:p w:rsidR="0066209B" w:rsidRPr="0066209B" w:rsidRDefault="0066209B" w:rsidP="0066209B">
      <w:pPr>
        <w:spacing w:after="0" w:line="240" w:lineRule="auto"/>
        <w:jc w:val="right"/>
        <w:rPr>
          <w:rFonts w:asciiTheme="majorHAnsi" w:hAnsiTheme="majorHAnsi"/>
          <w:sz w:val="24"/>
          <w:szCs w:val="24"/>
        </w:rPr>
      </w:pPr>
    </w:p>
    <w:p w:rsidR="0066209B" w:rsidRPr="0066209B" w:rsidRDefault="0066209B" w:rsidP="0066209B">
      <w:pPr>
        <w:spacing w:after="0" w:line="240" w:lineRule="auto"/>
        <w:jc w:val="right"/>
        <w:rPr>
          <w:rFonts w:asciiTheme="majorHAnsi" w:hAnsiTheme="majorHAnsi"/>
          <w:sz w:val="24"/>
          <w:szCs w:val="24"/>
        </w:rPr>
      </w:pPr>
    </w:p>
    <w:p w:rsidR="0066209B" w:rsidRPr="0066209B" w:rsidRDefault="0066209B" w:rsidP="0066209B">
      <w:pPr>
        <w:spacing w:after="0" w:line="240" w:lineRule="auto"/>
        <w:jc w:val="right"/>
        <w:rPr>
          <w:rFonts w:asciiTheme="majorHAnsi" w:hAnsiTheme="majorHAnsi"/>
          <w:sz w:val="24"/>
          <w:szCs w:val="24"/>
        </w:rPr>
      </w:pPr>
    </w:p>
    <w:p w:rsidR="0066209B" w:rsidRPr="0066209B" w:rsidRDefault="0066209B" w:rsidP="0066209B">
      <w:pPr>
        <w:spacing w:after="0" w:line="240" w:lineRule="auto"/>
        <w:jc w:val="right"/>
        <w:rPr>
          <w:rFonts w:asciiTheme="majorHAnsi" w:hAnsiTheme="majorHAnsi"/>
          <w:sz w:val="24"/>
          <w:szCs w:val="24"/>
        </w:rPr>
      </w:pPr>
    </w:p>
    <w:p w:rsidR="0066209B" w:rsidRPr="0066209B" w:rsidRDefault="0066209B" w:rsidP="0066209B">
      <w:pPr>
        <w:spacing w:after="0" w:line="240" w:lineRule="auto"/>
        <w:jc w:val="right"/>
        <w:rPr>
          <w:rFonts w:asciiTheme="majorHAnsi" w:hAnsiTheme="majorHAnsi"/>
          <w:sz w:val="24"/>
          <w:szCs w:val="24"/>
        </w:rPr>
      </w:pPr>
    </w:p>
    <w:p w:rsidR="0066209B" w:rsidRPr="0066209B" w:rsidRDefault="0066209B" w:rsidP="0066209B">
      <w:pPr>
        <w:spacing w:after="0" w:line="240" w:lineRule="auto"/>
        <w:jc w:val="right"/>
        <w:rPr>
          <w:rFonts w:asciiTheme="majorHAnsi" w:hAnsiTheme="majorHAnsi"/>
          <w:sz w:val="24"/>
          <w:szCs w:val="24"/>
        </w:rPr>
      </w:pPr>
    </w:p>
    <w:p w:rsidR="0066209B" w:rsidRDefault="00090DA0" w:rsidP="0066209B">
      <w:pPr>
        <w:jc w:val="right"/>
        <w:rPr>
          <w:rFonts w:ascii="Arial Rounded MT Bold" w:hAnsi="Arial Rounded MT Bold"/>
          <w:sz w:val="24"/>
          <w:szCs w:val="24"/>
        </w:rPr>
      </w:pPr>
      <w:r>
        <w:rPr>
          <w:rFonts w:ascii="Arial Rounded MT Bold" w:hAnsi="Arial Rounded MT Bold"/>
          <w:sz w:val="24"/>
          <w:szCs w:val="24"/>
        </w:rPr>
        <w:t>$</w:t>
      </w:r>
      <w:r w:rsidR="0080436B" w:rsidRPr="0080436B">
        <w:rPr>
          <w:rFonts w:ascii="Arial Rounded MT Bold" w:hAnsi="Arial Rounded MT Bold"/>
          <w:sz w:val="24"/>
          <w:szCs w:val="24"/>
        </w:rPr>
        <w:t>{</w:t>
      </w:r>
      <w:r>
        <w:rPr>
          <w:rFonts w:ascii="Arial Rounded MT Bold" w:hAnsi="Arial Rounded MT Bold"/>
          <w:sz w:val="24"/>
          <w:szCs w:val="24"/>
        </w:rPr>
        <w:t>nom</w:t>
      </w:r>
      <w:r w:rsidR="00F02FB7">
        <w:rPr>
          <w:rFonts w:ascii="Arial Rounded MT Bold" w:hAnsi="Arial Rounded MT Bold"/>
          <w:sz w:val="24"/>
          <w:szCs w:val="24"/>
        </w:rPr>
        <w:t>R</w:t>
      </w:r>
      <w:r>
        <w:rPr>
          <w:rFonts w:ascii="Arial Rounded MT Bold" w:hAnsi="Arial Rounded MT Bold"/>
          <w:sz w:val="24"/>
          <w:szCs w:val="24"/>
        </w:rPr>
        <w:t>apporteur</w:t>
      </w:r>
      <w:r w:rsidR="0080436B" w:rsidRPr="0080436B">
        <w:rPr>
          <w:rFonts w:ascii="Arial Rounded MT Bold" w:hAnsi="Arial Rounded MT Bold"/>
          <w:sz w:val="24"/>
          <w:szCs w:val="24"/>
        </w:rPr>
        <w:t>}</w:t>
      </w:r>
    </w:p>
    <w:p w:rsidR="0080436B" w:rsidRDefault="0080436B" w:rsidP="0066209B">
      <w:pPr>
        <w:jc w:val="right"/>
      </w:pPr>
    </w:p>
    <w:p w:rsidR="0080436B" w:rsidRDefault="0080436B" w:rsidP="0066209B">
      <w:pPr>
        <w:jc w:val="right"/>
      </w:pPr>
    </w:p>
    <w:p w:rsidR="0080436B" w:rsidRPr="0080436B" w:rsidRDefault="0080436B" w:rsidP="0080436B"/>
    <w:p w:rsidR="0080436B" w:rsidRPr="0080436B" w:rsidRDefault="0066209B" w:rsidP="00CC6AA9">
      <w:r>
        <w:t xml:space="preserve">  </w:t>
      </w:r>
    </w:p>
    <w:p w:rsidR="0066209B" w:rsidRDefault="0066209B" w:rsidP="0080436B"/>
    <w:sectPr w:rsidR="006620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15ACC"/>
    <w:multiLevelType w:val="multilevel"/>
    <w:tmpl w:val="032C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9B"/>
    <w:rsid w:val="00090DA0"/>
    <w:rsid w:val="001F74A2"/>
    <w:rsid w:val="00200E43"/>
    <w:rsid w:val="00273545"/>
    <w:rsid w:val="002B07C9"/>
    <w:rsid w:val="0066209B"/>
    <w:rsid w:val="0080436B"/>
    <w:rsid w:val="00C336DB"/>
    <w:rsid w:val="00C51B3D"/>
    <w:rsid w:val="00CC6AA9"/>
    <w:rsid w:val="00D0620B"/>
    <w:rsid w:val="00D545DA"/>
    <w:rsid w:val="00D751C0"/>
    <w:rsid w:val="00DD1EA6"/>
    <w:rsid w:val="00F02FB7"/>
    <w:rsid w:val="00F73645"/>
    <w:rsid w:val="00F75CBA"/>
    <w:rsid w:val="00F81638"/>
    <w:rsid w:val="00FA60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9A0F"/>
  <w15:chartTrackingRefBased/>
  <w15:docId w15:val="{F585394A-0EC3-4056-A1BF-D4A859A8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804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8043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4617">
      <w:bodyDiv w:val="1"/>
      <w:marLeft w:val="0"/>
      <w:marRight w:val="0"/>
      <w:marTop w:val="0"/>
      <w:marBottom w:val="0"/>
      <w:divBdr>
        <w:top w:val="none" w:sz="0" w:space="0" w:color="auto"/>
        <w:left w:val="none" w:sz="0" w:space="0" w:color="auto"/>
        <w:bottom w:val="none" w:sz="0" w:space="0" w:color="auto"/>
        <w:right w:val="none" w:sz="0" w:space="0" w:color="auto"/>
      </w:divBdr>
    </w:div>
    <w:div w:id="19171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361</Words>
  <Characters>1987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Dilane</dc:creator>
  <cp:keywords/>
  <dc:description/>
  <cp:lastModifiedBy>Lil Amiral</cp:lastModifiedBy>
  <cp:revision>15</cp:revision>
  <dcterms:created xsi:type="dcterms:W3CDTF">2025-04-08T15:05:00Z</dcterms:created>
  <dcterms:modified xsi:type="dcterms:W3CDTF">2025-04-14T11:32:00Z</dcterms:modified>
</cp:coreProperties>
</file>